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imes New Roman" w:hAnsi="Times New Roman" w:cs="Times New Roman"/>
          <w:b/>
          <w:bCs/>
        </w:rPr>
        <w:t>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ABLE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eastAsia="宋体" w:cs="Times New Roman"/>
          <w:b/>
          <w:bCs/>
          <w:lang w:val="en-US" w:eastAsia="zh-CN"/>
        </w:rPr>
        <w:t>S1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eastAsia="宋体" w:cs="Times New Roman"/>
          <w:lang w:val="en-US" w:eastAsia="zh-CN"/>
        </w:rPr>
        <w:t>Optical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2"/>
          <w:lang w:val="en-US" w:eastAsia="zh-CN" w:bidi="ar"/>
        </w:rPr>
        <w:t xml:space="preserve"> properties of different components in the case greenhouse.</w:t>
      </w:r>
    </w:p>
    <w:tbl>
      <w:tblPr>
        <w:tblStyle w:val="4"/>
        <w:tblW w:w="1053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890"/>
        <w:gridCol w:w="1820"/>
        <w:gridCol w:w="2080"/>
        <w:gridCol w:w="29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bookmarkStart w:id="0" w:name="OLE_LINK114"/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Absorptivity</w:t>
            </w:r>
            <w:bookmarkEnd w:id="0"/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 xml:space="preserve"> (%)</w:t>
            </w:r>
          </w:p>
        </w:tc>
        <w:tc>
          <w:tcPr>
            <w:tcW w:w="1820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Reflectivity</w:t>
            </w: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 xml:space="preserve"> (%)</w:t>
            </w:r>
          </w:p>
        </w:tc>
        <w:tc>
          <w:tcPr>
            <w:tcW w:w="2080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Transmissivity</w:t>
            </w: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 xml:space="preserve"> (%)</w:t>
            </w:r>
          </w:p>
        </w:tc>
        <w:tc>
          <w:tcPr>
            <w:tcW w:w="2999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24"/>
                <w:vertAlign w:val="baseline"/>
                <w:lang w:val="en-US" w:eastAsia="zh-CN"/>
              </w:rPr>
              <w:t>South roof</w:t>
            </w:r>
          </w:p>
        </w:tc>
        <w:tc>
          <w:tcPr>
            <w:tcW w:w="189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182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20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 xml:space="preserve">89.4 </w:t>
            </w:r>
          </w:p>
        </w:tc>
        <w:tc>
          <w:tcPr>
            <w:tcW w:w="299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24"/>
                <w:vertAlign w:val="baseline"/>
                <w:lang w:val="en-US" w:eastAsia="zh-CN"/>
              </w:rPr>
              <w:t>(Park et al., 2021)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Soil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999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Abdel-Ghany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and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Kozai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, 2006</w:t>
            </w: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Inside air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8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0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="Times New Roman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299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Abdel-Ghany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and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Kozai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, 2006</w:t>
            </w: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Walls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8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999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HAns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(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Reagan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and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Acklam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, 1979)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North roof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8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99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(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Reagan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and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Acklam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, 1979)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Ref</w:t>
            </w:r>
            <w:r>
              <w:rPr>
                <w:rFonts w:hint="eastAsia" w:cs="Times New Roman"/>
                <w:szCs w:val="24"/>
                <w:vertAlign w:val="baseline"/>
                <w:lang w:val="en-US" w:eastAsia="zh-CN"/>
              </w:rPr>
              <w:t>lec</w:t>
            </w: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tive film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8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20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99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McCord</w:t>
            </w: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et al., 2009</w:t>
            </w: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Tomato leaf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82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9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de Visser</w:t>
            </w:r>
            <w:r>
              <w:rPr>
                <w:rFonts w:hint="default" w:cs="Times New Roman" w:eastAsiaTheme="minorHAnsi"/>
                <w:kern w:val="0"/>
                <w:sz w:val="24"/>
                <w:szCs w:val="24"/>
                <w:lang w:val="en-US" w:eastAsia="zh-CN"/>
              </w:rPr>
              <w:t xml:space="preserve"> et al., 2014</w:t>
            </w:r>
            <w:r>
              <w:rPr>
                <w:rFonts w:hint="default" w:cs="Times New Roman"/>
                <w:szCs w:val="24"/>
                <w:vertAlign w:val="baseline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widowControl/>
        <w:suppressLineNumbers w:val="0"/>
        <w:autoSpaceDE w:val="0"/>
        <w:autoSpaceDN w:val="0"/>
        <w:adjustRightInd w:val="0"/>
        <w:ind w:left="480" w:hanging="480"/>
        <w:jc w:val="left"/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</w:pPr>
      <w:bookmarkStart w:id="1" w:name="OLE_LINK112"/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Abdel-Ghany, A. M., &amp; Kozai</w:t>
      </w:r>
      <w:bookmarkEnd w:id="1"/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, T. (2006). On the determination of the overall heat transmission coefficient and soil heat flux for a fog cooled, naturally ventilated greenhouse: Analysis of radiation and convection heat transfer.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 </w:t>
      </w:r>
      <w:r>
        <w:rPr>
          <w:rFonts w:hint="default" w:ascii="Times New Roman" w:hAnsi="Times New Roman" w:cs="Times New Roman" w:eastAsiaTheme="minorHAnsi"/>
          <w:i/>
          <w:iCs/>
          <w:caps w:val="0"/>
          <w:color w:val="auto"/>
          <w:spacing w:val="0"/>
          <w:sz w:val="20"/>
          <w:szCs w:val="24"/>
          <w:shd w:val="clear" w:fill="auto"/>
        </w:rPr>
        <w:t>Energy Conversion and Management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, 47(15-16), 2612-2628.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  <w:t xml:space="preserve"> doi: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begin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instrText xml:space="preserve"> HYPERLINK "https://doi.org/10.1016/j.enconman.2005.10.024" \o "Persistent link using digital object identifier" \t "https://www.sciencedirect.com/science/article/pii/_blank" </w:instrTex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separate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10.1016/j.enconman.2005.10.024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end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  <w:t>.</w:t>
      </w:r>
    </w:p>
    <w:p>
      <w:pPr>
        <w:autoSpaceDE w:val="0"/>
        <w:autoSpaceDN w:val="0"/>
        <w:adjustRightInd w:val="0"/>
        <w:ind w:left="480" w:hanging="480"/>
        <w:jc w:val="left"/>
        <w:rPr>
          <w:rFonts w:ascii="Times New Roman" w:hAnsi="Times New Roman" w:cs="Times New Roman"/>
          <w:kern w:val="0"/>
          <w:sz w:val="20"/>
          <w:szCs w:val="24"/>
        </w:rPr>
      </w:pPr>
      <w:r>
        <w:rPr>
          <w:rFonts w:ascii="Times New Roman" w:hAnsi="Times New Roman" w:cs="Times New Roman"/>
          <w:kern w:val="0"/>
          <w:sz w:val="20"/>
          <w:szCs w:val="24"/>
        </w:rPr>
        <w:t xml:space="preserve">de Visser, P. H. B., Buck-Sorlin, G. H., and van der Heijden, G. W. A. M. (2014). Optimizing illumination in the greenhouse using a 3D model of tomato and a ray tracer. </w:t>
      </w:r>
      <w:r>
        <w:rPr>
          <w:rFonts w:ascii="Times New Roman" w:hAnsi="Times New Roman" w:cs="Times New Roman"/>
          <w:i/>
          <w:iCs/>
          <w:kern w:val="0"/>
          <w:sz w:val="20"/>
          <w:szCs w:val="24"/>
        </w:rPr>
        <w:t>Front. Plant Sci.</w:t>
      </w:r>
      <w:r>
        <w:rPr>
          <w:rFonts w:ascii="Times New Roman" w:hAnsi="Times New Roman" w:cs="Times New Roman"/>
          <w:kern w:val="0"/>
          <w:sz w:val="20"/>
          <w:szCs w:val="24"/>
        </w:rPr>
        <w:t xml:space="preserve"> 5, 1–7. doi:10.3389/fpls.2014.00048.</w:t>
      </w:r>
    </w:p>
    <w:p>
      <w:pPr>
        <w:autoSpaceDE w:val="0"/>
        <w:autoSpaceDN w:val="0"/>
        <w:adjustRightInd w:val="0"/>
        <w:ind w:left="480" w:hanging="480"/>
        <w:jc w:val="left"/>
        <w:rPr>
          <w:rFonts w:ascii="Times New Roman" w:hAnsi="Times New Roman" w:cs="Times New Roman"/>
          <w:kern w:val="0"/>
          <w:sz w:val="20"/>
          <w:szCs w:val="24"/>
        </w:rPr>
      </w:pPr>
      <w:r>
        <w:rPr>
          <w:rFonts w:hint="eastAsia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McCord, K. M., Klinglesmith, D. A., Jurgenson, C. A., Bakker, E. J., Schmell, R. A., Schmell, R. A., ... &amp; Lewis, J.</w:t>
      </w:r>
      <w:r>
        <w:rPr>
          <w:rFonts w:hint="default" w:cs="Times New Roman" w:eastAsiaTheme="minorHAnsi"/>
          <w:i w:val="0"/>
          <w:iCs w:val="0"/>
          <w:caps w:val="0"/>
          <w:spacing w:val="0"/>
          <w:sz w:val="20"/>
          <w:szCs w:val="24"/>
          <w:shd w:val="clear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(2009, August). Characterization of Silver and Aluminum custom mirror coatings for the MRO interferometric telescopes. I</w:t>
      </w:r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n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 </w:t>
      </w:r>
      <w:r>
        <w:rPr>
          <w:rFonts w:hint="default" w:ascii="Times New Roman" w:hAnsi="Times New Roman" w:cs="Times New Roman" w:eastAsiaTheme="minorHAnsi"/>
          <w:i/>
          <w:iCs/>
          <w:caps w:val="0"/>
          <w:color w:val="auto"/>
          <w:spacing w:val="0"/>
          <w:sz w:val="20"/>
          <w:szCs w:val="24"/>
          <w:shd w:val="clear" w:fill="auto"/>
        </w:rPr>
        <w:t>Optical Materials and Structures Technologies IV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 (Vol. 7425, pp. 282-290). SPIE.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en-US"/>
        </w:rPr>
        <w:t xml:space="preserve"> doi: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begin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instrText xml:space="preserve"> HYPERLINK "https://doi.org/10.1117/12.826044" </w:instrTex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separate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10.1117/12.826044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end"/>
      </w:r>
      <w:r>
        <w:rPr>
          <w:rFonts w:hint="eastAsia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  <w:t>.</w:t>
      </w:r>
      <w:bookmarkStart w:id="2" w:name="_GoBack"/>
      <w:bookmarkEnd w:id="2"/>
    </w:p>
    <w:p>
      <w:pPr>
        <w:autoSpaceDE w:val="0"/>
        <w:autoSpaceDN w:val="0"/>
        <w:adjustRightInd w:val="0"/>
        <w:ind w:left="480" w:hanging="480"/>
        <w:rPr>
          <w:rFonts w:hint="default" w:ascii="Times New Roman" w:hAnsi="Times New Roman" w:cs="Times New Roman"/>
          <w:kern w:val="0"/>
          <w:sz w:val="20"/>
          <w:szCs w:val="24"/>
          <w:lang w:val="en-US" w:eastAsia="zh-CN"/>
        </w:rPr>
      </w:pPr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Park, D. Y., Lee, H. J., Yun, S. I., &amp; Choi, S. M. (2021). Simulation Analysis of Daylight Characteristics and Cooling Load Based on Performance Test of Covering Materials Used in Smart Farms.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 </w:t>
      </w:r>
      <w:r>
        <w:rPr>
          <w:rFonts w:hint="default" w:ascii="Times New Roman" w:hAnsi="Times New Roman" w:cs="Times New Roman" w:eastAsiaTheme="minorHAnsi"/>
          <w:i/>
          <w:iCs/>
          <w:caps w:val="0"/>
          <w:color w:val="auto"/>
          <w:spacing w:val="0"/>
          <w:sz w:val="20"/>
          <w:szCs w:val="24"/>
          <w:shd w:val="clear" w:fill="auto"/>
        </w:rPr>
        <w:t>Energies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, 14(19), 6331.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  <w:t xml:space="preserve"> doi:</w:t>
      </w:r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begin"/>
      </w:r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instrText xml:space="preserve"> HYPERLINK "https://doi.org/10.3390/en14196331" </w:instrText>
      </w:r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separate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10.3390/en14196331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end"/>
      </w:r>
    </w:p>
    <w:p>
      <w:pPr>
        <w:numPr>
          <w:ilvl w:val="-1"/>
          <w:numId w:val="0"/>
        </w:numPr>
        <w:autoSpaceDE w:val="0"/>
        <w:autoSpaceDN w:val="0"/>
        <w:adjustRightInd w:val="0"/>
        <w:ind w:left="480" w:hanging="480"/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</w:pPr>
      <w:r>
        <w:rPr>
          <w:rFonts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Reagan, J. A., &amp; Acklam, D. M. (1979). Solar reflectivity of common building materials and its influence on the roof heat gain of typical southwestern USA residences.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 </w:t>
      </w:r>
      <w:r>
        <w:rPr>
          <w:rFonts w:hint="default" w:ascii="Times New Roman" w:hAnsi="Times New Roman" w:cs="Times New Roman" w:eastAsiaTheme="minorHAnsi"/>
          <w:i/>
          <w:iCs/>
          <w:caps w:val="0"/>
          <w:color w:val="auto"/>
          <w:spacing w:val="0"/>
          <w:sz w:val="20"/>
          <w:szCs w:val="24"/>
          <w:shd w:val="clear" w:fill="auto"/>
        </w:rPr>
        <w:t>Energy and Buildings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, 2(3), 237-248.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  <w:t xml:space="preserve"> doi: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begin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instrText xml:space="preserve"> HYPERLINK "https://doi.org/10.1016/0378-7788(79)90009-4" \o "Persistent link using digital object identifier" \t "https://www.sciencedirect.com/science/article/abs/pii/_blank" </w:instrTex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separate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t>10.1016/0378-7788(79)90009-4</w:t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</w:rPr>
        <w:fldChar w:fldCharType="end"/>
      </w:r>
      <w:r>
        <w:rPr>
          <w:rFonts w:hint="default" w:ascii="Times New Roman" w:hAnsi="Times New Roman" w:cs="Times New Roman" w:eastAsiaTheme="minorHAnsi"/>
          <w:i w:val="0"/>
          <w:iCs w:val="0"/>
          <w:caps w:val="0"/>
          <w:color w:val="auto"/>
          <w:spacing w:val="0"/>
          <w:sz w:val="20"/>
          <w:szCs w:val="24"/>
          <w:shd w:val="clear" w:fill="auto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DQyM2Y0ZTYzNDcyMjYxMTExNGMwNjVmZTI3ZjgifQ=="/>
  </w:docVars>
  <w:rsids>
    <w:rsidRoot w:val="00000000"/>
    <w:rsid w:val="02E65FFB"/>
    <w:rsid w:val="1E8044E9"/>
    <w:rsid w:val="42F30176"/>
    <w:rsid w:val="4DEF09C3"/>
    <w:rsid w:val="6971714B"/>
    <w:rsid w:val="6EDD2358"/>
    <w:rsid w:val="79E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3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3">
    <w:name w:val="No Spacing"/>
    <w:unhideWhenUsed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1537</Characters>
  <Lines>0</Lines>
  <Paragraphs>0</Paragraphs>
  <TotalTime>0</TotalTime>
  <ScaleCrop>false</ScaleCrop>
  <LinksUpToDate>false</LinksUpToDate>
  <CharactersWithSpaces>1772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2022-07-15T16:06:00Z</dcterms:created>
  <dc:creator>Administrator</dc:creator>
  <cp:lastModifiedBy>刘安华</cp:lastModifiedBy>
  <dcterms:modified xsi:type="dcterms:W3CDTF">2022-07-15T17:58:22Z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9DA924221CE04B3680AB8496999AE42A</vt:lpwstr>
  </property>
</Properties>
</file>