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pPr>
      <w:r>
        <w:t>Supplementary Material</w:t>
      </w:r>
    </w:p>
    <w:p>
      <w:pPr>
        <w:jc w:val="center"/>
      </w:pPr>
    </w:p>
    <w:p>
      <w:pPr>
        <w:jc w:val="center"/>
        <w:rPr>
          <w:rFonts w:hint="eastAsia"/>
        </w:rPr>
      </w:pPr>
      <w:r>
        <w:drawing>
          <wp:inline distT="0" distB="0" distL="114300" distR="114300">
            <wp:extent cx="1526540" cy="1875790"/>
            <wp:effectExtent l="0" t="0" r="16510" b="1016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0"/>
                    <a:stretch>
                      <a:fillRect/>
                    </a:stretch>
                  </pic:blipFill>
                  <pic:spPr>
                    <a:xfrm>
                      <a:off x="0" y="0"/>
                      <a:ext cx="1526540" cy="1875790"/>
                    </a:xfrm>
                    <a:prstGeom prst="rect">
                      <a:avLst/>
                    </a:prstGeom>
                    <a:noFill/>
                    <a:ln>
                      <a:noFill/>
                    </a:ln>
                  </pic:spPr>
                </pic:pic>
              </a:graphicData>
            </a:graphic>
          </wp:inline>
        </w:drawing>
      </w:r>
    </w:p>
    <w:p>
      <w:pPr>
        <w:jc w:val="both"/>
        <w:rPr>
          <w:rFonts w:hint="eastAsia"/>
          <w:lang w:eastAsia="zh-CN"/>
        </w:rPr>
      </w:pPr>
      <w:bookmarkStart w:id="0" w:name="OLE_LINK1"/>
      <w:r>
        <w:rPr>
          <w:rFonts w:cs="Times New Roman"/>
          <w:b/>
          <w:szCs w:val="24"/>
        </w:rPr>
        <w:t xml:space="preserve">Supplementary Figure </w:t>
      </w:r>
      <w:r>
        <w:rPr>
          <w:rFonts w:cs="Times New Roman"/>
          <w:b/>
          <w:szCs w:val="24"/>
        </w:rPr>
        <w:fldChar w:fldCharType="begin"/>
      </w:r>
      <w:r>
        <w:rPr>
          <w:rFonts w:cs="Times New Roman"/>
          <w:b/>
          <w:szCs w:val="24"/>
        </w:rPr>
        <w:instrText xml:space="preserve"> SEQ Figure \* ARABIC </w:instrText>
      </w:r>
      <w:r>
        <w:rPr>
          <w:rFonts w:cs="Times New Roman"/>
          <w:b/>
          <w:szCs w:val="24"/>
        </w:rPr>
        <w:fldChar w:fldCharType="separate"/>
      </w:r>
      <w:r>
        <w:rPr>
          <w:rFonts w:cs="Times New Roman"/>
          <w:b/>
          <w:szCs w:val="24"/>
        </w:rPr>
        <w:t>1</w:t>
      </w:r>
      <w:r>
        <w:rPr>
          <w:rFonts w:cs="Times New Roman"/>
          <w:b/>
          <w:szCs w:val="24"/>
        </w:rPr>
        <w:fldChar w:fldCharType="end"/>
      </w:r>
      <w:r>
        <w:rPr>
          <w:rFonts w:cs="Times New Roman"/>
          <w:b/>
          <w:szCs w:val="24"/>
        </w:rPr>
        <w:t>.</w:t>
      </w:r>
      <w:bookmarkEnd w:id="0"/>
      <w:r>
        <w:rPr>
          <w:rFonts w:hint="eastAsia"/>
          <w:szCs w:val="21"/>
          <w:lang w:val="en-US" w:eastAsia="zh-CN"/>
        </w:rPr>
        <w:t xml:space="preserve"> </w:t>
      </w:r>
      <w:r>
        <w:rPr>
          <w:rFonts w:hint="eastAsia" w:eastAsia="宋体"/>
          <w:szCs w:val="21"/>
        </w:rPr>
        <w:t>Pot plot of dual-root soybeans</w:t>
      </w:r>
      <w:r>
        <w:rPr>
          <w:rFonts w:hint="eastAsia"/>
        </w:rPr>
        <w:t>. The diameter of each plastic bucket was 0.30 m, and the height was 0.28 m. The plastic bucket was divided by a plastic board that fit the inside the bucket into two equal parts to allow two roots to grow separately. 1-cm-diameter drain holes were drilled at the bottom of the barrel.</w:t>
      </w:r>
      <w:r>
        <w:rPr>
          <w:rFonts w:hint="eastAsia" w:eastAsia="宋体"/>
          <w:lang w:val="en-US" w:eastAsia="zh-CN"/>
        </w:rPr>
        <w:t xml:space="preserve"> </w:t>
      </w:r>
      <w:r>
        <w:rPr>
          <w:rFonts w:hint="eastAsia"/>
        </w:rPr>
        <w:t>The seedlings were treated with 250 mL of distilled water on each side once a day before the opposite true leaves were fully expanded; 250 mL of nutrient solution was administered on both sides once a day after the opposite true leaves were expanded. When the true soybean leaves were completely unfolded, the field soybean nodules cryopreserved in the previous year were ground and added to the nutrient solution, with approximately 5 g of nodules per liter, and inoculated for 5 consecutive days.</w:t>
      </w: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keepNext w:val="0"/>
        <w:keepLines w:val="0"/>
        <w:widowControl/>
        <w:suppressLineNumbers w:val="0"/>
        <w:jc w:val="both"/>
        <w:rPr>
          <w:rFonts w:hint="default" w:ascii="Palatino Linotype" w:hAnsi="Palatino Linotype" w:eastAsia="Palatino Linotype" w:cs="Palatino Linotype"/>
          <w:color w:val="000000"/>
          <w:kern w:val="0"/>
          <w:sz w:val="19"/>
          <w:szCs w:val="19"/>
          <w:lang w:val="en-US" w:eastAsia="zh-CN" w:bidi="ar"/>
        </w:rPr>
      </w:pPr>
    </w:p>
    <w:p>
      <w:pPr>
        <w:jc w:val="center"/>
      </w:pPr>
    </w:p>
    <w:p>
      <w:pPr>
        <w:jc w:val="center"/>
      </w:pPr>
    </w:p>
    <w:p>
      <w:pPr>
        <w:jc w:val="center"/>
      </w:pPr>
    </w:p>
    <w:p>
      <w:pPr>
        <w:jc w:val="center"/>
      </w:pPr>
    </w:p>
    <w:p>
      <w:pPr>
        <w:jc w:val="center"/>
      </w:pPr>
    </w:p>
    <w:p>
      <w:pPr>
        <w:jc w:val="center"/>
      </w:pPr>
    </w:p>
    <w:p>
      <w:pPr>
        <w:jc w:val="center"/>
      </w:pPr>
    </w:p>
    <w:p>
      <w:pPr>
        <w:jc w:val="center"/>
        <w:rPr>
          <w:rFonts w:hint="eastAsia"/>
        </w:rPr>
      </w:pPr>
      <w:r>
        <w:drawing>
          <wp:inline distT="0" distB="0" distL="114300" distR="114300">
            <wp:extent cx="5271135" cy="2118360"/>
            <wp:effectExtent l="0" t="0" r="5715" b="1524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1"/>
                    <a:stretch>
                      <a:fillRect/>
                    </a:stretch>
                  </pic:blipFill>
                  <pic:spPr>
                    <a:xfrm>
                      <a:off x="0" y="0"/>
                      <a:ext cx="5271135" cy="2118360"/>
                    </a:xfrm>
                    <a:prstGeom prst="rect">
                      <a:avLst/>
                    </a:prstGeom>
                    <a:noFill/>
                    <a:ln>
                      <a:noFill/>
                    </a:ln>
                  </pic:spPr>
                </pic:pic>
              </a:graphicData>
            </a:graphic>
          </wp:inline>
        </w:drawing>
      </w:r>
    </w:p>
    <w:p>
      <w:pPr>
        <w:jc w:val="both"/>
        <w:rPr>
          <w:rFonts w:hint="eastAsia"/>
          <w:lang w:val="en-US" w:eastAsia="zh-CN"/>
        </w:rPr>
      </w:pPr>
      <w:bookmarkStart w:id="1" w:name="OLE_LINK2"/>
      <w:r>
        <w:rPr>
          <w:rFonts w:cs="Times New Roman"/>
          <w:b/>
          <w:szCs w:val="24"/>
        </w:rPr>
        <w:t>Supplementary</w:t>
      </w:r>
      <w:bookmarkEnd w:id="1"/>
      <w:r>
        <w:rPr>
          <w:rFonts w:cs="Times New Roman"/>
          <w:b/>
          <w:szCs w:val="24"/>
        </w:rPr>
        <w:t xml:space="preserve"> Figure </w:t>
      </w:r>
      <w:r>
        <w:rPr>
          <w:rFonts w:hint="eastAsia" w:eastAsia="宋体" w:cs="Times New Roman"/>
          <w:b/>
          <w:szCs w:val="24"/>
          <w:lang w:val="en-US" w:eastAsia="zh-CN"/>
        </w:rPr>
        <w:t>2</w:t>
      </w:r>
      <w:r>
        <w:rPr>
          <w:rFonts w:cs="Times New Roman"/>
          <w:b/>
          <w:szCs w:val="24"/>
        </w:rPr>
        <w:t>.</w:t>
      </w:r>
      <w:r>
        <w:rPr>
          <w:rFonts w:hint="eastAsia"/>
          <w:lang w:val="en-US" w:eastAsia="zh-CN"/>
        </w:rPr>
        <w:t xml:space="preserve"> </w:t>
      </w:r>
      <w:r>
        <w:rPr>
          <w:rFonts w:hint="eastAsia"/>
        </w:rPr>
        <w:t xml:space="preserve">Preparation of </w:t>
      </w:r>
      <w:r>
        <w:rPr>
          <w:rFonts w:hint="eastAsia"/>
          <w:lang w:val="en-US" w:eastAsia="zh-CN"/>
        </w:rPr>
        <w:t>dual-</w:t>
      </w:r>
      <w:r>
        <w:rPr>
          <w:rFonts w:hint="eastAsia"/>
        </w:rPr>
        <w:t>root soybean</w:t>
      </w:r>
      <w:r>
        <w:rPr>
          <w:rFonts w:hint="eastAsia"/>
          <w:lang w:val="en-US" w:eastAsia="zh-CN"/>
        </w:rPr>
        <w:t xml:space="preserve"> plants</w:t>
      </w:r>
      <w:r>
        <w:rPr>
          <w:rFonts w:hint="eastAsia"/>
        </w:rPr>
        <w:t xml:space="preserve"> material</w:t>
      </w:r>
      <w:r>
        <w:rPr>
          <w:rFonts w:hint="eastAsia" w:eastAsia="宋体"/>
          <w:lang w:val="en-US" w:eastAsia="zh-CN"/>
        </w:rPr>
        <w:t>. S</w:t>
      </w:r>
      <w:r>
        <w:rPr>
          <w:rFonts w:hint="eastAsia"/>
        </w:rPr>
        <w:t>eeds were seeded into fine-sand medium and were cultured in a growth chamber at 30°C for approximately 3 days.</w:t>
      </w:r>
      <w:r>
        <w:rPr>
          <w:rFonts w:hint="eastAsia"/>
          <w:lang w:val="en-US" w:eastAsia="zh-CN"/>
        </w:rPr>
        <w:t xml:space="preserve"> When the soybean cotyledon grows to 7-10 cm from the root tip, flush out the root system of the seedling with distilled water for grafting. Use a sterilized blade to make a 0.5-1.0 cm long gap upward or downward on the upper middle of the hypocotyl of the two seedlings. Two seedlings were cross-inserted into the cuts of </w:t>
      </w:r>
      <w:r>
        <w:rPr>
          <w:rFonts w:hint="default"/>
          <w:lang w:val="en-US" w:eastAsia="zh-CN"/>
        </w:rPr>
        <w:t>each other.</w:t>
      </w:r>
      <w:r>
        <w:rPr>
          <w:rFonts w:hint="eastAsia"/>
          <w:lang w:val="en-US" w:eastAsia="zh-CN"/>
        </w:rPr>
        <w:t xml:space="preserve"> Two seedlings were separately planted into fine-sand </w:t>
      </w:r>
      <w:r>
        <w:rPr>
          <w:rFonts w:hint="default"/>
          <w:lang w:val="en-US" w:eastAsia="zh-CN"/>
        </w:rPr>
        <w:t>medium of each half of the pot divided by the partition plate.</w:t>
      </w:r>
    </w:p>
    <w:p>
      <w:pPr>
        <w:jc w:val="center"/>
        <w:rPr>
          <w:rFonts w:cs="Times New Roman"/>
          <w:b/>
          <w:szCs w:val="24"/>
        </w:rPr>
      </w:pPr>
      <w:bookmarkStart w:id="2" w:name="OLE_LINK3"/>
      <w:bookmarkStart w:id="3" w:name="OLE_LINK4"/>
    </w:p>
    <w:p>
      <w:pPr>
        <w:jc w:val="center"/>
        <w:rPr>
          <w:rFonts w:cs="Times New Roman"/>
          <w:b/>
          <w:szCs w:val="24"/>
        </w:rPr>
      </w:pPr>
    </w:p>
    <w:p>
      <w:pPr>
        <w:jc w:val="center"/>
        <w:rPr>
          <w:rFonts w:cs="Times New Roman"/>
          <w:b/>
          <w:szCs w:val="24"/>
        </w:rPr>
      </w:pPr>
    </w:p>
    <w:p>
      <w:pPr>
        <w:jc w:val="center"/>
        <w:rPr>
          <w:rFonts w:cs="Times New Roman"/>
          <w:b/>
          <w:szCs w:val="24"/>
        </w:rPr>
      </w:pPr>
    </w:p>
    <w:p>
      <w:pPr>
        <w:jc w:val="center"/>
        <w:rPr>
          <w:rFonts w:cs="Times New Roman"/>
          <w:b/>
          <w:szCs w:val="24"/>
        </w:rPr>
      </w:pPr>
    </w:p>
    <w:p>
      <w:pPr>
        <w:jc w:val="center"/>
        <w:rPr>
          <w:rFonts w:cs="Times New Roman"/>
          <w:b/>
          <w:szCs w:val="24"/>
        </w:rPr>
      </w:pPr>
    </w:p>
    <w:p>
      <w:pPr>
        <w:jc w:val="center"/>
        <w:rPr>
          <w:rFonts w:cs="Times New Roman"/>
          <w:b/>
          <w:szCs w:val="24"/>
        </w:rPr>
      </w:pPr>
    </w:p>
    <w:p>
      <w:pPr>
        <w:jc w:val="center"/>
        <w:rPr>
          <w:rFonts w:cs="Times New Roman"/>
          <w:b/>
          <w:szCs w:val="24"/>
        </w:rPr>
      </w:pPr>
    </w:p>
    <w:p>
      <w:pPr>
        <w:jc w:val="center"/>
        <w:rPr>
          <w:rFonts w:cs="Times New Roman"/>
          <w:b/>
          <w:szCs w:val="24"/>
        </w:rPr>
      </w:pPr>
    </w:p>
    <w:p>
      <w:pPr>
        <w:jc w:val="center"/>
        <w:rPr>
          <w:rFonts w:cs="Times New Roman"/>
          <w:b/>
          <w:szCs w:val="24"/>
        </w:rPr>
      </w:pPr>
    </w:p>
    <w:p>
      <w:pPr>
        <w:tabs>
          <w:tab w:val="left" w:pos="771"/>
          <w:tab w:val="center" w:pos="4948"/>
        </w:tabs>
        <w:jc w:val="left"/>
        <w:rPr>
          <w:rFonts w:hint="eastAsia" w:eastAsia="宋体"/>
          <w:lang w:eastAsia="zh-CN"/>
        </w:rPr>
      </w:pPr>
    </w:p>
    <w:p>
      <w:pPr>
        <w:tabs>
          <w:tab w:val="left" w:pos="771"/>
          <w:tab w:val="center" w:pos="4948"/>
        </w:tabs>
        <w:jc w:val="center"/>
      </w:pPr>
      <w:r>
        <w:drawing>
          <wp:inline distT="0" distB="0" distL="114300" distR="114300">
            <wp:extent cx="2612390" cy="1532890"/>
            <wp:effectExtent l="0" t="0" r="16510" b="1016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2"/>
                    <a:stretch>
                      <a:fillRect/>
                    </a:stretch>
                  </pic:blipFill>
                  <pic:spPr>
                    <a:xfrm>
                      <a:off x="0" y="0"/>
                      <a:ext cx="2612390" cy="1532890"/>
                    </a:xfrm>
                    <a:prstGeom prst="rect">
                      <a:avLst/>
                    </a:prstGeom>
                    <a:noFill/>
                    <a:ln>
                      <a:noFill/>
                    </a:ln>
                  </pic:spPr>
                </pic:pic>
              </a:graphicData>
            </a:graphic>
          </wp:inline>
        </w:drawing>
      </w:r>
      <w:r>
        <w:drawing>
          <wp:inline distT="0" distB="0" distL="114300" distR="114300">
            <wp:extent cx="2548255" cy="1513205"/>
            <wp:effectExtent l="0" t="0" r="4445" b="1079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3"/>
                    <a:srcRect l="1705"/>
                    <a:stretch>
                      <a:fillRect/>
                    </a:stretch>
                  </pic:blipFill>
                  <pic:spPr>
                    <a:xfrm>
                      <a:off x="0" y="0"/>
                      <a:ext cx="2548255" cy="1513205"/>
                    </a:xfrm>
                    <a:prstGeom prst="rect">
                      <a:avLst/>
                    </a:prstGeom>
                    <a:noFill/>
                    <a:ln>
                      <a:noFill/>
                    </a:ln>
                  </pic:spPr>
                </pic:pic>
              </a:graphicData>
            </a:graphic>
          </wp:inline>
        </w:drawing>
      </w:r>
    </w:p>
    <w:p>
      <w:pPr>
        <w:spacing w:line="240" w:lineRule="auto"/>
        <w:jc w:val="both"/>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b/>
          <w:szCs w:val="24"/>
        </w:rPr>
        <w:t xml:space="preserve">Supplementary Figure </w:t>
      </w:r>
      <w:r>
        <w:rPr>
          <w:rFonts w:hint="default" w:ascii="Times New Roman" w:hAnsi="Times New Roman" w:eastAsia="宋体" w:cs="Times New Roman"/>
          <w:b/>
          <w:szCs w:val="24"/>
          <w:lang w:val="en-US" w:eastAsia="zh-CN"/>
        </w:rPr>
        <w:t>3</w:t>
      </w:r>
      <w:r>
        <w:rPr>
          <w:rFonts w:hint="default" w:ascii="Times New Roman" w:hAnsi="Times New Roman" w:cs="Times New Roman"/>
          <w:b/>
          <w:szCs w:val="24"/>
        </w:rPr>
        <w:t>.</w:t>
      </w:r>
      <w:r>
        <w:rPr>
          <w:rFonts w:hint="default" w:ascii="Times New Roman" w:hAnsi="Times New Roman" w:cs="Times New Roman"/>
          <w:color w:val="000000" w:themeColor="text1"/>
          <w:sz w:val="24"/>
          <w:szCs w:val="24"/>
          <w14:textFill>
            <w14:solidFill>
              <w14:schemeClr w14:val="tx1"/>
            </w14:solidFill>
          </w14:textFill>
        </w:rPr>
        <w:t xml:space="preserve"> Changes of daidzein and genistein concentrations in root exudates after unilateral supply of nitrogen</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7</w:t>
      </w:r>
      <w:r>
        <w:rPr>
          <w:rFonts w:hint="eastAsia"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days</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D</w:t>
      </w:r>
      <w:r>
        <w:rPr>
          <w:rFonts w:hint="default" w:ascii="Times New Roman" w:hAnsi="Times New Roman" w:cs="Times New Roman"/>
          <w:color w:val="000000" w:themeColor="text1"/>
          <w:sz w:val="24"/>
          <w:szCs w:val="24"/>
          <w14:textFill>
            <w14:solidFill>
              <w14:schemeClr w14:val="tx1"/>
            </w14:solidFill>
          </w14:textFill>
        </w:rPr>
        <w:t>ifferent lowercase letters above the bars indicate signifificant difference (</w:t>
      </w:r>
      <w:r>
        <w:rPr>
          <w:rFonts w:hint="default" w:ascii="Times New Roman" w:hAnsi="Times New Roman" w:cs="Times New Roman"/>
          <w:i/>
          <w:iCs/>
          <w:color w:val="000000" w:themeColor="text1"/>
          <w:sz w:val="24"/>
          <w:szCs w:val="24"/>
          <w14:textFill>
            <w14:solidFill>
              <w14:schemeClr w14:val="tx1"/>
            </w14:solidFill>
          </w14:textFill>
        </w:rPr>
        <w:t>p</w:t>
      </w:r>
      <w:r>
        <w:rPr>
          <w:rFonts w:hint="default" w:ascii="Times New Roman" w:hAnsi="Times New Roman" w:cs="Times New Roman"/>
          <w:color w:val="000000" w:themeColor="text1"/>
          <w:sz w:val="24"/>
          <w:szCs w:val="24"/>
          <w14:textFill>
            <w14:solidFill>
              <w14:schemeClr w14:val="tx1"/>
            </w14:solidFill>
          </w14:textFill>
        </w:rPr>
        <w:t>&lt; 0.05) by Duncan</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s multiple range test. N</w:t>
      </w:r>
      <w:r>
        <w:rPr>
          <w:rFonts w:hint="default" w:ascii="Times New Roman" w:hAnsi="Times New Roman" w:cs="Times New Roman"/>
          <w:color w:val="000000" w:themeColor="text1"/>
          <w:sz w:val="24"/>
          <w:szCs w:val="24"/>
          <w:vertAlign w:val="subscript"/>
          <w14:textFill>
            <w14:solidFill>
              <w14:schemeClr w14:val="tx1"/>
            </w14:solidFill>
          </w14:textFill>
        </w:rPr>
        <w:t>0</w:t>
      </w:r>
      <w:r>
        <w:rPr>
          <w:rFonts w:hint="default" w:ascii="Times New Roman" w:hAnsi="Times New Roman" w:cs="Times New Roman"/>
          <w:color w:val="000000" w:themeColor="text1"/>
          <w:sz w:val="24"/>
          <w:szCs w:val="24"/>
          <w14:textFill>
            <w14:solidFill>
              <w14:schemeClr w14:val="tx1"/>
            </w14:solidFill>
          </w14:textFill>
        </w:rPr>
        <w:t xml:space="preserve"> is N-free nutrient solution on both sides of dual-root soybeans, N</w:t>
      </w:r>
      <w:r>
        <w:rPr>
          <w:rFonts w:hint="default" w:ascii="Times New Roman" w:hAnsi="Times New Roman" w:cs="Times New Roman"/>
          <w:color w:val="000000" w:themeColor="text1"/>
          <w:sz w:val="24"/>
          <w:szCs w:val="24"/>
          <w:vertAlign w:val="subscript"/>
          <w14:textFill>
            <w14:solidFill>
              <w14:schemeClr w14:val="tx1"/>
            </w14:solidFill>
          </w14:textFill>
        </w:rPr>
        <w:t>100</w:t>
      </w:r>
      <w:r>
        <w:rPr>
          <w:rFonts w:hint="default" w:ascii="Times New Roman" w:hAnsi="Times New Roman" w:cs="Times New Roman"/>
          <w:color w:val="000000" w:themeColor="text1"/>
          <w:sz w:val="24"/>
          <w:szCs w:val="24"/>
          <w14:textFill>
            <w14:solidFill>
              <w14:schemeClr w14:val="tx1"/>
            </w14:solidFill>
          </w14:textFill>
        </w:rPr>
        <w:t xml:space="preserve"> N+ is N-supply side of dual-root soybeans treated with 100 mg/L nutrient solution on unilateral side, N</w:t>
      </w:r>
      <w:r>
        <w:rPr>
          <w:rFonts w:hint="default" w:ascii="Times New Roman" w:hAnsi="Times New Roman" w:cs="Times New Roman"/>
          <w:color w:val="000000" w:themeColor="text1"/>
          <w:sz w:val="24"/>
          <w:szCs w:val="24"/>
          <w:vertAlign w:val="subscript"/>
          <w14:textFill>
            <w14:solidFill>
              <w14:schemeClr w14:val="tx1"/>
            </w14:solidFill>
          </w14:textFill>
        </w:rPr>
        <w:t>100</w:t>
      </w:r>
      <w:r>
        <w:rPr>
          <w:rFonts w:hint="default" w:ascii="Times New Roman" w:hAnsi="Times New Roman" w:cs="Times New Roman"/>
          <w:color w:val="000000" w:themeColor="text1"/>
          <w:sz w:val="24"/>
          <w:szCs w:val="24"/>
          <w14:textFill>
            <w14:solidFill>
              <w14:schemeClr w14:val="tx1"/>
            </w14:solidFill>
          </w14:textFill>
        </w:rPr>
        <w:t xml:space="preserve"> N- is N-free side of dual-root soybeans treated with 100 mg/L nutrient solution on unilateral side</w:t>
      </w:r>
      <w:r>
        <w:rPr>
          <w:rFonts w:hint="default" w:ascii="Times New Roman" w:hAnsi="Times New Roman" w:cs="Times New Roman"/>
          <w:color w:val="000000" w:themeColor="text1"/>
          <w:sz w:val="24"/>
          <w:szCs w:val="24"/>
          <w:lang w:val="en-US" w:eastAsia="zh-CN"/>
          <w14:textFill>
            <w14:solidFill>
              <w14:schemeClr w14:val="tx1"/>
            </w14:solidFill>
          </w14:textFill>
        </w:rPr>
        <w:t>.</w:t>
      </w:r>
    </w:p>
    <w:p/>
    <w:p>
      <w:pPr>
        <w:jc w:val="center"/>
      </w:pPr>
      <w:r>
        <w:drawing>
          <wp:inline distT="0" distB="0" distL="114300" distR="114300">
            <wp:extent cx="2806065" cy="1550670"/>
            <wp:effectExtent l="0" t="0" r="13335" b="1143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4"/>
                    <a:stretch>
                      <a:fillRect/>
                    </a:stretch>
                  </pic:blipFill>
                  <pic:spPr>
                    <a:xfrm>
                      <a:off x="0" y="0"/>
                      <a:ext cx="2806065" cy="1550670"/>
                    </a:xfrm>
                    <a:prstGeom prst="rect">
                      <a:avLst/>
                    </a:prstGeom>
                    <a:noFill/>
                    <a:ln>
                      <a:noFill/>
                    </a:ln>
                  </pic:spPr>
                </pic:pic>
              </a:graphicData>
            </a:graphic>
          </wp:inline>
        </w:drawing>
      </w:r>
      <w:r>
        <w:drawing>
          <wp:inline distT="0" distB="0" distL="114300" distR="114300">
            <wp:extent cx="2639060" cy="1560830"/>
            <wp:effectExtent l="0" t="0" r="8890" b="127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5"/>
                    <a:stretch>
                      <a:fillRect/>
                    </a:stretch>
                  </pic:blipFill>
                  <pic:spPr>
                    <a:xfrm>
                      <a:off x="0" y="0"/>
                      <a:ext cx="2639060" cy="1560830"/>
                    </a:xfrm>
                    <a:prstGeom prst="rect">
                      <a:avLst/>
                    </a:prstGeom>
                    <a:noFill/>
                    <a:ln>
                      <a:noFill/>
                    </a:ln>
                  </pic:spPr>
                </pic:pic>
              </a:graphicData>
            </a:graphic>
          </wp:inline>
        </w:drawing>
      </w:r>
    </w:p>
    <w:p>
      <w:pPr>
        <w:jc w:val="both"/>
        <w:rPr>
          <w:rFonts w:hint="default" w:ascii="Times New Roman" w:hAnsi="Times New Roman" w:cs="Times New Roman"/>
        </w:rPr>
      </w:pPr>
      <w:r>
        <w:rPr>
          <w:rFonts w:hint="default" w:ascii="Times New Roman" w:hAnsi="Times New Roman" w:cs="Times New Roman"/>
          <w:b/>
          <w:szCs w:val="24"/>
        </w:rPr>
        <w:t xml:space="preserve">Supplementary Figure </w:t>
      </w:r>
      <w:r>
        <w:rPr>
          <w:rFonts w:hint="default" w:ascii="Times New Roman" w:hAnsi="Times New Roman" w:eastAsia="宋体" w:cs="Times New Roman"/>
          <w:b/>
          <w:szCs w:val="24"/>
          <w:lang w:val="en-US" w:eastAsia="zh-CN"/>
        </w:rPr>
        <w:t>4</w:t>
      </w:r>
      <w:r>
        <w:rPr>
          <w:rFonts w:hint="default" w:ascii="Times New Roman" w:hAnsi="Times New Roman" w:cs="Times New Roman"/>
          <w:b/>
          <w:szCs w:val="24"/>
        </w:rPr>
        <w:t>.</w:t>
      </w:r>
      <w:r>
        <w:rPr>
          <w:rFonts w:hint="default" w:ascii="Times New Roman" w:hAnsi="Times New Roman" w:cs="Times New Roman"/>
          <w:color w:val="000000" w:themeColor="text1"/>
          <w:sz w:val="24"/>
          <w:szCs w:val="24"/>
          <w14:textFill>
            <w14:solidFill>
              <w14:schemeClr w14:val="tx1"/>
            </w14:solidFill>
          </w14:textFill>
        </w:rPr>
        <w:t xml:space="preserve"> Changes of daidzein and genistein concentrations in root exudates after unilateral supply of </w:t>
      </w:r>
      <w:r>
        <w:rPr>
          <w:rFonts w:hint="default" w:ascii="Times New Roman" w:hAnsi="Times New Roman" w:cs="Times New Roman"/>
          <w:color w:val="000000" w:themeColor="text1"/>
          <w:sz w:val="24"/>
          <w:szCs w:val="24"/>
          <w:lang w:val="en-US" w:eastAsia="zh-CN"/>
          <w14:textFill>
            <w14:solidFill>
              <w14:schemeClr w14:val="tx1"/>
            </w14:solidFill>
          </w14:textFill>
        </w:rPr>
        <w:t>isoflavones</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7</w:t>
      </w:r>
      <w:r>
        <w:rPr>
          <w:rFonts w:hint="eastAsia"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color w:val="000000" w:themeColor="text1"/>
          <w:sz w:val="24"/>
          <w:szCs w:val="24"/>
          <w:lang w:val="en-US" w:eastAsia="zh-CN"/>
          <w14:textFill>
            <w14:solidFill>
              <w14:schemeClr w14:val="tx1"/>
            </w14:solidFill>
          </w14:textFill>
        </w:rPr>
        <w:t>days</w:t>
      </w:r>
      <w:bookmarkStart w:id="4" w:name="_GoBack"/>
      <w:bookmarkEnd w:id="4"/>
      <w:r>
        <w:rPr>
          <w:rFonts w:hint="default" w:ascii="Times New Roman" w:hAnsi="Times New Roman" w:cs="Times New Roman"/>
          <w:color w:val="000000" w:themeColor="text1"/>
          <w:sz w:val="24"/>
          <w:szCs w:val="24"/>
          <w:lang w:val="en-US" w:eastAsia="zh-CN"/>
          <w14:textFill>
            <w14:solidFill>
              <w14:schemeClr w14:val="tx1"/>
            </w14:solidFill>
          </w14:textFill>
        </w:rPr>
        <w:t>. Different lowercase letters above the bars indicate signifificant difference (</w:t>
      </w:r>
      <w:r>
        <w:rPr>
          <w:rFonts w:hint="default" w:ascii="Times New Roman" w:hAnsi="Times New Roman" w:cs="Times New Roman"/>
          <w:i/>
          <w:iCs/>
          <w:color w:val="000000" w:themeColor="text1"/>
          <w:sz w:val="24"/>
          <w:szCs w:val="24"/>
          <w:lang w:val="en-US" w:eastAsia="zh-CN"/>
          <w14:textFill>
            <w14:solidFill>
              <w14:schemeClr w14:val="tx1"/>
            </w14:solidFill>
          </w14:textFill>
        </w:rPr>
        <w:t>p</w:t>
      </w:r>
      <w:r>
        <w:rPr>
          <w:rFonts w:hint="default" w:ascii="Times New Roman" w:hAnsi="Times New Roman" w:cs="Times New Roman"/>
          <w:color w:val="000000" w:themeColor="text1"/>
          <w:sz w:val="24"/>
          <w:szCs w:val="24"/>
          <w:lang w:val="en-US" w:eastAsia="zh-CN"/>
          <w14:textFill>
            <w14:solidFill>
              <w14:schemeClr w14:val="tx1"/>
            </w14:solidFill>
          </w14:textFill>
        </w:rPr>
        <w:t>&lt; 0.05) by Duncan’s multiple range test. I</w:t>
      </w:r>
      <w:r>
        <w:rPr>
          <w:rFonts w:hint="default" w:ascii="Times New Roman" w:hAnsi="Times New Roman" w:cs="Times New Roman"/>
          <w:color w:val="000000" w:themeColor="text1"/>
          <w:sz w:val="24"/>
          <w:szCs w:val="24"/>
          <w:vertAlign w:val="subscript"/>
          <w:lang w:val="en-US" w:eastAsia="zh-CN"/>
          <w14:textFill>
            <w14:solidFill>
              <w14:schemeClr w14:val="tx1"/>
            </w14:solidFill>
          </w14:textFill>
        </w:rPr>
        <w:t>0</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refers to conventional nutrient solution applied on both sides; I</w:t>
      </w:r>
      <w:r>
        <w:rPr>
          <w:rFonts w:hint="default" w:ascii="Times New Roman" w:hAnsi="Times New Roman" w:cs="Times New Roman"/>
          <w:color w:val="000000" w:themeColor="text1"/>
          <w:sz w:val="24"/>
          <w:szCs w:val="24"/>
          <w:vertAlign w:val="subscript"/>
          <w:lang w:val="en-US" w:eastAsia="zh-CN"/>
          <w14:textFill>
            <w14:solidFill>
              <w14:schemeClr w14:val="tx1"/>
            </w14:solidFill>
          </w14:textFill>
        </w:rPr>
        <w:t>3.75</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T+ is the treatment side of unilateral application of nutrient solution containing daidzein and genistein, and I</w:t>
      </w:r>
      <w:r>
        <w:rPr>
          <w:rFonts w:hint="default" w:ascii="Times New Roman" w:hAnsi="Times New Roman" w:cs="Times New Roman"/>
          <w:color w:val="000000" w:themeColor="text1"/>
          <w:sz w:val="24"/>
          <w:szCs w:val="24"/>
          <w:vertAlign w:val="subscript"/>
          <w:lang w:val="en-US" w:eastAsia="zh-CN"/>
          <w14:textFill>
            <w14:solidFill>
              <w14:schemeClr w14:val="tx1"/>
            </w14:solidFill>
          </w14:textFill>
        </w:rPr>
        <w:t>3.75</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T- is the untreated side of the unilateral application of nutrient solution that contained daidzein and genistein.</w:t>
      </w:r>
    </w:p>
    <w:p>
      <w:pPr>
        <w:jc w:val="center"/>
        <w:rPr>
          <w:rFonts w:cs="Times New Roman"/>
          <w:b/>
          <w:szCs w:val="24"/>
        </w:rPr>
      </w:pPr>
    </w:p>
    <w:p>
      <w:pPr>
        <w:jc w:val="center"/>
        <w:rPr>
          <w:rFonts w:cs="Times New Roman"/>
          <w:b/>
          <w:szCs w:val="24"/>
        </w:rPr>
      </w:pPr>
    </w:p>
    <w:p>
      <w:pPr>
        <w:jc w:val="center"/>
        <w:rPr>
          <w:rFonts w:cs="Times New Roman"/>
          <w:b/>
          <w:szCs w:val="24"/>
        </w:rPr>
      </w:pPr>
    </w:p>
    <w:p>
      <w:pPr>
        <w:jc w:val="center"/>
        <w:rPr>
          <w:rFonts w:cs="Times New Roman"/>
          <w:b/>
          <w:szCs w:val="24"/>
        </w:rPr>
      </w:pPr>
    </w:p>
    <w:p>
      <w:pPr>
        <w:jc w:val="center"/>
        <w:rPr>
          <w:rFonts w:cs="Times New Roman"/>
          <w:b/>
          <w:szCs w:val="24"/>
        </w:rPr>
      </w:pPr>
    </w:p>
    <w:p>
      <w:pPr>
        <w:jc w:val="center"/>
        <w:rPr>
          <w:rFonts w:cs="Times New Roman"/>
          <w:b/>
          <w:szCs w:val="24"/>
        </w:rPr>
      </w:pPr>
    </w:p>
    <w:p>
      <w:pPr>
        <w:jc w:val="center"/>
        <w:rPr>
          <w:rFonts w:cs="Times New Roman"/>
          <w:b/>
          <w:szCs w:val="24"/>
        </w:rPr>
      </w:pPr>
    </w:p>
    <w:p>
      <w:pPr>
        <w:jc w:val="center"/>
        <w:rPr>
          <w:rFonts w:hint="default" w:ascii="Times New Roman" w:hAnsi="Times New Roman" w:cs="Times New Roman"/>
          <w:sz w:val="24"/>
          <w:szCs w:val="24"/>
          <w:lang w:val="en-US" w:eastAsia="zh-CN"/>
        </w:rPr>
      </w:pPr>
      <w:r>
        <w:rPr>
          <w:rFonts w:hint="default" w:ascii="Times New Roman" w:hAnsi="Times New Roman" w:cs="Times New Roman"/>
          <w:b/>
          <w:sz w:val="24"/>
          <w:szCs w:val="24"/>
        </w:rPr>
        <w:t>Supplementary</w:t>
      </w:r>
      <w:r>
        <w:rPr>
          <w:rFonts w:hint="default" w:ascii="Times New Roman" w:hAnsi="Times New Roman" w:cs="Times New Roman"/>
          <w:b/>
          <w:sz w:val="24"/>
          <w:szCs w:val="24"/>
          <w:lang w:val="en-US" w:eastAsia="zh-CN"/>
        </w:rPr>
        <w:t xml:space="preserve"> Table 1</w:t>
      </w:r>
      <w:bookmarkEnd w:id="2"/>
      <w:r>
        <w:rPr>
          <w:rFonts w:hint="default" w:ascii="Times New Roman" w:hAnsi="Times New Roman" w:cs="Times New Roman"/>
          <w:sz w:val="24"/>
          <w:szCs w:val="24"/>
          <w:lang w:val="en-US" w:eastAsia="zh-CN"/>
        </w:rPr>
        <w:t xml:space="preserve">. </w:t>
      </w:r>
      <w:bookmarkEnd w:id="3"/>
      <w:r>
        <w:rPr>
          <w:rFonts w:hint="default" w:ascii="Times New Roman" w:hAnsi="Times New Roman" w:cs="Times New Roman"/>
          <w:sz w:val="24"/>
          <w:szCs w:val="24"/>
          <w:lang w:val="en-US" w:eastAsia="zh-CN"/>
        </w:rPr>
        <w:t>Recipe of the universal nutrient solution for sand culture</w:t>
      </w:r>
    </w:p>
    <w:tbl>
      <w:tblPr>
        <w:tblStyle w:val="20"/>
        <w:tblW w:w="8846"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08"/>
        <w:gridCol w:w="2664"/>
        <w:gridCol w:w="1767"/>
        <w:gridCol w:w="2407"/>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008" w:type="dxa"/>
            <w:tcBorders>
              <w:bottom w:val="single" w:color="000000" w:sz="8"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Inorganic salts</w:t>
            </w:r>
          </w:p>
        </w:tc>
        <w:tc>
          <w:tcPr>
            <w:tcW w:w="2664" w:type="dxa"/>
            <w:tcBorders>
              <w:bottom w:val="single" w:color="000000" w:sz="8"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Concentration (mg/L)</w:t>
            </w:r>
          </w:p>
        </w:tc>
        <w:tc>
          <w:tcPr>
            <w:tcW w:w="1767" w:type="dxa"/>
            <w:tcBorders>
              <w:bottom w:val="single" w:color="000000" w:sz="8" w:space="0"/>
            </w:tcBorders>
            <w:noWrap w:val="0"/>
            <w:vAlign w:val="top"/>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Inorganic salts</w:t>
            </w:r>
          </w:p>
        </w:tc>
        <w:tc>
          <w:tcPr>
            <w:tcW w:w="2407" w:type="dxa"/>
            <w:tcBorders>
              <w:bottom w:val="single" w:color="000000" w:sz="8"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Concentration (mg/L)</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008" w:type="dxa"/>
            <w:tcBorders>
              <w:top w:val="single" w:color="000000" w:sz="8" w:space="0"/>
            </w:tcBorders>
            <w:noWrap w:val="0"/>
            <w:vAlign w:val="center"/>
          </w:tcPr>
          <w:p>
            <w:pPr>
              <w:adjustRightInd w:val="0"/>
              <w:snapToGrid w:val="0"/>
              <w:spacing w:before="120" w:line="300"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KH</w:t>
            </w:r>
            <w:r>
              <w:rPr>
                <w:rFonts w:hint="default" w:ascii="Times New Roman" w:hAnsi="Times New Roman" w:eastAsia="仿宋" w:cs="Times New Roman"/>
                <w:color w:val="000000"/>
                <w:sz w:val="24"/>
                <w:szCs w:val="24"/>
                <w:vertAlign w:val="subscript"/>
              </w:rPr>
              <w:t>2</w:t>
            </w:r>
            <w:r>
              <w:rPr>
                <w:rFonts w:hint="default" w:ascii="Times New Roman" w:hAnsi="Times New Roman" w:eastAsia="仿宋" w:cs="Times New Roman"/>
                <w:color w:val="000000"/>
                <w:sz w:val="24"/>
                <w:szCs w:val="24"/>
              </w:rPr>
              <w:t>PO</w:t>
            </w:r>
            <w:r>
              <w:rPr>
                <w:rFonts w:hint="default" w:ascii="Times New Roman" w:hAnsi="Times New Roman" w:eastAsia="仿宋" w:cs="Times New Roman"/>
                <w:color w:val="000000"/>
                <w:sz w:val="24"/>
                <w:szCs w:val="24"/>
                <w:vertAlign w:val="subscript"/>
              </w:rPr>
              <w:t>4</w:t>
            </w:r>
          </w:p>
        </w:tc>
        <w:tc>
          <w:tcPr>
            <w:tcW w:w="2664" w:type="dxa"/>
            <w:tcBorders>
              <w:top w:val="single" w:color="000000" w:sz="8" w:space="0"/>
            </w:tcBorders>
            <w:noWrap w:val="0"/>
            <w:vAlign w:val="center"/>
          </w:tcPr>
          <w:p>
            <w:pPr>
              <w:adjustRightInd w:val="0"/>
              <w:snapToGrid w:val="0"/>
              <w:spacing w:before="120" w:line="300"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136.00</w:t>
            </w:r>
          </w:p>
        </w:tc>
        <w:tc>
          <w:tcPr>
            <w:tcW w:w="1767" w:type="dxa"/>
            <w:tcBorders>
              <w:top w:val="single" w:color="000000" w:sz="8" w:space="0"/>
            </w:tcBorders>
            <w:noWrap w:val="0"/>
            <w:vAlign w:val="center"/>
          </w:tcPr>
          <w:p>
            <w:pPr>
              <w:adjustRightInd w:val="0"/>
              <w:snapToGrid w:val="0"/>
              <w:spacing w:before="120" w:line="300"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ZnSO</w:t>
            </w:r>
            <w:r>
              <w:rPr>
                <w:rFonts w:hint="default" w:ascii="Times New Roman" w:hAnsi="Times New Roman" w:eastAsia="仿宋" w:cs="Times New Roman"/>
                <w:color w:val="000000"/>
                <w:sz w:val="24"/>
                <w:szCs w:val="24"/>
                <w:vertAlign w:val="subscript"/>
              </w:rPr>
              <w:t>4</w:t>
            </w:r>
            <w:r>
              <w:rPr>
                <w:rFonts w:hint="default" w:ascii="Times New Roman" w:hAnsi="Times New Roman" w:eastAsia="仿宋" w:cs="Times New Roman"/>
                <w:color w:val="000000"/>
                <w:sz w:val="24"/>
                <w:szCs w:val="24"/>
              </w:rPr>
              <w:t>·7H</w:t>
            </w:r>
            <w:r>
              <w:rPr>
                <w:rFonts w:hint="default" w:ascii="Times New Roman" w:hAnsi="Times New Roman" w:eastAsia="仿宋" w:cs="Times New Roman"/>
                <w:color w:val="000000"/>
                <w:sz w:val="24"/>
                <w:szCs w:val="24"/>
                <w:vertAlign w:val="subscript"/>
              </w:rPr>
              <w:t>2</w:t>
            </w:r>
            <w:r>
              <w:rPr>
                <w:rFonts w:hint="default" w:ascii="Times New Roman" w:hAnsi="Times New Roman" w:eastAsia="仿宋" w:cs="Times New Roman"/>
                <w:color w:val="000000"/>
                <w:sz w:val="24"/>
                <w:szCs w:val="24"/>
              </w:rPr>
              <w:t>O</w:t>
            </w:r>
          </w:p>
        </w:tc>
        <w:tc>
          <w:tcPr>
            <w:tcW w:w="2407" w:type="dxa"/>
            <w:tcBorders>
              <w:top w:val="single" w:color="000000" w:sz="8" w:space="0"/>
            </w:tcBorders>
            <w:noWrap w:val="0"/>
            <w:vAlign w:val="center"/>
          </w:tcPr>
          <w:p>
            <w:pPr>
              <w:adjustRightInd w:val="0"/>
              <w:snapToGrid w:val="0"/>
              <w:spacing w:before="120" w:line="300"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0.22</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008" w:type="dxa"/>
            <w:noWrap w:val="0"/>
            <w:vAlign w:val="center"/>
          </w:tcPr>
          <w:p>
            <w:pPr>
              <w:adjustRightInd w:val="0"/>
              <w:snapToGrid w:val="0"/>
              <w:spacing w:before="120" w:line="300"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MgSO</w:t>
            </w:r>
            <w:r>
              <w:rPr>
                <w:rFonts w:hint="default" w:ascii="Times New Roman" w:hAnsi="Times New Roman" w:eastAsia="仿宋" w:cs="Times New Roman"/>
                <w:color w:val="000000"/>
                <w:sz w:val="24"/>
                <w:szCs w:val="24"/>
                <w:vertAlign w:val="subscript"/>
              </w:rPr>
              <w:t>4</w:t>
            </w:r>
          </w:p>
        </w:tc>
        <w:tc>
          <w:tcPr>
            <w:tcW w:w="2664" w:type="dxa"/>
            <w:noWrap w:val="0"/>
            <w:vAlign w:val="center"/>
          </w:tcPr>
          <w:p>
            <w:pPr>
              <w:adjustRightInd w:val="0"/>
              <w:snapToGrid w:val="0"/>
              <w:spacing w:before="120" w:line="300"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240.00</w:t>
            </w:r>
          </w:p>
        </w:tc>
        <w:tc>
          <w:tcPr>
            <w:tcW w:w="1767" w:type="dxa"/>
            <w:noWrap w:val="0"/>
            <w:vAlign w:val="center"/>
          </w:tcPr>
          <w:p>
            <w:pPr>
              <w:adjustRightInd w:val="0"/>
              <w:snapToGrid w:val="0"/>
              <w:spacing w:before="120" w:line="300"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MnCl</w:t>
            </w:r>
            <w:r>
              <w:rPr>
                <w:rFonts w:hint="default" w:ascii="Times New Roman" w:hAnsi="Times New Roman" w:eastAsia="仿宋" w:cs="Times New Roman"/>
                <w:color w:val="000000"/>
                <w:sz w:val="24"/>
                <w:szCs w:val="24"/>
                <w:vertAlign w:val="subscript"/>
              </w:rPr>
              <w:t>2</w:t>
            </w:r>
            <w:r>
              <w:rPr>
                <w:rFonts w:hint="default" w:ascii="Times New Roman" w:hAnsi="Times New Roman" w:eastAsia="仿宋" w:cs="Times New Roman"/>
                <w:color w:val="000000"/>
                <w:sz w:val="24"/>
                <w:szCs w:val="24"/>
              </w:rPr>
              <w:t>·4H</w:t>
            </w:r>
            <w:r>
              <w:rPr>
                <w:rFonts w:hint="default" w:ascii="Times New Roman" w:hAnsi="Times New Roman" w:eastAsia="仿宋" w:cs="Times New Roman"/>
                <w:color w:val="000000"/>
                <w:sz w:val="24"/>
                <w:szCs w:val="24"/>
                <w:vertAlign w:val="subscript"/>
              </w:rPr>
              <w:t>2</w:t>
            </w:r>
            <w:r>
              <w:rPr>
                <w:rFonts w:hint="default" w:ascii="Times New Roman" w:hAnsi="Times New Roman" w:eastAsia="仿宋" w:cs="Times New Roman"/>
                <w:color w:val="000000"/>
                <w:sz w:val="24"/>
                <w:szCs w:val="24"/>
              </w:rPr>
              <w:t>O</w:t>
            </w:r>
          </w:p>
        </w:tc>
        <w:tc>
          <w:tcPr>
            <w:tcW w:w="2407" w:type="dxa"/>
            <w:noWrap w:val="0"/>
            <w:vAlign w:val="center"/>
          </w:tcPr>
          <w:p>
            <w:pPr>
              <w:adjustRightInd w:val="0"/>
              <w:snapToGrid w:val="0"/>
              <w:spacing w:before="120" w:line="300"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4.90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008" w:type="dxa"/>
            <w:noWrap w:val="0"/>
            <w:vAlign w:val="center"/>
          </w:tcPr>
          <w:p>
            <w:pPr>
              <w:adjustRightInd w:val="0"/>
              <w:snapToGrid w:val="0"/>
              <w:spacing w:before="120" w:line="300"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CaCl</w:t>
            </w:r>
            <w:r>
              <w:rPr>
                <w:rFonts w:hint="default" w:ascii="Times New Roman" w:hAnsi="Times New Roman" w:eastAsia="仿宋" w:cs="Times New Roman"/>
                <w:color w:val="000000"/>
                <w:sz w:val="24"/>
                <w:szCs w:val="24"/>
                <w:vertAlign w:val="subscript"/>
              </w:rPr>
              <w:t>2</w:t>
            </w:r>
          </w:p>
        </w:tc>
        <w:tc>
          <w:tcPr>
            <w:tcW w:w="2664" w:type="dxa"/>
            <w:noWrap w:val="0"/>
            <w:vAlign w:val="center"/>
          </w:tcPr>
          <w:p>
            <w:pPr>
              <w:adjustRightInd w:val="0"/>
              <w:snapToGrid w:val="0"/>
              <w:spacing w:before="120" w:line="300"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220.00</w:t>
            </w:r>
          </w:p>
        </w:tc>
        <w:tc>
          <w:tcPr>
            <w:tcW w:w="1767" w:type="dxa"/>
            <w:noWrap w:val="0"/>
            <w:vAlign w:val="center"/>
          </w:tcPr>
          <w:p>
            <w:pPr>
              <w:adjustRightInd w:val="0"/>
              <w:snapToGrid w:val="0"/>
              <w:spacing w:before="120" w:line="300"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H</w:t>
            </w:r>
            <w:r>
              <w:rPr>
                <w:rFonts w:hint="default" w:ascii="Times New Roman" w:hAnsi="Times New Roman" w:eastAsia="仿宋" w:cs="Times New Roman"/>
                <w:color w:val="000000"/>
                <w:sz w:val="24"/>
                <w:szCs w:val="24"/>
                <w:vertAlign w:val="subscript"/>
              </w:rPr>
              <w:t>3</w:t>
            </w:r>
            <w:r>
              <w:rPr>
                <w:rFonts w:hint="default" w:ascii="Times New Roman" w:hAnsi="Times New Roman" w:eastAsia="仿宋" w:cs="Times New Roman"/>
                <w:color w:val="000000"/>
                <w:sz w:val="24"/>
                <w:szCs w:val="24"/>
              </w:rPr>
              <w:t>BO</w:t>
            </w:r>
            <w:r>
              <w:rPr>
                <w:rFonts w:hint="default" w:ascii="Times New Roman" w:hAnsi="Times New Roman" w:eastAsia="仿宋" w:cs="Times New Roman"/>
                <w:color w:val="000000"/>
                <w:sz w:val="24"/>
                <w:szCs w:val="24"/>
                <w:vertAlign w:val="subscript"/>
              </w:rPr>
              <w:t>3</w:t>
            </w:r>
          </w:p>
        </w:tc>
        <w:tc>
          <w:tcPr>
            <w:tcW w:w="2407" w:type="dxa"/>
            <w:noWrap w:val="0"/>
            <w:vAlign w:val="center"/>
          </w:tcPr>
          <w:p>
            <w:pPr>
              <w:adjustRightInd w:val="0"/>
              <w:snapToGrid w:val="0"/>
              <w:spacing w:before="120" w:line="300"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2.86</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008" w:type="dxa"/>
            <w:noWrap w:val="0"/>
            <w:vAlign w:val="center"/>
          </w:tcPr>
          <w:p>
            <w:pPr>
              <w:adjustRightInd w:val="0"/>
              <w:snapToGrid w:val="0"/>
              <w:spacing w:before="120" w:line="300"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Na</w:t>
            </w:r>
            <w:r>
              <w:rPr>
                <w:rFonts w:hint="default" w:ascii="Times New Roman" w:hAnsi="Times New Roman" w:eastAsia="仿宋" w:cs="Times New Roman"/>
                <w:color w:val="000000"/>
                <w:sz w:val="24"/>
                <w:szCs w:val="24"/>
                <w:vertAlign w:val="subscript"/>
              </w:rPr>
              <w:t>2</w:t>
            </w:r>
            <w:r>
              <w:rPr>
                <w:rFonts w:hint="default" w:ascii="Times New Roman" w:hAnsi="Times New Roman" w:eastAsia="仿宋" w:cs="Times New Roman"/>
                <w:color w:val="000000"/>
                <w:sz w:val="24"/>
                <w:szCs w:val="24"/>
              </w:rPr>
              <w:t>MoO</w:t>
            </w:r>
            <w:r>
              <w:rPr>
                <w:rFonts w:hint="default" w:ascii="Times New Roman" w:hAnsi="Times New Roman" w:eastAsia="仿宋" w:cs="Times New Roman"/>
                <w:color w:val="000000"/>
                <w:sz w:val="24"/>
                <w:szCs w:val="24"/>
                <w:vertAlign w:val="subscript"/>
              </w:rPr>
              <w:t>4</w:t>
            </w:r>
            <w:r>
              <w:rPr>
                <w:rFonts w:hint="default" w:ascii="Times New Roman" w:hAnsi="Times New Roman" w:eastAsia="仿宋" w:cs="Times New Roman"/>
                <w:color w:val="000000"/>
                <w:sz w:val="24"/>
                <w:szCs w:val="24"/>
              </w:rPr>
              <w:t>·H</w:t>
            </w:r>
            <w:r>
              <w:rPr>
                <w:rFonts w:hint="default" w:ascii="Times New Roman" w:hAnsi="Times New Roman" w:eastAsia="仿宋" w:cs="Times New Roman"/>
                <w:color w:val="000000"/>
                <w:sz w:val="24"/>
                <w:szCs w:val="24"/>
                <w:vertAlign w:val="subscript"/>
              </w:rPr>
              <w:t>2</w:t>
            </w:r>
            <w:r>
              <w:rPr>
                <w:rFonts w:hint="default" w:ascii="Times New Roman" w:hAnsi="Times New Roman" w:eastAsia="仿宋" w:cs="Times New Roman"/>
                <w:color w:val="000000"/>
                <w:sz w:val="24"/>
                <w:szCs w:val="24"/>
              </w:rPr>
              <w:t>O</w:t>
            </w:r>
          </w:p>
        </w:tc>
        <w:tc>
          <w:tcPr>
            <w:tcW w:w="2664" w:type="dxa"/>
            <w:noWrap w:val="0"/>
            <w:vAlign w:val="center"/>
          </w:tcPr>
          <w:p>
            <w:pPr>
              <w:adjustRightInd w:val="0"/>
              <w:snapToGrid w:val="0"/>
              <w:spacing w:before="120" w:line="300"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0.03</w:t>
            </w:r>
          </w:p>
        </w:tc>
        <w:tc>
          <w:tcPr>
            <w:tcW w:w="1767" w:type="dxa"/>
            <w:noWrap w:val="0"/>
            <w:vAlign w:val="center"/>
          </w:tcPr>
          <w:p>
            <w:pPr>
              <w:adjustRightInd w:val="0"/>
              <w:snapToGrid w:val="0"/>
              <w:spacing w:before="120" w:line="300"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Fe–EDTA</w:t>
            </w:r>
          </w:p>
        </w:tc>
        <w:tc>
          <w:tcPr>
            <w:tcW w:w="2407" w:type="dxa"/>
            <w:noWrap w:val="0"/>
            <w:vAlign w:val="center"/>
          </w:tcPr>
          <w:p>
            <w:pPr>
              <w:adjustRightInd w:val="0"/>
              <w:snapToGrid w:val="0"/>
              <w:spacing w:before="120" w:line="300"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008" w:type="dxa"/>
            <w:noWrap w:val="0"/>
            <w:vAlign w:val="center"/>
          </w:tcPr>
          <w:p>
            <w:pPr>
              <w:adjustRightInd w:val="0"/>
              <w:snapToGrid w:val="0"/>
              <w:spacing w:before="120" w:line="300"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CuSO</w:t>
            </w:r>
            <w:r>
              <w:rPr>
                <w:rFonts w:hint="default" w:ascii="Times New Roman" w:hAnsi="Times New Roman" w:eastAsia="仿宋" w:cs="Times New Roman"/>
                <w:color w:val="000000"/>
                <w:sz w:val="24"/>
                <w:szCs w:val="24"/>
                <w:vertAlign w:val="subscript"/>
              </w:rPr>
              <w:t>4</w:t>
            </w:r>
            <w:r>
              <w:rPr>
                <w:rFonts w:hint="default" w:ascii="Times New Roman" w:hAnsi="Times New Roman" w:eastAsia="仿宋" w:cs="Times New Roman"/>
                <w:color w:val="000000"/>
                <w:sz w:val="24"/>
                <w:szCs w:val="24"/>
              </w:rPr>
              <w:t>·5H</w:t>
            </w:r>
            <w:r>
              <w:rPr>
                <w:rFonts w:hint="default" w:ascii="Times New Roman" w:hAnsi="Times New Roman" w:eastAsia="仿宋" w:cs="Times New Roman"/>
                <w:color w:val="000000"/>
                <w:sz w:val="24"/>
                <w:szCs w:val="24"/>
                <w:vertAlign w:val="subscript"/>
              </w:rPr>
              <w:t>2</w:t>
            </w:r>
            <w:r>
              <w:rPr>
                <w:rFonts w:hint="default" w:ascii="Times New Roman" w:hAnsi="Times New Roman" w:eastAsia="仿宋" w:cs="Times New Roman"/>
                <w:color w:val="000000"/>
                <w:sz w:val="24"/>
                <w:szCs w:val="24"/>
              </w:rPr>
              <w:t>O</w:t>
            </w:r>
          </w:p>
        </w:tc>
        <w:tc>
          <w:tcPr>
            <w:tcW w:w="2664" w:type="dxa"/>
            <w:noWrap w:val="0"/>
            <w:vAlign w:val="center"/>
          </w:tcPr>
          <w:p>
            <w:pPr>
              <w:adjustRightInd w:val="0"/>
              <w:snapToGrid w:val="0"/>
              <w:spacing w:before="120" w:line="300"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0.08</w:t>
            </w:r>
          </w:p>
        </w:tc>
        <w:tc>
          <w:tcPr>
            <w:tcW w:w="1767" w:type="dxa"/>
            <w:noWrap w:val="0"/>
            <w:vAlign w:val="center"/>
          </w:tcPr>
          <w:p>
            <w:pPr>
              <w:adjustRightInd w:val="0"/>
              <w:snapToGrid w:val="0"/>
              <w:spacing w:before="120" w:line="300" w:lineRule="auto"/>
              <w:ind w:firstLine="480" w:firstLineChars="200"/>
              <w:jc w:val="center"/>
              <w:rPr>
                <w:rFonts w:hint="default" w:ascii="Times New Roman" w:hAnsi="Times New Roman" w:eastAsia="仿宋" w:cs="Times New Roman"/>
                <w:color w:val="000000"/>
                <w:sz w:val="24"/>
                <w:szCs w:val="24"/>
              </w:rPr>
            </w:pPr>
          </w:p>
        </w:tc>
        <w:tc>
          <w:tcPr>
            <w:tcW w:w="2407" w:type="dxa"/>
            <w:noWrap w:val="0"/>
            <w:vAlign w:val="center"/>
          </w:tcPr>
          <w:p>
            <w:pPr>
              <w:adjustRightInd w:val="0"/>
              <w:snapToGrid w:val="0"/>
              <w:spacing w:before="120" w:line="300" w:lineRule="auto"/>
              <w:ind w:firstLine="480" w:firstLineChars="200"/>
              <w:jc w:val="center"/>
              <w:rPr>
                <w:rFonts w:hint="default" w:ascii="Times New Roman" w:hAnsi="Times New Roman" w:eastAsia="仿宋" w:cs="Times New Roman"/>
                <w:color w:val="000000"/>
                <w:sz w:val="24"/>
                <w:szCs w:val="24"/>
              </w:rPr>
            </w:pPr>
          </w:p>
        </w:tc>
      </w:tr>
    </w:tbl>
    <w:p>
      <w:pPr>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*indicates that the solution which contains 5.57 g FeSO</w:t>
      </w:r>
      <w:r>
        <w:rPr>
          <w:rFonts w:hint="default" w:ascii="Times New Roman" w:hAnsi="Times New Roman" w:cs="Times New Roman"/>
          <w:sz w:val="24"/>
          <w:szCs w:val="24"/>
          <w:vertAlign w:val="subscript"/>
          <w:lang w:eastAsia="zh-CN"/>
        </w:rPr>
        <w:t>4</w:t>
      </w:r>
      <w:r>
        <w:rPr>
          <w:rFonts w:hint="default" w:ascii="Times New Roman" w:hAnsi="Times New Roman" w:cs="Times New Roman"/>
          <w:sz w:val="24"/>
          <w:szCs w:val="24"/>
          <w:lang w:eastAsia="zh-CN"/>
        </w:rPr>
        <w:t>·7H</w:t>
      </w:r>
      <w:r>
        <w:rPr>
          <w:rFonts w:hint="default" w:ascii="Times New Roman" w:hAnsi="Times New Roman" w:cs="Times New Roman"/>
          <w:sz w:val="24"/>
          <w:szCs w:val="24"/>
          <w:vertAlign w:val="subscript"/>
          <w:lang w:eastAsia="zh-CN"/>
        </w:rPr>
        <w:t>2</w:t>
      </w:r>
      <w:r>
        <w:rPr>
          <w:rFonts w:hint="default" w:ascii="Times New Roman" w:hAnsi="Times New Roman" w:cs="Times New Roman"/>
          <w:sz w:val="24"/>
          <w:szCs w:val="24"/>
          <w:lang w:eastAsia="zh-CN"/>
        </w:rPr>
        <w:t>O and 7.45 g</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Na</w:t>
      </w:r>
      <w:r>
        <w:rPr>
          <w:rFonts w:hint="default" w:ascii="Times New Roman" w:hAnsi="Times New Roman" w:cs="Times New Roman"/>
          <w:sz w:val="24"/>
          <w:szCs w:val="24"/>
          <w:vertAlign w:val="subscript"/>
          <w:lang w:eastAsia="zh-CN"/>
        </w:rPr>
        <w:t>2</w:t>
      </w:r>
      <w:r>
        <w:rPr>
          <w:rFonts w:hint="default" w:ascii="Times New Roman" w:hAnsi="Times New Roman" w:cs="Times New Roman"/>
          <w:sz w:val="24"/>
          <w:szCs w:val="24"/>
          <w:lang w:eastAsia="zh-CN"/>
        </w:rPr>
        <w:t>EDTA per one L, respectively, was added into nutrient medium as the</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rate of 1:1000 when using.</w:t>
      </w:r>
      <w:r>
        <w:rPr>
          <w:rFonts w:hint="default" w:ascii="Times New Roman" w:hAnsi="Times New Roman" w:cs="Times New Roman"/>
          <w:sz w:val="24"/>
          <w:szCs w:val="24"/>
          <w:lang w:val="en-US" w:eastAsia="zh-CN"/>
        </w:rPr>
        <w:t xml:space="preserve"> The experiment of nitrogen or isoflavone supply treatment is based on the addition of NH</w:t>
      </w:r>
      <w:r>
        <w:rPr>
          <w:rFonts w:hint="default" w:ascii="Times New Roman" w:hAnsi="Times New Roman" w:cs="Times New Roman"/>
          <w:sz w:val="24"/>
          <w:szCs w:val="24"/>
          <w:vertAlign w:val="subscript"/>
          <w:lang w:val="en-US" w:eastAsia="zh-CN"/>
        </w:rPr>
        <w:t>4</w:t>
      </w:r>
      <w:r>
        <w:rPr>
          <w:rFonts w:hint="default" w:ascii="Times New Roman" w:hAnsi="Times New Roman" w:cs="Times New Roman"/>
          <w:sz w:val="24"/>
          <w:szCs w:val="24"/>
          <w:lang w:val="en-US" w:eastAsia="zh-CN"/>
        </w:rPr>
        <w:t>NO</w:t>
      </w:r>
      <w:r>
        <w:rPr>
          <w:rFonts w:hint="default" w:ascii="Times New Roman" w:hAnsi="Times New Roman" w:cs="Times New Roman"/>
          <w:sz w:val="24"/>
          <w:szCs w:val="24"/>
          <w:vertAlign w:val="subscript"/>
          <w:lang w:val="en-US" w:eastAsia="zh-CN"/>
        </w:rPr>
        <w:t xml:space="preserve">3 </w:t>
      </w:r>
      <w:r>
        <w:rPr>
          <w:rFonts w:hint="default" w:ascii="Times New Roman" w:hAnsi="Times New Roman" w:cs="Times New Roman"/>
          <w:sz w:val="24"/>
          <w:szCs w:val="24"/>
          <w:lang w:val="en-US" w:eastAsia="zh-CN"/>
        </w:rPr>
        <w:t>or daidzein and genistein to the nutrient solution.</w:t>
      </w:r>
    </w:p>
    <w:p>
      <w:pPr>
        <w:spacing w:line="240" w:lineRule="auto"/>
        <w:ind w:firstLine="480" w:firstLineChars="200"/>
        <w:jc w:val="center"/>
        <w:rPr>
          <w:rFonts w:cs="Times New Roman"/>
          <w:b/>
          <w:szCs w:val="24"/>
        </w:rPr>
      </w:pPr>
    </w:p>
    <w:p>
      <w:pPr>
        <w:spacing w:line="240" w:lineRule="auto"/>
        <w:ind w:firstLine="480" w:firstLineChars="200"/>
        <w:jc w:val="center"/>
        <w:rPr>
          <w:rFonts w:cs="Times New Roman"/>
          <w:b/>
          <w:szCs w:val="24"/>
        </w:rPr>
      </w:pPr>
    </w:p>
    <w:p>
      <w:pPr>
        <w:spacing w:line="240" w:lineRule="auto"/>
        <w:ind w:firstLine="480" w:firstLineChars="200"/>
        <w:jc w:val="center"/>
        <w:rPr>
          <w:rFonts w:cs="Times New Roman"/>
          <w:b/>
          <w:szCs w:val="24"/>
        </w:rPr>
      </w:pPr>
    </w:p>
    <w:p>
      <w:pPr>
        <w:spacing w:line="240" w:lineRule="auto"/>
        <w:ind w:firstLine="480" w:firstLineChars="200"/>
        <w:jc w:val="center"/>
        <w:rPr>
          <w:rFonts w:cs="Times New Roman"/>
          <w:b/>
          <w:szCs w:val="24"/>
        </w:rPr>
      </w:pPr>
    </w:p>
    <w:p>
      <w:pPr>
        <w:spacing w:line="240" w:lineRule="auto"/>
        <w:ind w:firstLine="480" w:firstLineChars="200"/>
        <w:jc w:val="center"/>
        <w:rPr>
          <w:rFonts w:cs="Times New Roman"/>
          <w:b/>
          <w:szCs w:val="24"/>
        </w:rPr>
      </w:pPr>
    </w:p>
    <w:p>
      <w:pPr>
        <w:spacing w:line="240" w:lineRule="auto"/>
        <w:ind w:firstLine="480" w:firstLineChars="200"/>
        <w:jc w:val="center"/>
        <w:rPr>
          <w:rFonts w:cs="Times New Roman"/>
          <w:b/>
          <w:szCs w:val="24"/>
        </w:rPr>
      </w:pPr>
    </w:p>
    <w:p>
      <w:pPr>
        <w:spacing w:line="240" w:lineRule="auto"/>
        <w:ind w:firstLine="480" w:firstLineChars="200"/>
        <w:jc w:val="center"/>
        <w:rPr>
          <w:rFonts w:cs="Times New Roman"/>
          <w:b/>
          <w:szCs w:val="24"/>
        </w:rPr>
      </w:pPr>
    </w:p>
    <w:p>
      <w:pPr>
        <w:spacing w:line="240" w:lineRule="auto"/>
        <w:ind w:firstLine="480" w:firstLineChars="200"/>
        <w:jc w:val="center"/>
        <w:rPr>
          <w:rFonts w:cs="Times New Roman"/>
          <w:b/>
          <w:szCs w:val="24"/>
        </w:rPr>
      </w:pPr>
    </w:p>
    <w:p>
      <w:pPr>
        <w:spacing w:line="240" w:lineRule="auto"/>
        <w:ind w:firstLine="480" w:firstLineChars="200"/>
        <w:jc w:val="center"/>
        <w:rPr>
          <w:rFonts w:cs="Times New Roman"/>
          <w:b/>
          <w:szCs w:val="24"/>
        </w:rPr>
      </w:pPr>
    </w:p>
    <w:p>
      <w:pPr>
        <w:spacing w:line="240" w:lineRule="auto"/>
        <w:ind w:firstLine="480" w:firstLineChars="200"/>
        <w:jc w:val="center"/>
        <w:rPr>
          <w:rFonts w:cs="Times New Roman"/>
          <w:b/>
          <w:szCs w:val="24"/>
        </w:rPr>
      </w:pPr>
    </w:p>
    <w:p>
      <w:pPr>
        <w:spacing w:line="240" w:lineRule="auto"/>
        <w:ind w:firstLine="480" w:firstLineChars="200"/>
        <w:jc w:val="center"/>
        <w:rPr>
          <w:rFonts w:cs="Times New Roman"/>
          <w:b/>
          <w:szCs w:val="24"/>
        </w:rPr>
      </w:pPr>
    </w:p>
    <w:p>
      <w:pPr>
        <w:spacing w:line="240" w:lineRule="auto"/>
        <w:ind w:firstLine="480" w:firstLineChars="200"/>
        <w:jc w:val="center"/>
        <w:rPr>
          <w:rFonts w:cs="Times New Roman"/>
          <w:b/>
          <w:szCs w:val="24"/>
        </w:rPr>
      </w:pPr>
    </w:p>
    <w:p>
      <w:pPr>
        <w:spacing w:line="240" w:lineRule="auto"/>
        <w:jc w:val="both"/>
        <w:rPr>
          <w:rFonts w:cs="Times New Roman"/>
          <w:b/>
          <w:szCs w:val="24"/>
        </w:rPr>
      </w:pPr>
    </w:p>
    <w:p>
      <w:pPr>
        <w:spacing w:line="240" w:lineRule="auto"/>
        <w:jc w:val="both"/>
        <w:rPr>
          <w:rFonts w:cs="Times New Roman"/>
          <w:b/>
          <w:szCs w:val="24"/>
        </w:rPr>
      </w:pPr>
    </w:p>
    <w:p>
      <w:pPr>
        <w:spacing w:line="240" w:lineRule="auto"/>
        <w:jc w:val="both"/>
        <w:rPr>
          <w:rFonts w:cs="Times New Roman"/>
          <w:b/>
          <w:szCs w:val="24"/>
        </w:rPr>
      </w:pPr>
    </w:p>
    <w:p>
      <w:pPr>
        <w:spacing w:line="240" w:lineRule="auto"/>
        <w:ind w:firstLine="482" w:firstLineChars="200"/>
        <w:jc w:val="center"/>
        <w:rPr>
          <w:rFonts w:hint="eastAsia" w:eastAsia="宋体" w:cs="Times New Roman"/>
          <w:b/>
          <w:szCs w:val="24"/>
          <w:lang w:eastAsia="zh-CN"/>
        </w:rPr>
      </w:pPr>
    </w:p>
    <w:p>
      <w:pPr>
        <w:spacing w:line="240" w:lineRule="auto"/>
        <w:ind w:firstLine="480" w:firstLineChars="200"/>
        <w:jc w:val="center"/>
        <w:rPr>
          <w:rFonts w:hint="eastAsia"/>
          <w:lang w:eastAsia="zh-CN"/>
        </w:rPr>
      </w:pPr>
      <w:r>
        <w:rPr>
          <w:rFonts w:cs="Times New Roman"/>
          <w:b/>
          <w:szCs w:val="24"/>
        </w:rPr>
        <w:t>Supplementary</w:t>
      </w:r>
      <w:r>
        <w:rPr>
          <w:rFonts w:hint="eastAsia" w:cs="Times New Roman"/>
          <w:b/>
          <w:szCs w:val="24"/>
          <w:lang w:val="en-US" w:eastAsia="zh-CN"/>
        </w:rPr>
        <w:t xml:space="preserve"> Table 2</w:t>
      </w:r>
      <w:r>
        <w:rPr>
          <w:rFonts w:hint="eastAsia"/>
          <w:lang w:val="en-US" w:eastAsia="zh-CN"/>
        </w:rPr>
        <w:t xml:space="preserve">. </w:t>
      </w:r>
      <w:r>
        <w:rPr>
          <w:szCs w:val="21"/>
          <w:lang w:bidi="ar"/>
        </w:rPr>
        <w:t>Primer sequence of related genes</w:t>
      </w:r>
    </w:p>
    <w:tbl>
      <w:tblPr>
        <w:tblStyle w:val="21"/>
        <w:tblW w:w="4662" w:type="pct"/>
        <w:tblInd w:w="0" w:type="dxa"/>
        <w:tblBorders>
          <w:top w:val="single" w:color="auto" w:sz="12" w:space="0"/>
          <w:left w:val="single" w:color="auto" w:sz="4" w:space="0"/>
          <w:bottom w:val="single" w:color="auto" w:sz="12"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2348"/>
        <w:gridCol w:w="6969"/>
      </w:tblGrid>
      <w:tr>
        <w:tblPrEx>
          <w:tblBorders>
            <w:top w:val="single" w:color="auto" w:sz="12" w:space="0"/>
            <w:left w:val="single" w:color="auto" w:sz="4" w:space="0"/>
            <w:bottom w:val="single" w:color="auto" w:sz="12" w:space="0"/>
            <w:right w:val="single" w:color="auto" w:sz="4" w:space="0"/>
            <w:insideH w:val="none" w:color="auto" w:sz="4" w:space="0"/>
            <w:insideV w:val="none" w:color="auto" w:sz="4" w:space="0"/>
          </w:tblBorders>
        </w:tblPrEx>
        <w:trPr>
          <w:trHeight w:val="488" w:hRule="exact"/>
        </w:trPr>
        <w:tc>
          <w:tcPr>
            <w:tcW w:w="1260" w:type="pct"/>
            <w:tcBorders>
              <w:top w:val="single" w:color="auto" w:sz="12" w:space="0"/>
              <w:left w:val="nil"/>
              <w:bottom w:val="single" w:color="auto" w:sz="4" w:space="0"/>
              <w:right w:val="nil"/>
            </w:tcBorders>
            <w:noWrap w:val="0"/>
            <w:vAlign w:val="center"/>
          </w:tcPr>
          <w:p>
            <w:pPr>
              <w:jc w:val="center"/>
              <w:rPr>
                <w:kern w:val="0"/>
                <w:sz w:val="24"/>
                <w:szCs w:val="24"/>
              </w:rPr>
            </w:pPr>
            <w:r>
              <w:rPr>
                <w:rFonts w:hint="eastAsia"/>
                <w:sz w:val="24"/>
                <w:szCs w:val="24"/>
                <w:lang w:val="en-US" w:eastAsia="zh-CN" w:bidi="ar"/>
              </w:rPr>
              <w:t>G</w:t>
            </w:r>
            <w:r>
              <w:rPr>
                <w:sz w:val="24"/>
                <w:szCs w:val="24"/>
                <w:lang w:bidi="ar"/>
              </w:rPr>
              <w:t>enes</w:t>
            </w:r>
          </w:p>
        </w:tc>
        <w:tc>
          <w:tcPr>
            <w:tcW w:w="3739" w:type="pct"/>
            <w:tcBorders>
              <w:top w:val="single" w:color="auto" w:sz="12" w:space="0"/>
              <w:left w:val="nil"/>
              <w:bottom w:val="single" w:color="auto" w:sz="4" w:space="0"/>
              <w:right w:val="nil"/>
            </w:tcBorders>
            <w:noWrap w:val="0"/>
            <w:vAlign w:val="center"/>
          </w:tcPr>
          <w:p>
            <w:pPr>
              <w:jc w:val="center"/>
              <w:rPr>
                <w:kern w:val="0"/>
                <w:sz w:val="24"/>
                <w:szCs w:val="24"/>
              </w:rPr>
            </w:pPr>
            <w:r>
              <w:rPr>
                <w:sz w:val="24"/>
                <w:szCs w:val="24"/>
                <w:lang w:bidi="ar"/>
              </w:rPr>
              <w:t>Primer sequence</w:t>
            </w:r>
          </w:p>
        </w:tc>
      </w:tr>
      <w:tr>
        <w:tblPrEx>
          <w:tblBorders>
            <w:top w:val="single" w:color="auto" w:sz="12" w:space="0"/>
            <w:left w:val="single" w:color="auto" w:sz="4" w:space="0"/>
            <w:bottom w:val="single" w:color="auto" w:sz="12"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8" w:hRule="exact"/>
        </w:trPr>
        <w:tc>
          <w:tcPr>
            <w:tcW w:w="1260" w:type="pct"/>
            <w:tcBorders>
              <w:top w:val="single" w:color="auto" w:sz="4" w:space="0"/>
              <w:left w:val="nil"/>
              <w:bottom w:val="nil"/>
              <w:right w:val="nil"/>
            </w:tcBorders>
            <w:noWrap w:val="0"/>
            <w:vAlign w:val="center"/>
          </w:tcPr>
          <w:p>
            <w:pPr>
              <w:jc w:val="center"/>
              <w:rPr>
                <w:kern w:val="0"/>
                <w:sz w:val="24"/>
                <w:szCs w:val="24"/>
              </w:rPr>
            </w:pPr>
            <w:r>
              <w:rPr>
                <w:i/>
                <w:iCs/>
                <w:kern w:val="0"/>
                <w:sz w:val="24"/>
                <w:szCs w:val="24"/>
                <w:lang w:bidi="ar"/>
              </w:rPr>
              <w:t>GmNFR1A</w:t>
            </w:r>
            <w:r>
              <w:rPr>
                <w:kern w:val="0"/>
                <w:sz w:val="24"/>
                <w:szCs w:val="24"/>
                <w:lang w:bidi="ar"/>
              </w:rPr>
              <w:t>-F</w:t>
            </w:r>
          </w:p>
        </w:tc>
        <w:tc>
          <w:tcPr>
            <w:tcW w:w="3739" w:type="pct"/>
            <w:tcBorders>
              <w:top w:val="single" w:color="auto" w:sz="4" w:space="0"/>
              <w:left w:val="nil"/>
              <w:bottom w:val="nil"/>
              <w:right w:val="nil"/>
            </w:tcBorders>
            <w:noWrap w:val="0"/>
            <w:vAlign w:val="center"/>
          </w:tcPr>
          <w:p>
            <w:pPr>
              <w:jc w:val="center"/>
              <w:rPr>
                <w:kern w:val="0"/>
                <w:sz w:val="24"/>
                <w:szCs w:val="24"/>
              </w:rPr>
            </w:pPr>
            <w:r>
              <w:rPr>
                <w:kern w:val="0"/>
                <w:sz w:val="24"/>
                <w:szCs w:val="24"/>
                <w:lang w:bidi="ar"/>
              </w:rPr>
              <w:t>5’-AACAGGTCTTGCTAGGGGTG-3’</w:t>
            </w:r>
          </w:p>
        </w:tc>
      </w:tr>
      <w:tr>
        <w:tblPrEx>
          <w:tblBorders>
            <w:top w:val="single" w:color="auto" w:sz="12" w:space="0"/>
            <w:left w:val="single" w:color="auto" w:sz="4" w:space="0"/>
            <w:bottom w:val="single" w:color="auto" w:sz="12"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8" w:hRule="exact"/>
        </w:trPr>
        <w:tc>
          <w:tcPr>
            <w:tcW w:w="1260" w:type="pct"/>
            <w:tcBorders>
              <w:top w:val="nil"/>
              <w:left w:val="nil"/>
              <w:bottom w:val="nil"/>
              <w:right w:val="nil"/>
            </w:tcBorders>
            <w:noWrap w:val="0"/>
            <w:vAlign w:val="center"/>
          </w:tcPr>
          <w:p>
            <w:pPr>
              <w:jc w:val="center"/>
              <w:rPr>
                <w:kern w:val="0"/>
                <w:sz w:val="24"/>
                <w:szCs w:val="24"/>
              </w:rPr>
            </w:pPr>
            <w:r>
              <w:rPr>
                <w:i/>
                <w:iCs/>
                <w:kern w:val="0"/>
                <w:sz w:val="24"/>
                <w:szCs w:val="24"/>
                <w:lang w:bidi="ar"/>
              </w:rPr>
              <w:t>GmNFR1A</w:t>
            </w:r>
            <w:r>
              <w:rPr>
                <w:kern w:val="0"/>
                <w:sz w:val="24"/>
                <w:szCs w:val="24"/>
                <w:lang w:bidi="ar"/>
              </w:rPr>
              <w:t>-R</w:t>
            </w:r>
          </w:p>
        </w:tc>
        <w:tc>
          <w:tcPr>
            <w:tcW w:w="3739" w:type="pct"/>
            <w:tcBorders>
              <w:top w:val="nil"/>
              <w:left w:val="nil"/>
              <w:bottom w:val="nil"/>
              <w:right w:val="nil"/>
            </w:tcBorders>
            <w:noWrap w:val="0"/>
            <w:vAlign w:val="center"/>
          </w:tcPr>
          <w:p>
            <w:pPr>
              <w:jc w:val="center"/>
              <w:rPr>
                <w:kern w:val="0"/>
                <w:sz w:val="24"/>
                <w:szCs w:val="24"/>
              </w:rPr>
            </w:pPr>
            <w:r>
              <w:rPr>
                <w:kern w:val="0"/>
                <w:sz w:val="24"/>
                <w:szCs w:val="24"/>
                <w:lang w:bidi="ar"/>
              </w:rPr>
              <w:t>5’-GACCGTACCATCTTGAGTTGA-3’</w:t>
            </w:r>
          </w:p>
        </w:tc>
      </w:tr>
      <w:tr>
        <w:tblPrEx>
          <w:tblBorders>
            <w:top w:val="single" w:color="auto" w:sz="12" w:space="0"/>
            <w:left w:val="single" w:color="auto" w:sz="4" w:space="0"/>
            <w:bottom w:val="single" w:color="auto" w:sz="12"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8" w:hRule="exact"/>
        </w:trPr>
        <w:tc>
          <w:tcPr>
            <w:tcW w:w="1260" w:type="pct"/>
            <w:tcBorders>
              <w:top w:val="nil"/>
              <w:left w:val="nil"/>
              <w:bottom w:val="nil"/>
              <w:right w:val="nil"/>
            </w:tcBorders>
            <w:noWrap w:val="0"/>
            <w:vAlign w:val="center"/>
          </w:tcPr>
          <w:p>
            <w:pPr>
              <w:jc w:val="center"/>
              <w:rPr>
                <w:kern w:val="0"/>
                <w:sz w:val="24"/>
                <w:szCs w:val="24"/>
              </w:rPr>
            </w:pPr>
            <w:r>
              <w:rPr>
                <w:i/>
                <w:iCs/>
                <w:kern w:val="0"/>
                <w:sz w:val="24"/>
                <w:szCs w:val="24"/>
                <w:lang w:bidi="ar"/>
              </w:rPr>
              <w:t>GmNIN1a</w:t>
            </w:r>
            <w:r>
              <w:rPr>
                <w:kern w:val="0"/>
                <w:sz w:val="24"/>
                <w:szCs w:val="24"/>
                <w:lang w:bidi="ar"/>
              </w:rPr>
              <w:t>-F</w:t>
            </w:r>
          </w:p>
        </w:tc>
        <w:tc>
          <w:tcPr>
            <w:tcW w:w="3739" w:type="pct"/>
            <w:tcBorders>
              <w:top w:val="nil"/>
              <w:left w:val="nil"/>
              <w:bottom w:val="nil"/>
              <w:right w:val="nil"/>
            </w:tcBorders>
            <w:noWrap w:val="0"/>
            <w:vAlign w:val="center"/>
          </w:tcPr>
          <w:p>
            <w:pPr>
              <w:jc w:val="center"/>
              <w:rPr>
                <w:kern w:val="0"/>
                <w:sz w:val="24"/>
                <w:szCs w:val="24"/>
              </w:rPr>
            </w:pPr>
            <w:r>
              <w:rPr>
                <w:kern w:val="0"/>
                <w:sz w:val="24"/>
                <w:szCs w:val="24"/>
                <w:lang w:bidi="ar"/>
              </w:rPr>
              <w:t>5’-TGGCGCACCATGCTAACAT-3’</w:t>
            </w:r>
          </w:p>
        </w:tc>
      </w:tr>
      <w:tr>
        <w:tblPrEx>
          <w:tblBorders>
            <w:top w:val="single" w:color="auto" w:sz="12" w:space="0"/>
            <w:left w:val="single" w:color="auto" w:sz="4" w:space="0"/>
            <w:bottom w:val="single" w:color="auto" w:sz="12"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8" w:hRule="exact"/>
        </w:trPr>
        <w:tc>
          <w:tcPr>
            <w:tcW w:w="1260" w:type="pct"/>
            <w:tcBorders>
              <w:top w:val="nil"/>
              <w:left w:val="nil"/>
              <w:bottom w:val="nil"/>
              <w:right w:val="nil"/>
            </w:tcBorders>
            <w:noWrap w:val="0"/>
            <w:vAlign w:val="center"/>
          </w:tcPr>
          <w:p>
            <w:pPr>
              <w:jc w:val="center"/>
              <w:rPr>
                <w:kern w:val="0"/>
                <w:sz w:val="24"/>
                <w:szCs w:val="24"/>
                <w:lang w:bidi="ar"/>
              </w:rPr>
            </w:pPr>
            <w:r>
              <w:rPr>
                <w:i/>
                <w:iCs/>
                <w:kern w:val="0"/>
                <w:sz w:val="24"/>
                <w:szCs w:val="24"/>
                <w:lang w:bidi="ar"/>
              </w:rPr>
              <w:t>GmNIN1a</w:t>
            </w:r>
            <w:r>
              <w:rPr>
                <w:kern w:val="0"/>
                <w:sz w:val="24"/>
                <w:szCs w:val="24"/>
                <w:lang w:bidi="ar"/>
              </w:rPr>
              <w:t>-R</w:t>
            </w:r>
          </w:p>
        </w:tc>
        <w:tc>
          <w:tcPr>
            <w:tcW w:w="3739" w:type="pct"/>
            <w:tcBorders>
              <w:top w:val="nil"/>
              <w:left w:val="nil"/>
              <w:bottom w:val="nil"/>
              <w:right w:val="nil"/>
            </w:tcBorders>
            <w:noWrap w:val="0"/>
            <w:vAlign w:val="center"/>
          </w:tcPr>
          <w:p>
            <w:pPr>
              <w:jc w:val="center"/>
              <w:rPr>
                <w:kern w:val="0"/>
                <w:sz w:val="24"/>
                <w:szCs w:val="24"/>
                <w:lang w:bidi="ar"/>
              </w:rPr>
            </w:pPr>
            <w:r>
              <w:rPr>
                <w:kern w:val="0"/>
                <w:sz w:val="24"/>
                <w:szCs w:val="24"/>
                <w:lang w:bidi="ar"/>
              </w:rPr>
              <w:t>5’-GGGTGTCATGGCAATCCTTT-3’</w:t>
            </w:r>
          </w:p>
        </w:tc>
      </w:tr>
      <w:tr>
        <w:tblPrEx>
          <w:tblBorders>
            <w:top w:val="single" w:color="auto" w:sz="12" w:space="0"/>
            <w:left w:val="single" w:color="auto" w:sz="4" w:space="0"/>
            <w:bottom w:val="single" w:color="auto" w:sz="12"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8" w:hRule="exact"/>
        </w:trPr>
        <w:tc>
          <w:tcPr>
            <w:tcW w:w="1260" w:type="pct"/>
            <w:tcBorders>
              <w:top w:val="nil"/>
              <w:left w:val="nil"/>
              <w:bottom w:val="nil"/>
              <w:right w:val="nil"/>
            </w:tcBorders>
            <w:noWrap w:val="0"/>
            <w:vAlign w:val="center"/>
          </w:tcPr>
          <w:p>
            <w:pPr>
              <w:jc w:val="center"/>
              <w:rPr>
                <w:kern w:val="0"/>
                <w:sz w:val="24"/>
                <w:szCs w:val="24"/>
                <w:lang w:bidi="ar"/>
              </w:rPr>
            </w:pPr>
            <w:r>
              <w:rPr>
                <w:i/>
                <w:iCs/>
                <w:kern w:val="0"/>
                <w:sz w:val="24"/>
                <w:szCs w:val="24"/>
                <w:lang w:bidi="ar"/>
              </w:rPr>
              <w:t>GmNIN2a</w:t>
            </w:r>
            <w:r>
              <w:rPr>
                <w:kern w:val="0"/>
                <w:sz w:val="24"/>
                <w:szCs w:val="24"/>
                <w:lang w:bidi="ar"/>
              </w:rPr>
              <w:t>-F</w:t>
            </w:r>
          </w:p>
        </w:tc>
        <w:tc>
          <w:tcPr>
            <w:tcW w:w="3739" w:type="pct"/>
            <w:tcBorders>
              <w:top w:val="nil"/>
              <w:left w:val="nil"/>
              <w:bottom w:val="nil"/>
              <w:right w:val="nil"/>
            </w:tcBorders>
            <w:noWrap w:val="0"/>
            <w:vAlign w:val="center"/>
          </w:tcPr>
          <w:p>
            <w:pPr>
              <w:jc w:val="center"/>
              <w:rPr>
                <w:kern w:val="0"/>
                <w:sz w:val="24"/>
                <w:szCs w:val="24"/>
                <w:lang w:bidi="ar"/>
              </w:rPr>
            </w:pPr>
            <w:r>
              <w:rPr>
                <w:kern w:val="0"/>
                <w:sz w:val="24"/>
                <w:szCs w:val="24"/>
                <w:lang w:bidi="ar"/>
              </w:rPr>
              <w:t>5’-CAAGCCCTGTTTTGCTATGGA-3’</w:t>
            </w:r>
          </w:p>
        </w:tc>
      </w:tr>
      <w:tr>
        <w:tblPrEx>
          <w:tblBorders>
            <w:top w:val="single" w:color="auto" w:sz="12" w:space="0"/>
            <w:left w:val="single" w:color="auto" w:sz="4" w:space="0"/>
            <w:bottom w:val="single" w:color="auto" w:sz="12"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8" w:hRule="exact"/>
        </w:trPr>
        <w:tc>
          <w:tcPr>
            <w:tcW w:w="1260" w:type="pct"/>
            <w:tcBorders>
              <w:top w:val="nil"/>
              <w:left w:val="nil"/>
              <w:bottom w:val="nil"/>
              <w:right w:val="nil"/>
            </w:tcBorders>
            <w:noWrap w:val="0"/>
            <w:vAlign w:val="center"/>
          </w:tcPr>
          <w:p>
            <w:pPr>
              <w:jc w:val="center"/>
              <w:rPr>
                <w:kern w:val="0"/>
                <w:sz w:val="24"/>
                <w:szCs w:val="24"/>
                <w:lang w:bidi="ar"/>
              </w:rPr>
            </w:pPr>
            <w:r>
              <w:rPr>
                <w:i/>
                <w:iCs/>
                <w:kern w:val="0"/>
                <w:sz w:val="24"/>
                <w:szCs w:val="24"/>
                <w:lang w:bidi="ar"/>
              </w:rPr>
              <w:t>GmNIN2a</w:t>
            </w:r>
            <w:r>
              <w:rPr>
                <w:kern w:val="0"/>
                <w:sz w:val="24"/>
                <w:szCs w:val="24"/>
                <w:lang w:bidi="ar"/>
              </w:rPr>
              <w:t>-R</w:t>
            </w:r>
          </w:p>
        </w:tc>
        <w:tc>
          <w:tcPr>
            <w:tcW w:w="3739" w:type="pct"/>
            <w:tcBorders>
              <w:top w:val="nil"/>
              <w:left w:val="nil"/>
              <w:bottom w:val="nil"/>
              <w:right w:val="nil"/>
            </w:tcBorders>
            <w:noWrap w:val="0"/>
            <w:vAlign w:val="center"/>
          </w:tcPr>
          <w:p>
            <w:pPr>
              <w:jc w:val="center"/>
              <w:rPr>
                <w:kern w:val="0"/>
                <w:sz w:val="24"/>
                <w:szCs w:val="24"/>
                <w:lang w:bidi="ar"/>
              </w:rPr>
            </w:pPr>
            <w:r>
              <w:rPr>
                <w:kern w:val="0"/>
                <w:sz w:val="24"/>
                <w:szCs w:val="24"/>
                <w:lang w:bidi="ar"/>
              </w:rPr>
              <w:t>5’-TAGAGGAATAGCGACGGCAGAA -3’</w:t>
            </w:r>
          </w:p>
        </w:tc>
      </w:tr>
      <w:tr>
        <w:tblPrEx>
          <w:tblBorders>
            <w:top w:val="single" w:color="auto" w:sz="12" w:space="0"/>
            <w:left w:val="single" w:color="auto" w:sz="4" w:space="0"/>
            <w:bottom w:val="single" w:color="auto" w:sz="12"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8" w:hRule="exact"/>
        </w:trPr>
        <w:tc>
          <w:tcPr>
            <w:tcW w:w="1260" w:type="pct"/>
            <w:tcBorders>
              <w:top w:val="nil"/>
              <w:left w:val="nil"/>
              <w:bottom w:val="nil"/>
              <w:right w:val="nil"/>
            </w:tcBorders>
            <w:noWrap w:val="0"/>
            <w:vAlign w:val="center"/>
          </w:tcPr>
          <w:p>
            <w:pPr>
              <w:jc w:val="center"/>
              <w:rPr>
                <w:kern w:val="0"/>
                <w:sz w:val="24"/>
                <w:szCs w:val="24"/>
                <w:lang w:bidi="ar"/>
              </w:rPr>
            </w:pPr>
            <w:r>
              <w:rPr>
                <w:i/>
                <w:iCs/>
                <w:kern w:val="0"/>
                <w:sz w:val="24"/>
                <w:szCs w:val="24"/>
              </w:rPr>
              <w:t>GmCHS</w:t>
            </w:r>
            <w:r>
              <w:rPr>
                <w:kern w:val="0"/>
                <w:sz w:val="24"/>
                <w:szCs w:val="24"/>
              </w:rPr>
              <w:t>-F</w:t>
            </w:r>
          </w:p>
        </w:tc>
        <w:tc>
          <w:tcPr>
            <w:tcW w:w="3739" w:type="pct"/>
            <w:tcBorders>
              <w:top w:val="nil"/>
              <w:left w:val="nil"/>
              <w:bottom w:val="nil"/>
              <w:right w:val="nil"/>
            </w:tcBorders>
            <w:noWrap w:val="0"/>
            <w:vAlign w:val="center"/>
          </w:tcPr>
          <w:p>
            <w:pPr>
              <w:jc w:val="center"/>
              <w:rPr>
                <w:kern w:val="0"/>
                <w:sz w:val="24"/>
                <w:szCs w:val="24"/>
              </w:rPr>
            </w:pPr>
            <w:r>
              <w:rPr>
                <w:kern w:val="0"/>
                <w:sz w:val="24"/>
                <w:szCs w:val="24"/>
                <w:lang w:bidi="ar"/>
              </w:rPr>
              <w:t>5’-</w:t>
            </w:r>
            <w:r>
              <w:rPr>
                <w:kern w:val="0"/>
                <w:sz w:val="24"/>
                <w:szCs w:val="24"/>
              </w:rPr>
              <w:t>TTGAGACTGTTGTGCTCCGC</w:t>
            </w:r>
            <w:r>
              <w:rPr>
                <w:kern w:val="0"/>
                <w:sz w:val="24"/>
                <w:szCs w:val="24"/>
                <w:lang w:bidi="ar"/>
              </w:rPr>
              <w:t>-3’</w:t>
            </w:r>
          </w:p>
        </w:tc>
      </w:tr>
      <w:tr>
        <w:tblPrEx>
          <w:tblBorders>
            <w:top w:val="single" w:color="auto" w:sz="12" w:space="0"/>
            <w:left w:val="single" w:color="auto" w:sz="4" w:space="0"/>
            <w:bottom w:val="single" w:color="auto" w:sz="12"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8" w:hRule="exact"/>
        </w:trPr>
        <w:tc>
          <w:tcPr>
            <w:tcW w:w="1260" w:type="pct"/>
            <w:tcBorders>
              <w:top w:val="nil"/>
              <w:left w:val="nil"/>
              <w:bottom w:val="nil"/>
              <w:right w:val="nil"/>
            </w:tcBorders>
            <w:noWrap w:val="0"/>
            <w:vAlign w:val="center"/>
          </w:tcPr>
          <w:p>
            <w:pPr>
              <w:jc w:val="center"/>
              <w:rPr>
                <w:kern w:val="0"/>
                <w:sz w:val="24"/>
                <w:szCs w:val="24"/>
              </w:rPr>
            </w:pPr>
            <w:r>
              <w:rPr>
                <w:i/>
                <w:iCs/>
                <w:kern w:val="0"/>
                <w:sz w:val="24"/>
                <w:szCs w:val="24"/>
              </w:rPr>
              <w:t>GmCHS</w:t>
            </w:r>
            <w:r>
              <w:rPr>
                <w:kern w:val="0"/>
                <w:sz w:val="24"/>
                <w:szCs w:val="24"/>
              </w:rPr>
              <w:t>-R</w:t>
            </w:r>
          </w:p>
        </w:tc>
        <w:tc>
          <w:tcPr>
            <w:tcW w:w="3739" w:type="pct"/>
            <w:tcBorders>
              <w:top w:val="nil"/>
              <w:left w:val="nil"/>
              <w:bottom w:val="nil"/>
              <w:right w:val="nil"/>
            </w:tcBorders>
            <w:noWrap w:val="0"/>
            <w:vAlign w:val="center"/>
          </w:tcPr>
          <w:p>
            <w:pPr>
              <w:jc w:val="center"/>
              <w:rPr>
                <w:kern w:val="0"/>
                <w:sz w:val="24"/>
                <w:szCs w:val="24"/>
              </w:rPr>
            </w:pPr>
            <w:r>
              <w:rPr>
                <w:kern w:val="0"/>
                <w:sz w:val="24"/>
                <w:szCs w:val="24"/>
                <w:lang w:bidi="ar"/>
              </w:rPr>
              <w:t>5’-</w:t>
            </w:r>
            <w:r>
              <w:rPr>
                <w:kern w:val="0"/>
                <w:sz w:val="24"/>
                <w:szCs w:val="24"/>
              </w:rPr>
              <w:t>AAGCATGTGAGGGAAGCAGGG</w:t>
            </w:r>
            <w:r>
              <w:rPr>
                <w:kern w:val="0"/>
                <w:sz w:val="24"/>
                <w:szCs w:val="24"/>
                <w:lang w:bidi="ar"/>
              </w:rPr>
              <w:t>-3’</w:t>
            </w:r>
          </w:p>
        </w:tc>
      </w:tr>
      <w:tr>
        <w:tblPrEx>
          <w:tblBorders>
            <w:top w:val="single" w:color="auto" w:sz="12" w:space="0"/>
            <w:left w:val="single" w:color="auto" w:sz="4" w:space="0"/>
            <w:bottom w:val="single" w:color="auto" w:sz="12"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8" w:hRule="exact"/>
        </w:trPr>
        <w:tc>
          <w:tcPr>
            <w:tcW w:w="1260" w:type="pct"/>
            <w:tcBorders>
              <w:top w:val="nil"/>
              <w:left w:val="nil"/>
              <w:bottom w:val="nil"/>
              <w:right w:val="nil"/>
            </w:tcBorders>
            <w:noWrap w:val="0"/>
            <w:vAlign w:val="center"/>
          </w:tcPr>
          <w:p>
            <w:pPr>
              <w:jc w:val="center"/>
              <w:rPr>
                <w:kern w:val="0"/>
                <w:sz w:val="24"/>
                <w:szCs w:val="24"/>
              </w:rPr>
            </w:pPr>
            <w:r>
              <w:rPr>
                <w:i/>
                <w:iCs/>
                <w:kern w:val="0"/>
                <w:sz w:val="24"/>
                <w:szCs w:val="24"/>
              </w:rPr>
              <w:t>GmCHR</w:t>
            </w:r>
            <w:r>
              <w:rPr>
                <w:kern w:val="0"/>
                <w:sz w:val="24"/>
                <w:szCs w:val="24"/>
              </w:rPr>
              <w:t>-F</w:t>
            </w:r>
          </w:p>
        </w:tc>
        <w:tc>
          <w:tcPr>
            <w:tcW w:w="3739" w:type="pct"/>
            <w:tcBorders>
              <w:top w:val="nil"/>
              <w:left w:val="nil"/>
              <w:bottom w:val="nil"/>
              <w:right w:val="nil"/>
            </w:tcBorders>
            <w:noWrap w:val="0"/>
            <w:vAlign w:val="center"/>
          </w:tcPr>
          <w:p>
            <w:pPr>
              <w:jc w:val="center"/>
              <w:rPr>
                <w:kern w:val="0"/>
                <w:sz w:val="24"/>
                <w:szCs w:val="24"/>
              </w:rPr>
            </w:pPr>
            <w:r>
              <w:rPr>
                <w:kern w:val="0"/>
                <w:sz w:val="24"/>
                <w:szCs w:val="24"/>
                <w:lang w:bidi="ar"/>
              </w:rPr>
              <w:t>5’-</w:t>
            </w:r>
            <w:r>
              <w:rPr>
                <w:kern w:val="0"/>
                <w:sz w:val="24"/>
                <w:szCs w:val="24"/>
              </w:rPr>
              <w:t>TCCACTGATGCTCATCCTGAC</w:t>
            </w:r>
            <w:r>
              <w:rPr>
                <w:kern w:val="0"/>
                <w:sz w:val="24"/>
                <w:szCs w:val="24"/>
                <w:lang w:bidi="ar"/>
              </w:rPr>
              <w:t>-3’</w:t>
            </w:r>
          </w:p>
        </w:tc>
      </w:tr>
      <w:tr>
        <w:tblPrEx>
          <w:tblBorders>
            <w:top w:val="single" w:color="auto" w:sz="12" w:space="0"/>
            <w:left w:val="single" w:color="auto" w:sz="4" w:space="0"/>
            <w:bottom w:val="single" w:color="auto" w:sz="12"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8" w:hRule="exact"/>
        </w:trPr>
        <w:tc>
          <w:tcPr>
            <w:tcW w:w="1260" w:type="pct"/>
            <w:tcBorders>
              <w:top w:val="nil"/>
              <w:left w:val="nil"/>
              <w:bottom w:val="nil"/>
              <w:right w:val="nil"/>
            </w:tcBorders>
            <w:noWrap w:val="0"/>
            <w:vAlign w:val="center"/>
          </w:tcPr>
          <w:p>
            <w:pPr>
              <w:jc w:val="center"/>
              <w:rPr>
                <w:kern w:val="0"/>
                <w:sz w:val="24"/>
                <w:szCs w:val="24"/>
                <w:lang w:bidi="ar"/>
              </w:rPr>
            </w:pPr>
            <w:r>
              <w:rPr>
                <w:i/>
                <w:iCs/>
                <w:kern w:val="0"/>
                <w:sz w:val="24"/>
                <w:szCs w:val="24"/>
                <w:lang w:bidi="ar"/>
              </w:rPr>
              <w:t>GmCHR</w:t>
            </w:r>
            <w:r>
              <w:rPr>
                <w:kern w:val="0"/>
                <w:sz w:val="24"/>
                <w:szCs w:val="24"/>
              </w:rPr>
              <w:t>-R</w:t>
            </w:r>
          </w:p>
        </w:tc>
        <w:tc>
          <w:tcPr>
            <w:tcW w:w="3739" w:type="pct"/>
            <w:tcBorders>
              <w:top w:val="nil"/>
              <w:left w:val="nil"/>
              <w:bottom w:val="nil"/>
              <w:right w:val="nil"/>
            </w:tcBorders>
            <w:noWrap w:val="0"/>
            <w:vAlign w:val="center"/>
          </w:tcPr>
          <w:p>
            <w:pPr>
              <w:jc w:val="center"/>
              <w:rPr>
                <w:kern w:val="0"/>
                <w:sz w:val="24"/>
                <w:szCs w:val="24"/>
              </w:rPr>
            </w:pPr>
            <w:r>
              <w:rPr>
                <w:kern w:val="0"/>
                <w:sz w:val="24"/>
                <w:szCs w:val="24"/>
                <w:lang w:bidi="ar"/>
              </w:rPr>
              <w:t>5’-</w:t>
            </w:r>
            <w:r>
              <w:rPr>
                <w:kern w:val="0"/>
                <w:sz w:val="24"/>
                <w:szCs w:val="24"/>
              </w:rPr>
              <w:t>TTCCATAGCCTCCCATATTCC</w:t>
            </w:r>
            <w:r>
              <w:rPr>
                <w:kern w:val="0"/>
                <w:sz w:val="24"/>
                <w:szCs w:val="24"/>
                <w:lang w:bidi="ar"/>
              </w:rPr>
              <w:t>-3’</w:t>
            </w:r>
          </w:p>
        </w:tc>
      </w:tr>
      <w:tr>
        <w:tblPrEx>
          <w:tblBorders>
            <w:top w:val="single" w:color="auto" w:sz="12" w:space="0"/>
            <w:left w:val="single" w:color="auto" w:sz="4" w:space="0"/>
            <w:bottom w:val="single" w:color="auto" w:sz="12"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8" w:hRule="exact"/>
        </w:trPr>
        <w:tc>
          <w:tcPr>
            <w:tcW w:w="1260" w:type="pct"/>
            <w:tcBorders>
              <w:top w:val="nil"/>
              <w:left w:val="nil"/>
              <w:bottom w:val="nil"/>
              <w:right w:val="nil"/>
            </w:tcBorders>
            <w:noWrap w:val="0"/>
            <w:vAlign w:val="center"/>
          </w:tcPr>
          <w:p>
            <w:pPr>
              <w:jc w:val="center"/>
              <w:rPr>
                <w:kern w:val="0"/>
                <w:sz w:val="24"/>
                <w:szCs w:val="24"/>
              </w:rPr>
            </w:pPr>
            <w:r>
              <w:rPr>
                <w:i/>
                <w:iCs/>
                <w:kern w:val="0"/>
                <w:sz w:val="24"/>
                <w:szCs w:val="24"/>
              </w:rPr>
              <w:t>GmIFS-</w:t>
            </w:r>
            <w:r>
              <w:rPr>
                <w:kern w:val="0"/>
                <w:sz w:val="24"/>
                <w:szCs w:val="24"/>
              </w:rPr>
              <w:t>F</w:t>
            </w:r>
          </w:p>
        </w:tc>
        <w:tc>
          <w:tcPr>
            <w:tcW w:w="3739" w:type="pct"/>
            <w:tcBorders>
              <w:top w:val="nil"/>
              <w:left w:val="nil"/>
              <w:bottom w:val="nil"/>
              <w:right w:val="nil"/>
            </w:tcBorders>
            <w:noWrap w:val="0"/>
            <w:vAlign w:val="center"/>
          </w:tcPr>
          <w:p>
            <w:pPr>
              <w:jc w:val="center"/>
              <w:rPr>
                <w:kern w:val="0"/>
                <w:sz w:val="24"/>
                <w:szCs w:val="24"/>
              </w:rPr>
            </w:pPr>
            <w:r>
              <w:rPr>
                <w:kern w:val="0"/>
                <w:sz w:val="24"/>
                <w:szCs w:val="24"/>
                <w:lang w:bidi="ar"/>
              </w:rPr>
              <w:t>5’-</w:t>
            </w:r>
            <w:r>
              <w:rPr>
                <w:kern w:val="0"/>
                <w:sz w:val="24"/>
                <w:szCs w:val="24"/>
              </w:rPr>
              <w:t>GACAGACCATCAGAATTCCGTC</w:t>
            </w:r>
            <w:r>
              <w:rPr>
                <w:kern w:val="0"/>
                <w:sz w:val="24"/>
                <w:szCs w:val="24"/>
                <w:lang w:bidi="ar"/>
              </w:rPr>
              <w:t>-3’</w:t>
            </w:r>
          </w:p>
        </w:tc>
      </w:tr>
      <w:tr>
        <w:tblPrEx>
          <w:tblBorders>
            <w:top w:val="single" w:color="auto" w:sz="12" w:space="0"/>
            <w:left w:val="single" w:color="auto" w:sz="4" w:space="0"/>
            <w:bottom w:val="single" w:color="auto" w:sz="12"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8" w:hRule="exact"/>
        </w:trPr>
        <w:tc>
          <w:tcPr>
            <w:tcW w:w="1260" w:type="pct"/>
            <w:tcBorders>
              <w:top w:val="nil"/>
              <w:left w:val="nil"/>
              <w:bottom w:val="nil"/>
              <w:right w:val="nil"/>
            </w:tcBorders>
            <w:noWrap w:val="0"/>
            <w:vAlign w:val="center"/>
          </w:tcPr>
          <w:p>
            <w:pPr>
              <w:jc w:val="center"/>
              <w:rPr>
                <w:kern w:val="0"/>
                <w:sz w:val="24"/>
                <w:szCs w:val="24"/>
              </w:rPr>
            </w:pPr>
            <w:r>
              <w:rPr>
                <w:i/>
                <w:iCs/>
                <w:kern w:val="0"/>
                <w:sz w:val="24"/>
                <w:szCs w:val="24"/>
              </w:rPr>
              <w:t>GmIFS</w:t>
            </w:r>
            <w:r>
              <w:rPr>
                <w:kern w:val="0"/>
                <w:sz w:val="24"/>
                <w:szCs w:val="24"/>
              </w:rPr>
              <w:t>-R</w:t>
            </w:r>
          </w:p>
        </w:tc>
        <w:tc>
          <w:tcPr>
            <w:tcW w:w="3739" w:type="pct"/>
            <w:tcBorders>
              <w:top w:val="nil"/>
              <w:left w:val="nil"/>
              <w:bottom w:val="nil"/>
              <w:right w:val="nil"/>
            </w:tcBorders>
            <w:noWrap w:val="0"/>
            <w:vAlign w:val="center"/>
          </w:tcPr>
          <w:p>
            <w:pPr>
              <w:jc w:val="center"/>
              <w:rPr>
                <w:kern w:val="0"/>
                <w:sz w:val="24"/>
                <w:szCs w:val="24"/>
              </w:rPr>
            </w:pPr>
            <w:r>
              <w:rPr>
                <w:kern w:val="0"/>
                <w:sz w:val="24"/>
                <w:szCs w:val="24"/>
                <w:lang w:bidi="ar"/>
              </w:rPr>
              <w:t>5’-</w:t>
            </w:r>
            <w:r>
              <w:rPr>
                <w:kern w:val="0"/>
                <w:sz w:val="24"/>
                <w:szCs w:val="24"/>
              </w:rPr>
              <w:t>CTAACTTTGGCATCATCACCTT</w:t>
            </w:r>
            <w:r>
              <w:rPr>
                <w:kern w:val="0"/>
                <w:sz w:val="24"/>
                <w:szCs w:val="24"/>
                <w:lang w:bidi="ar"/>
              </w:rPr>
              <w:t>-3’</w:t>
            </w:r>
          </w:p>
        </w:tc>
      </w:tr>
      <w:tr>
        <w:tblPrEx>
          <w:tblBorders>
            <w:top w:val="single" w:color="auto" w:sz="12" w:space="0"/>
            <w:left w:val="single" w:color="auto" w:sz="4" w:space="0"/>
            <w:bottom w:val="single" w:color="auto" w:sz="12"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8" w:hRule="exact"/>
        </w:trPr>
        <w:tc>
          <w:tcPr>
            <w:tcW w:w="1260" w:type="pct"/>
            <w:tcBorders>
              <w:top w:val="nil"/>
              <w:left w:val="nil"/>
              <w:bottom w:val="nil"/>
              <w:right w:val="nil"/>
            </w:tcBorders>
            <w:noWrap w:val="0"/>
            <w:vAlign w:val="center"/>
          </w:tcPr>
          <w:p>
            <w:pPr>
              <w:jc w:val="center"/>
              <w:rPr>
                <w:kern w:val="0"/>
                <w:sz w:val="24"/>
                <w:szCs w:val="24"/>
              </w:rPr>
            </w:pPr>
            <w:r>
              <w:rPr>
                <w:i/>
                <w:iCs/>
                <w:kern w:val="0"/>
                <w:sz w:val="24"/>
                <w:szCs w:val="24"/>
                <w:lang w:bidi="ar"/>
              </w:rPr>
              <w:t>GmENOD93</w:t>
            </w:r>
            <w:r>
              <w:rPr>
                <w:kern w:val="0"/>
                <w:sz w:val="24"/>
                <w:szCs w:val="24"/>
                <w:lang w:bidi="ar"/>
              </w:rPr>
              <w:t>-F</w:t>
            </w:r>
          </w:p>
        </w:tc>
        <w:tc>
          <w:tcPr>
            <w:tcW w:w="3739" w:type="pct"/>
            <w:tcBorders>
              <w:top w:val="nil"/>
              <w:left w:val="nil"/>
              <w:bottom w:val="nil"/>
              <w:right w:val="nil"/>
            </w:tcBorders>
            <w:noWrap w:val="0"/>
            <w:vAlign w:val="center"/>
          </w:tcPr>
          <w:p>
            <w:pPr>
              <w:jc w:val="center"/>
              <w:rPr>
                <w:kern w:val="0"/>
                <w:sz w:val="24"/>
                <w:szCs w:val="24"/>
              </w:rPr>
            </w:pPr>
            <w:r>
              <w:rPr>
                <w:kern w:val="0"/>
                <w:sz w:val="24"/>
                <w:szCs w:val="24"/>
                <w:lang w:bidi="ar"/>
              </w:rPr>
              <w:t>5’-GCCTCTGCCATTCCAACTCT-3’</w:t>
            </w:r>
          </w:p>
        </w:tc>
      </w:tr>
      <w:tr>
        <w:tblPrEx>
          <w:tblBorders>
            <w:top w:val="single" w:color="auto" w:sz="12" w:space="0"/>
            <w:left w:val="single" w:color="auto" w:sz="4" w:space="0"/>
            <w:bottom w:val="single" w:color="auto" w:sz="12"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8" w:hRule="exact"/>
        </w:trPr>
        <w:tc>
          <w:tcPr>
            <w:tcW w:w="1260" w:type="pct"/>
            <w:tcBorders>
              <w:top w:val="nil"/>
              <w:left w:val="nil"/>
              <w:bottom w:val="nil"/>
              <w:right w:val="nil"/>
            </w:tcBorders>
            <w:noWrap w:val="0"/>
            <w:vAlign w:val="center"/>
          </w:tcPr>
          <w:p>
            <w:pPr>
              <w:jc w:val="center"/>
              <w:rPr>
                <w:kern w:val="0"/>
                <w:sz w:val="24"/>
                <w:szCs w:val="24"/>
              </w:rPr>
            </w:pPr>
            <w:r>
              <w:rPr>
                <w:i/>
                <w:iCs/>
                <w:kern w:val="0"/>
                <w:sz w:val="24"/>
                <w:szCs w:val="24"/>
                <w:lang w:bidi="ar"/>
              </w:rPr>
              <w:t>GmENOD93</w:t>
            </w:r>
            <w:r>
              <w:rPr>
                <w:kern w:val="0"/>
                <w:sz w:val="24"/>
                <w:szCs w:val="24"/>
                <w:lang w:bidi="ar"/>
              </w:rPr>
              <w:t>-R</w:t>
            </w:r>
          </w:p>
        </w:tc>
        <w:tc>
          <w:tcPr>
            <w:tcW w:w="3739" w:type="pct"/>
            <w:tcBorders>
              <w:top w:val="nil"/>
              <w:left w:val="nil"/>
              <w:bottom w:val="nil"/>
              <w:right w:val="nil"/>
            </w:tcBorders>
            <w:noWrap w:val="0"/>
            <w:vAlign w:val="center"/>
          </w:tcPr>
          <w:p>
            <w:pPr>
              <w:jc w:val="center"/>
              <w:rPr>
                <w:kern w:val="0"/>
                <w:sz w:val="24"/>
                <w:szCs w:val="24"/>
              </w:rPr>
            </w:pPr>
            <w:r>
              <w:rPr>
                <w:kern w:val="0"/>
                <w:sz w:val="24"/>
                <w:szCs w:val="24"/>
                <w:lang w:bidi="ar"/>
              </w:rPr>
              <w:t>5’-AAGTATGCTGCTGCCGTCG-3’</w:t>
            </w:r>
          </w:p>
        </w:tc>
      </w:tr>
      <w:tr>
        <w:tblPrEx>
          <w:tblBorders>
            <w:top w:val="single" w:color="auto" w:sz="12" w:space="0"/>
            <w:left w:val="single" w:color="auto" w:sz="4" w:space="0"/>
            <w:bottom w:val="single" w:color="auto" w:sz="12"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8" w:hRule="exact"/>
        </w:trPr>
        <w:tc>
          <w:tcPr>
            <w:tcW w:w="1260" w:type="pct"/>
            <w:tcBorders>
              <w:top w:val="nil"/>
              <w:left w:val="nil"/>
              <w:bottom w:val="nil"/>
              <w:right w:val="nil"/>
            </w:tcBorders>
            <w:noWrap w:val="0"/>
            <w:vAlign w:val="center"/>
          </w:tcPr>
          <w:p>
            <w:pPr>
              <w:jc w:val="center"/>
              <w:rPr>
                <w:kern w:val="0"/>
                <w:sz w:val="24"/>
                <w:szCs w:val="24"/>
              </w:rPr>
            </w:pPr>
            <w:r>
              <w:rPr>
                <w:i/>
                <w:iCs/>
                <w:kern w:val="0"/>
                <w:sz w:val="24"/>
                <w:szCs w:val="24"/>
                <w:lang w:bidi="ar"/>
              </w:rPr>
              <w:t>GmN-36A</w:t>
            </w:r>
            <w:r>
              <w:rPr>
                <w:kern w:val="0"/>
                <w:sz w:val="24"/>
                <w:szCs w:val="24"/>
                <w:lang w:bidi="ar"/>
              </w:rPr>
              <w:t>-F</w:t>
            </w:r>
          </w:p>
        </w:tc>
        <w:tc>
          <w:tcPr>
            <w:tcW w:w="3739" w:type="pct"/>
            <w:tcBorders>
              <w:top w:val="nil"/>
              <w:left w:val="nil"/>
              <w:bottom w:val="nil"/>
              <w:right w:val="nil"/>
            </w:tcBorders>
            <w:noWrap w:val="0"/>
            <w:vAlign w:val="center"/>
          </w:tcPr>
          <w:p>
            <w:pPr>
              <w:jc w:val="center"/>
              <w:rPr>
                <w:kern w:val="0"/>
                <w:sz w:val="24"/>
                <w:szCs w:val="24"/>
              </w:rPr>
            </w:pPr>
            <w:r>
              <w:rPr>
                <w:kern w:val="0"/>
                <w:sz w:val="24"/>
                <w:szCs w:val="24"/>
                <w:lang w:bidi="ar"/>
              </w:rPr>
              <w:t>5’-GATAAAGGGGTGTGAGAGGGTC-3’</w:t>
            </w:r>
          </w:p>
        </w:tc>
      </w:tr>
      <w:tr>
        <w:tblPrEx>
          <w:tblBorders>
            <w:top w:val="single" w:color="auto" w:sz="12" w:space="0"/>
            <w:left w:val="single" w:color="auto" w:sz="4" w:space="0"/>
            <w:bottom w:val="single" w:color="auto" w:sz="12"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8" w:hRule="exact"/>
        </w:trPr>
        <w:tc>
          <w:tcPr>
            <w:tcW w:w="1260" w:type="pct"/>
            <w:tcBorders>
              <w:top w:val="nil"/>
              <w:left w:val="nil"/>
              <w:bottom w:val="nil"/>
              <w:right w:val="nil"/>
            </w:tcBorders>
            <w:noWrap w:val="0"/>
            <w:vAlign w:val="center"/>
          </w:tcPr>
          <w:p>
            <w:pPr>
              <w:jc w:val="center"/>
              <w:rPr>
                <w:kern w:val="0"/>
                <w:sz w:val="24"/>
                <w:szCs w:val="24"/>
              </w:rPr>
            </w:pPr>
            <w:r>
              <w:rPr>
                <w:i/>
                <w:iCs/>
                <w:kern w:val="0"/>
                <w:sz w:val="24"/>
                <w:szCs w:val="24"/>
                <w:lang w:bidi="ar"/>
              </w:rPr>
              <w:t>GmN-36A</w:t>
            </w:r>
            <w:r>
              <w:rPr>
                <w:kern w:val="0"/>
                <w:sz w:val="24"/>
                <w:szCs w:val="24"/>
                <w:lang w:bidi="ar"/>
              </w:rPr>
              <w:t>-R</w:t>
            </w:r>
          </w:p>
        </w:tc>
        <w:tc>
          <w:tcPr>
            <w:tcW w:w="3739" w:type="pct"/>
            <w:tcBorders>
              <w:top w:val="nil"/>
              <w:left w:val="nil"/>
              <w:bottom w:val="nil"/>
              <w:right w:val="nil"/>
            </w:tcBorders>
            <w:noWrap w:val="0"/>
            <w:vAlign w:val="center"/>
          </w:tcPr>
          <w:p>
            <w:pPr>
              <w:jc w:val="center"/>
              <w:rPr>
                <w:kern w:val="0"/>
                <w:sz w:val="24"/>
                <w:szCs w:val="24"/>
              </w:rPr>
            </w:pPr>
            <w:r>
              <w:rPr>
                <w:kern w:val="0"/>
                <w:sz w:val="24"/>
                <w:szCs w:val="24"/>
                <w:lang w:bidi="ar"/>
              </w:rPr>
              <w:t>5’-CTGCCACTCAAGAGAGAATGTTAGA-3’</w:t>
            </w:r>
          </w:p>
        </w:tc>
      </w:tr>
      <w:tr>
        <w:tblPrEx>
          <w:tblBorders>
            <w:top w:val="single" w:color="auto" w:sz="12" w:space="0"/>
            <w:left w:val="single" w:color="auto" w:sz="4" w:space="0"/>
            <w:bottom w:val="single" w:color="auto" w:sz="12"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8" w:hRule="exact"/>
        </w:trPr>
        <w:tc>
          <w:tcPr>
            <w:tcW w:w="1260" w:type="pct"/>
            <w:tcBorders>
              <w:top w:val="nil"/>
              <w:left w:val="nil"/>
              <w:bottom w:val="nil"/>
              <w:right w:val="nil"/>
            </w:tcBorders>
            <w:noWrap w:val="0"/>
            <w:vAlign w:val="center"/>
          </w:tcPr>
          <w:p>
            <w:pPr>
              <w:jc w:val="center"/>
              <w:rPr>
                <w:rFonts w:ascii="Times New Roman" w:hAnsi="Times New Roman" w:eastAsia="宋体" w:cs="Times New Roman"/>
                <w:kern w:val="0"/>
                <w:sz w:val="24"/>
                <w:szCs w:val="24"/>
                <w:lang w:val="en-US" w:eastAsia="zh-CN" w:bidi="ar"/>
              </w:rPr>
            </w:pPr>
            <w:r>
              <w:rPr>
                <w:i/>
                <w:iCs/>
                <w:kern w:val="0"/>
                <w:sz w:val="24"/>
                <w:szCs w:val="24"/>
                <w:lang w:bidi="ar"/>
              </w:rPr>
              <w:t>GmENOD40</w:t>
            </w:r>
            <w:r>
              <w:rPr>
                <w:kern w:val="0"/>
                <w:sz w:val="24"/>
                <w:szCs w:val="24"/>
                <w:lang w:bidi="ar"/>
              </w:rPr>
              <w:t>-F</w:t>
            </w:r>
          </w:p>
        </w:tc>
        <w:tc>
          <w:tcPr>
            <w:tcW w:w="3739" w:type="pct"/>
            <w:tcBorders>
              <w:top w:val="nil"/>
              <w:left w:val="nil"/>
              <w:bottom w:val="nil"/>
              <w:right w:val="nil"/>
            </w:tcBorders>
            <w:noWrap w:val="0"/>
            <w:vAlign w:val="center"/>
          </w:tcPr>
          <w:p>
            <w:pPr>
              <w:jc w:val="center"/>
              <w:rPr>
                <w:rFonts w:ascii="Times New Roman" w:hAnsi="Times New Roman" w:eastAsia="宋体" w:cs="Times New Roman"/>
                <w:kern w:val="0"/>
                <w:sz w:val="24"/>
                <w:szCs w:val="24"/>
                <w:lang w:val="en-US" w:eastAsia="zh-CN" w:bidi="ar"/>
              </w:rPr>
            </w:pPr>
            <w:r>
              <w:rPr>
                <w:kern w:val="0"/>
                <w:sz w:val="24"/>
                <w:szCs w:val="24"/>
                <w:lang w:bidi="ar"/>
              </w:rPr>
              <w:t>5’-TCTCTCTTGAGTGGCAGAAGCA-3’</w:t>
            </w:r>
          </w:p>
        </w:tc>
      </w:tr>
      <w:tr>
        <w:tblPrEx>
          <w:tblBorders>
            <w:top w:val="single" w:color="auto" w:sz="12" w:space="0"/>
            <w:left w:val="single" w:color="auto" w:sz="4" w:space="0"/>
            <w:bottom w:val="single" w:color="auto" w:sz="12"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8" w:hRule="exact"/>
        </w:trPr>
        <w:tc>
          <w:tcPr>
            <w:tcW w:w="1260" w:type="pct"/>
            <w:tcBorders>
              <w:top w:val="nil"/>
              <w:left w:val="nil"/>
              <w:bottom w:val="nil"/>
              <w:right w:val="nil"/>
            </w:tcBorders>
            <w:noWrap w:val="0"/>
            <w:vAlign w:val="center"/>
          </w:tcPr>
          <w:p>
            <w:pPr>
              <w:jc w:val="center"/>
              <w:rPr>
                <w:rFonts w:ascii="Times New Roman" w:hAnsi="Times New Roman" w:eastAsia="宋体" w:cs="Times New Roman"/>
                <w:kern w:val="0"/>
                <w:sz w:val="24"/>
                <w:szCs w:val="24"/>
                <w:lang w:val="en-US" w:eastAsia="zh-CN" w:bidi="ar"/>
              </w:rPr>
            </w:pPr>
            <w:r>
              <w:rPr>
                <w:i/>
                <w:iCs/>
                <w:kern w:val="0"/>
                <w:sz w:val="24"/>
                <w:szCs w:val="24"/>
                <w:lang w:bidi="ar"/>
              </w:rPr>
              <w:t>GmENOD40</w:t>
            </w:r>
            <w:r>
              <w:rPr>
                <w:kern w:val="0"/>
                <w:sz w:val="24"/>
                <w:szCs w:val="24"/>
                <w:lang w:bidi="ar"/>
              </w:rPr>
              <w:t>-R</w:t>
            </w:r>
          </w:p>
        </w:tc>
        <w:tc>
          <w:tcPr>
            <w:tcW w:w="3739" w:type="pct"/>
            <w:tcBorders>
              <w:top w:val="nil"/>
              <w:left w:val="nil"/>
              <w:bottom w:val="nil"/>
              <w:right w:val="nil"/>
            </w:tcBorders>
            <w:noWrap w:val="0"/>
            <w:vAlign w:val="center"/>
          </w:tcPr>
          <w:p>
            <w:pPr>
              <w:jc w:val="center"/>
              <w:rPr>
                <w:rFonts w:ascii="Times New Roman" w:hAnsi="Times New Roman" w:eastAsia="宋体" w:cs="Times New Roman"/>
                <w:kern w:val="0"/>
                <w:sz w:val="24"/>
                <w:szCs w:val="24"/>
                <w:lang w:val="en-US" w:eastAsia="zh-CN" w:bidi="ar"/>
              </w:rPr>
            </w:pPr>
            <w:r>
              <w:rPr>
                <w:kern w:val="0"/>
                <w:sz w:val="24"/>
                <w:szCs w:val="24"/>
                <w:lang w:bidi="ar"/>
              </w:rPr>
              <w:t>5’-TGGAGTCCATTGCCTTTTCG-3’</w:t>
            </w:r>
          </w:p>
        </w:tc>
      </w:tr>
      <w:tr>
        <w:tblPrEx>
          <w:tblBorders>
            <w:top w:val="single" w:color="auto" w:sz="12" w:space="0"/>
            <w:left w:val="single" w:color="auto" w:sz="4" w:space="0"/>
            <w:bottom w:val="single" w:color="auto" w:sz="12"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8" w:hRule="exact"/>
        </w:trPr>
        <w:tc>
          <w:tcPr>
            <w:tcW w:w="1260" w:type="pct"/>
            <w:tcBorders>
              <w:top w:val="nil"/>
              <w:left w:val="nil"/>
              <w:bottom w:val="nil"/>
              <w:right w:val="nil"/>
            </w:tcBorders>
            <w:noWrap w:val="0"/>
            <w:vAlign w:val="center"/>
          </w:tcPr>
          <w:p>
            <w:pPr>
              <w:jc w:val="center"/>
              <w:rPr>
                <w:rFonts w:ascii="Times New Roman" w:hAnsi="Times New Roman" w:eastAsia="宋体" w:cs="Times New Roman"/>
                <w:kern w:val="0"/>
                <w:sz w:val="24"/>
                <w:szCs w:val="24"/>
                <w:lang w:val="en-US" w:eastAsia="zh-CN" w:bidi="ar"/>
              </w:rPr>
            </w:pPr>
            <w:r>
              <w:rPr>
                <w:i/>
                <w:iCs/>
                <w:kern w:val="0"/>
                <w:sz w:val="24"/>
                <w:szCs w:val="24"/>
                <w:lang w:bidi="ar"/>
              </w:rPr>
              <w:t>Gm18s</w:t>
            </w:r>
            <w:r>
              <w:rPr>
                <w:kern w:val="0"/>
                <w:sz w:val="24"/>
                <w:szCs w:val="24"/>
                <w:lang w:bidi="ar"/>
              </w:rPr>
              <w:t>-F</w:t>
            </w:r>
          </w:p>
        </w:tc>
        <w:tc>
          <w:tcPr>
            <w:tcW w:w="3739" w:type="pct"/>
            <w:tcBorders>
              <w:top w:val="nil"/>
              <w:left w:val="nil"/>
              <w:bottom w:val="nil"/>
              <w:right w:val="nil"/>
            </w:tcBorders>
            <w:noWrap w:val="0"/>
            <w:vAlign w:val="center"/>
          </w:tcPr>
          <w:p>
            <w:pPr>
              <w:jc w:val="center"/>
              <w:rPr>
                <w:rFonts w:ascii="Times New Roman" w:hAnsi="Times New Roman" w:eastAsia="宋体" w:cs="Times New Roman"/>
                <w:kern w:val="0"/>
                <w:sz w:val="24"/>
                <w:szCs w:val="24"/>
                <w:lang w:val="en-US" w:eastAsia="zh-CN" w:bidi="ar"/>
              </w:rPr>
            </w:pPr>
            <w:r>
              <w:rPr>
                <w:kern w:val="0"/>
                <w:sz w:val="24"/>
                <w:szCs w:val="24"/>
                <w:lang w:bidi="ar"/>
              </w:rPr>
              <w:t>5’-CCATAAACGATGCCGACCAG-3’</w:t>
            </w:r>
          </w:p>
        </w:tc>
      </w:tr>
      <w:tr>
        <w:tblPrEx>
          <w:tblBorders>
            <w:top w:val="single" w:color="auto" w:sz="12" w:space="0"/>
            <w:left w:val="single" w:color="auto" w:sz="4" w:space="0"/>
            <w:bottom w:val="single" w:color="auto" w:sz="12"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8" w:hRule="exact"/>
        </w:trPr>
        <w:tc>
          <w:tcPr>
            <w:tcW w:w="1260" w:type="pct"/>
            <w:tcBorders>
              <w:top w:val="nil"/>
              <w:left w:val="nil"/>
              <w:bottom w:val="single" w:color="auto" w:sz="12" w:space="0"/>
              <w:right w:val="nil"/>
            </w:tcBorders>
            <w:noWrap w:val="0"/>
            <w:vAlign w:val="center"/>
          </w:tcPr>
          <w:p>
            <w:pPr>
              <w:jc w:val="center"/>
              <w:rPr>
                <w:rFonts w:ascii="Times New Roman" w:hAnsi="Times New Roman" w:eastAsia="宋体" w:cs="Times New Roman"/>
                <w:kern w:val="0"/>
                <w:sz w:val="24"/>
                <w:szCs w:val="24"/>
                <w:lang w:val="en-US" w:eastAsia="zh-CN" w:bidi="ar"/>
              </w:rPr>
            </w:pPr>
            <w:r>
              <w:rPr>
                <w:i/>
                <w:iCs/>
                <w:kern w:val="0"/>
                <w:sz w:val="24"/>
                <w:szCs w:val="24"/>
                <w:lang w:bidi="ar"/>
              </w:rPr>
              <w:t>Gm18s</w:t>
            </w:r>
            <w:r>
              <w:rPr>
                <w:kern w:val="0"/>
                <w:sz w:val="24"/>
                <w:szCs w:val="24"/>
                <w:lang w:bidi="ar"/>
              </w:rPr>
              <w:t>-R</w:t>
            </w:r>
          </w:p>
        </w:tc>
        <w:tc>
          <w:tcPr>
            <w:tcW w:w="3739" w:type="pct"/>
            <w:tcBorders>
              <w:top w:val="nil"/>
              <w:left w:val="nil"/>
              <w:bottom w:val="single" w:color="auto" w:sz="12" w:space="0"/>
              <w:right w:val="nil"/>
            </w:tcBorders>
            <w:noWrap w:val="0"/>
            <w:vAlign w:val="center"/>
          </w:tcPr>
          <w:p>
            <w:pPr>
              <w:jc w:val="center"/>
              <w:rPr>
                <w:rFonts w:ascii="Times New Roman" w:hAnsi="Times New Roman" w:eastAsia="宋体" w:cs="Times New Roman"/>
                <w:kern w:val="0"/>
                <w:sz w:val="24"/>
                <w:szCs w:val="24"/>
                <w:lang w:val="en-US" w:eastAsia="zh-CN" w:bidi="ar"/>
              </w:rPr>
            </w:pPr>
            <w:r>
              <w:rPr>
                <w:kern w:val="0"/>
                <w:sz w:val="24"/>
                <w:szCs w:val="24"/>
                <w:lang w:bidi="ar"/>
              </w:rPr>
              <w:t>5’-AGCCTTGCGACCATACTCCC-3’</w:t>
            </w:r>
          </w:p>
        </w:tc>
      </w:tr>
    </w:tbl>
    <w:p>
      <w:pPr>
        <w:spacing w:line="240" w:lineRule="auto"/>
        <w:ind w:firstLine="480" w:firstLineChars="200"/>
        <w:jc w:val="both"/>
        <w:rPr>
          <w:sz w:val="24"/>
          <w:szCs w:val="24"/>
        </w:rPr>
      </w:pPr>
    </w:p>
    <w:p>
      <w:pPr>
        <w:spacing w:before="240"/>
      </w:pPr>
    </w:p>
    <w:sectPr>
      <w:headerReference r:id="rId6" w:type="first"/>
      <w:footerReference r:id="rId7" w:type="default"/>
      <w:headerReference r:id="rId5" w:type="even"/>
      <w:footerReference r:id="rId8" w:type="even"/>
      <w:pgSz w:w="12240" w:h="15840"/>
      <w:pgMar w:top="1138" w:right="1181" w:bottom="1138" w:left="1282"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roman"/>
    <w:pitch w:val="default"/>
    <w:sig w:usb0="E0000287" w:usb1="40000013"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434.15pt;margin-top:726.5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34.15pt;margin-top:724.2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attachedTemplate r:id="rId1"/>
  <w:documentProtection w:enforcement="0"/>
  <w:defaultTabStop w:val="7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5YWFhYjliOWYxNzI0NDk2MmE3ZTJkMDk1NWE4YjUifQ=="/>
  </w:docVars>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 w:val="01C94C51"/>
    <w:rsid w:val="03B86559"/>
    <w:rsid w:val="36AE5F92"/>
    <w:rsid w:val="692D5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7"/>
    <w:semiHidden/>
    <w:unhideWhenUsed/>
    <w:qFormat/>
    <w:uiPriority w:val="99"/>
    <w:rPr>
      <w:sz w:val="20"/>
      <w:szCs w:val="20"/>
    </w:rPr>
  </w:style>
  <w:style w:type="paragraph" w:styleId="11">
    <w:name w:val="endnote text"/>
    <w:basedOn w:val="1"/>
    <w:link w:val="39"/>
    <w:semiHidden/>
    <w:unhideWhenUsed/>
    <w:qFormat/>
    <w:uiPriority w:val="99"/>
    <w:pPr>
      <w:spacing w:after="0"/>
    </w:pPr>
    <w:rPr>
      <w:sz w:val="20"/>
      <w:szCs w:val="20"/>
    </w:rPr>
  </w:style>
  <w:style w:type="paragraph" w:styleId="12">
    <w:name w:val="Balloon Text"/>
    <w:basedOn w:val="1"/>
    <w:link w:val="35"/>
    <w:semiHidden/>
    <w:unhideWhenUsed/>
    <w:qFormat/>
    <w:uiPriority w:val="99"/>
    <w:pPr>
      <w:spacing w:after="0"/>
    </w:pPr>
    <w:rPr>
      <w:rFonts w:ascii="Tahoma" w:hAnsi="Tahoma" w:cs="Tahoma"/>
      <w:sz w:val="16"/>
      <w:szCs w:val="16"/>
    </w:rPr>
  </w:style>
  <w:style w:type="paragraph" w:styleId="13">
    <w:name w:val="footer"/>
    <w:basedOn w:val="1"/>
    <w:link w:val="40"/>
    <w:unhideWhenUsed/>
    <w:qFormat/>
    <w:uiPriority w:val="99"/>
    <w:pPr>
      <w:tabs>
        <w:tab w:val="center" w:pos="4844"/>
        <w:tab w:val="right" w:pos="9689"/>
      </w:tabs>
      <w:spacing w:after="0"/>
    </w:pPr>
  </w:style>
  <w:style w:type="paragraph" w:styleId="14">
    <w:name w:val="header"/>
    <w:basedOn w:val="1"/>
    <w:link w:val="42"/>
    <w:unhideWhenUsed/>
    <w:qFormat/>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qFormat/>
    <w:uiPriority w:val="99"/>
    <w:pPr>
      <w:spacing w:after="0"/>
    </w:pPr>
    <w:rPr>
      <w:sz w:val="20"/>
      <w:szCs w:val="20"/>
    </w:rPr>
  </w:style>
  <w:style w:type="paragraph" w:styleId="17">
    <w:name w:val="Normal (Web)"/>
    <w:basedOn w:val="1"/>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qFormat/>
    <w:uiPriority w:val="99"/>
    <w:rPr>
      <w:b/>
      <w:bCs/>
    </w:rPr>
  </w:style>
  <w:style w:type="table" w:styleId="21">
    <w:name w:val="Table Grid"/>
    <w:basedOn w:val="20"/>
    <w:qFormat/>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qFormat/>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qFormat/>
    <w:uiPriority w:val="99"/>
    <w:rPr>
      <w:sz w:val="16"/>
      <w:szCs w:val="16"/>
    </w:rPr>
  </w:style>
  <w:style w:type="character" w:styleId="30">
    <w:name w:val="footnote reference"/>
    <w:basedOn w:val="22"/>
    <w:semiHidden/>
    <w:unhideWhenUsed/>
    <w:qFormat/>
    <w:uiPriority w:val="99"/>
    <w:rPr>
      <w:vertAlign w:val="superscript"/>
    </w:rPr>
  </w:style>
  <w:style w:type="character" w:customStyle="1" w:styleId="31">
    <w:name w:val="Heading 1 Char"/>
    <w:basedOn w:val="22"/>
    <w:link w:val="2"/>
    <w:qFormat/>
    <w:uiPriority w:val="2"/>
    <w:rPr>
      <w:rFonts w:ascii="Times New Roman" w:hAnsi="Times New Roman" w:eastAsia="Cambria" w:cs="Times New Roman"/>
      <w:b/>
      <w:sz w:val="24"/>
      <w:szCs w:val="24"/>
    </w:rPr>
  </w:style>
  <w:style w:type="character" w:customStyle="1" w:styleId="32">
    <w:name w:val="Heading 2 Char"/>
    <w:basedOn w:val="22"/>
    <w:link w:val="4"/>
    <w:qFormat/>
    <w:uiPriority w:val="2"/>
    <w:rPr>
      <w:rFonts w:ascii="Times New Roman" w:hAnsi="Times New Roman" w:eastAsia="Cambria" w:cs="Times New Roman"/>
      <w:b/>
      <w:sz w:val="24"/>
      <w:szCs w:val="24"/>
    </w:rPr>
  </w:style>
  <w:style w:type="character" w:customStyle="1" w:styleId="33">
    <w:name w:val="Subtitle Char"/>
    <w:basedOn w:val="22"/>
    <w:link w:val="15"/>
    <w:qFormat/>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Balloon Text Char"/>
    <w:basedOn w:val="22"/>
    <w:link w:val="12"/>
    <w:semiHidden/>
    <w:qFormat/>
    <w:uiPriority w:val="99"/>
    <w:rPr>
      <w:rFonts w:ascii="Tahoma" w:hAnsi="Tahoma" w:cs="Tahoma"/>
      <w:sz w:val="16"/>
      <w:szCs w:val="16"/>
    </w:rPr>
  </w:style>
  <w:style w:type="character" w:customStyle="1" w:styleId="36">
    <w:name w:val="Book Title"/>
    <w:basedOn w:val="22"/>
    <w:qFormat/>
    <w:uiPriority w:val="33"/>
    <w:rPr>
      <w:rFonts w:ascii="Times New Roman" w:hAnsi="Times New Roman"/>
      <w:b/>
      <w:bCs/>
      <w:i/>
      <w:iCs/>
      <w:spacing w:val="5"/>
    </w:rPr>
  </w:style>
  <w:style w:type="character" w:customStyle="1" w:styleId="37">
    <w:name w:val="Comment Text Char"/>
    <w:basedOn w:val="22"/>
    <w:link w:val="10"/>
    <w:semiHidden/>
    <w:qFormat/>
    <w:uiPriority w:val="99"/>
    <w:rPr>
      <w:rFonts w:ascii="Times New Roman" w:hAnsi="Times New Roman"/>
      <w:sz w:val="20"/>
      <w:szCs w:val="20"/>
    </w:rPr>
  </w:style>
  <w:style w:type="character" w:customStyle="1" w:styleId="38">
    <w:name w:val="Comment Subject Char"/>
    <w:basedOn w:val="37"/>
    <w:link w:val="19"/>
    <w:semiHidden/>
    <w:qFormat/>
    <w:uiPriority w:val="99"/>
    <w:rPr>
      <w:rFonts w:ascii="Times New Roman" w:hAnsi="Times New Roman"/>
      <w:b/>
      <w:bCs/>
      <w:sz w:val="20"/>
      <w:szCs w:val="20"/>
    </w:rPr>
  </w:style>
  <w:style w:type="character" w:customStyle="1" w:styleId="39">
    <w:name w:val="Endnote Text Char"/>
    <w:basedOn w:val="22"/>
    <w:link w:val="11"/>
    <w:semiHidden/>
    <w:qFormat/>
    <w:uiPriority w:val="99"/>
    <w:rPr>
      <w:rFonts w:ascii="Times New Roman" w:hAnsi="Times New Roman"/>
      <w:sz w:val="20"/>
      <w:szCs w:val="20"/>
    </w:rPr>
  </w:style>
  <w:style w:type="character" w:customStyle="1" w:styleId="40">
    <w:name w:val="Footer Char"/>
    <w:basedOn w:val="22"/>
    <w:link w:val="13"/>
    <w:qFormat/>
    <w:uiPriority w:val="99"/>
    <w:rPr>
      <w:rFonts w:ascii="Times New Roman" w:hAnsi="Times New Roman"/>
      <w:sz w:val="24"/>
    </w:rPr>
  </w:style>
  <w:style w:type="character" w:customStyle="1" w:styleId="41">
    <w:name w:val="Footnote Text Char"/>
    <w:basedOn w:val="22"/>
    <w:link w:val="16"/>
    <w:semiHidden/>
    <w:qFormat/>
    <w:uiPriority w:val="99"/>
    <w:rPr>
      <w:rFonts w:ascii="Times New Roman" w:hAnsi="Times New Roman"/>
      <w:sz w:val="20"/>
      <w:szCs w:val="20"/>
    </w:rPr>
  </w:style>
  <w:style w:type="character" w:customStyle="1" w:styleId="42">
    <w:name w:val="Header Char"/>
    <w:basedOn w:val="22"/>
    <w:link w:val="14"/>
    <w:qFormat/>
    <w:uiPriority w:val="99"/>
    <w:rPr>
      <w:rFonts w:ascii="Times New Roman" w:hAnsi="Times New Roman"/>
      <w:b/>
      <w:sz w:val="24"/>
    </w:rPr>
  </w:style>
  <w:style w:type="character" w:customStyle="1" w:styleId="43">
    <w:name w:val="Intense Emphasis"/>
    <w:basedOn w:val="22"/>
    <w:unhideWhenUsed/>
    <w:qFormat/>
    <w:uiPriority w:val="21"/>
    <w:rPr>
      <w:rFonts w:ascii="Times New Roman" w:hAnsi="Times New Roman"/>
      <w:i/>
      <w:iCs/>
      <w:color w:val="auto"/>
    </w:rPr>
  </w:style>
  <w:style w:type="character" w:customStyle="1" w:styleId="44">
    <w:name w:val="Intense Reference"/>
    <w:basedOn w:val="22"/>
    <w:qFormat/>
    <w:uiPriority w:val="32"/>
    <w:rPr>
      <w:b/>
      <w:bCs/>
      <w:smallCaps/>
      <w:color w:val="auto"/>
      <w:spacing w:val="5"/>
    </w:rPr>
  </w:style>
  <w:style w:type="character" w:customStyle="1" w:styleId="45">
    <w:name w:val="Heading 3 Char"/>
    <w:basedOn w:val="22"/>
    <w:link w:val="5"/>
    <w:qFormat/>
    <w:uiPriority w:val="2"/>
    <w:rPr>
      <w:rFonts w:ascii="Times New Roman" w:hAnsi="Times New Roman" w:eastAsiaTheme="majorEastAsia" w:cstheme="majorBidi"/>
      <w:b/>
      <w:sz w:val="24"/>
      <w:szCs w:val="24"/>
    </w:rPr>
  </w:style>
  <w:style w:type="character" w:customStyle="1" w:styleId="46">
    <w:name w:val="Heading 4 Char"/>
    <w:basedOn w:val="22"/>
    <w:link w:val="6"/>
    <w:qFormat/>
    <w:uiPriority w:val="2"/>
    <w:rPr>
      <w:rFonts w:ascii="Times New Roman" w:hAnsi="Times New Roman" w:eastAsiaTheme="majorEastAsia" w:cstheme="majorBidi"/>
      <w:b/>
      <w:iCs/>
      <w:sz w:val="24"/>
      <w:szCs w:val="24"/>
    </w:rPr>
  </w:style>
  <w:style w:type="character" w:customStyle="1" w:styleId="47">
    <w:name w:val="Heading 5 Char"/>
    <w:basedOn w:val="22"/>
    <w:link w:val="7"/>
    <w:qFormat/>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Title Char"/>
    <w:basedOn w:val="22"/>
    <w:link w:val="18"/>
    <w:qFormat/>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 w:type="paragraph" w:customStyle="1" w:styleId="53">
    <w:name w:val="MDPI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Cs w:val="22"/>
      <w:lang w:val="en-US" w:eastAsia="de-DE"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95B22-B4E8-4C8E-ABCB-1E2B9143F8CF}">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5</Pages>
  <Words>552</Words>
  <Characters>3463</Characters>
  <Lines>11</Lines>
  <Paragraphs>3</Paragraphs>
  <TotalTime>17</TotalTime>
  <ScaleCrop>false</ScaleCrop>
  <LinksUpToDate>false</LinksUpToDate>
  <CharactersWithSpaces>3943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2018-11-23T08:58:00Z</dcterms:created>
  <dc:creator>Frontiers Media SA</dc:creator>
  <cp:lastModifiedBy>Lyu Xiaochen</cp:lastModifiedBy>
  <cp:lastPrinted>2013-10-03T12:51:00Z</cp:lastPrinted>
  <dcterms:modified xsi:type="dcterms:W3CDTF">2022-07-11T09:03:42Z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54FECC296C0146359485440582AE4823</vt:lpwstr>
  </property>
</Properties>
</file>