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20A" w:rsidRPr="00C87729" w:rsidRDefault="00C87729" w:rsidP="00F1220A">
      <w:pPr>
        <w:spacing w:line="480" w:lineRule="auto"/>
        <w:jc w:val="left"/>
        <w:rPr>
          <w:rFonts w:ascii="Times New Roman" w:eastAsia="宋体" w:hAnsi="Times New Roman" w:cs="Times New Roman"/>
          <w:szCs w:val="28"/>
        </w:rPr>
      </w:pPr>
      <w:r w:rsidRPr="00C8772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Supplementary Table </w:t>
      </w:r>
      <w:r w:rsidR="00F1220A" w:rsidRPr="00C87729">
        <w:rPr>
          <w:rFonts w:ascii="Times New Roman" w:hAnsi="Times New Roman" w:cs="Times New Roman"/>
          <w:b/>
          <w:bCs/>
          <w:noProof/>
          <w:sz w:val="24"/>
          <w:szCs w:val="24"/>
        </w:rPr>
        <w:t>1</w:t>
      </w:r>
      <w:r w:rsidR="00F1220A" w:rsidRPr="00C8772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220A" w:rsidRPr="00C87729">
        <w:rPr>
          <w:rFonts w:ascii="Times New Roman" w:hAnsi="Times New Roman" w:cs="Times New Roman"/>
          <w:sz w:val="24"/>
        </w:rPr>
        <w:t>The 1395 extracted features type extracted from region of interest</w:t>
      </w:r>
      <w:r w:rsidRPr="00C87729">
        <w:rPr>
          <w:rFonts w:ascii="Times New Roman" w:hAnsi="Times New Roman" w:cs="Times New Roman"/>
          <w:sz w:val="24"/>
        </w:rPr>
        <w:t>.</w:t>
      </w:r>
    </w:p>
    <w:tbl>
      <w:tblPr>
        <w:tblStyle w:val="a6"/>
        <w:tblW w:w="906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3"/>
        <w:gridCol w:w="6450"/>
        <w:gridCol w:w="1204"/>
      </w:tblGrid>
      <w:tr w:rsidR="00F1220A" w:rsidRPr="00C87729" w:rsidTr="00286864">
        <w:trPr>
          <w:trHeight w:val="416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1220A" w:rsidRPr="00C87729" w:rsidRDefault="00F1220A" w:rsidP="00286864">
            <w:pPr>
              <w:widowControl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729">
              <w:rPr>
                <w:rFonts w:ascii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6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1220A" w:rsidRPr="00C87729" w:rsidRDefault="00F1220A" w:rsidP="00286864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729">
              <w:rPr>
                <w:rFonts w:ascii="Times New Roman" w:hAnsi="Times New Roman" w:cs="Times New Roman"/>
                <w:b/>
                <w:sz w:val="24"/>
                <w:szCs w:val="24"/>
              </w:rPr>
              <w:t>Meaning of features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1220A" w:rsidRPr="00C87729" w:rsidRDefault="00F1220A" w:rsidP="00286864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Numbers </w:t>
            </w:r>
          </w:p>
        </w:tc>
      </w:tr>
      <w:tr w:rsidR="00F1220A" w:rsidRPr="00C87729" w:rsidTr="00286864">
        <w:trPr>
          <w:trHeight w:val="433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1220A" w:rsidRPr="00C87729" w:rsidRDefault="00F1220A" w:rsidP="002868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7729">
              <w:rPr>
                <w:rFonts w:ascii="Times New Roman" w:hAnsi="Times New Roman" w:cs="Times New Roman"/>
                <w:sz w:val="24"/>
                <w:szCs w:val="24"/>
              </w:rPr>
              <w:t>First-order</w:t>
            </w:r>
          </w:p>
        </w:tc>
        <w:tc>
          <w:tcPr>
            <w:tcW w:w="64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1220A" w:rsidRPr="00C87729" w:rsidRDefault="00F1220A" w:rsidP="0028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sz w:val="24"/>
                <w:szCs w:val="24"/>
              </w:rPr>
              <w:t>The distribution of voxel intensities within the ROIs.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1220A" w:rsidRPr="00C87729" w:rsidRDefault="00F1220A" w:rsidP="0028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72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F1220A" w:rsidRPr="00C87729" w:rsidTr="00286864">
        <w:trPr>
          <w:trHeight w:val="1717"/>
        </w:trPr>
        <w:tc>
          <w:tcPr>
            <w:tcW w:w="1413" w:type="dxa"/>
            <w:shd w:val="clear" w:color="auto" w:fill="FFFFFF" w:themeFill="background1"/>
          </w:tcPr>
          <w:p w:rsidR="00F1220A" w:rsidRPr="00C87729" w:rsidRDefault="00F1220A" w:rsidP="00286864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1220A" w:rsidRPr="00C87729" w:rsidRDefault="00F1220A" w:rsidP="002868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sz w:val="24"/>
                <w:szCs w:val="24"/>
              </w:rPr>
              <w:t>Textural features</w:t>
            </w:r>
          </w:p>
        </w:tc>
        <w:tc>
          <w:tcPr>
            <w:tcW w:w="6450" w:type="dxa"/>
            <w:shd w:val="clear" w:color="auto" w:fill="FFFFFF" w:themeFill="background1"/>
          </w:tcPr>
          <w:p w:rsidR="00F1220A" w:rsidRPr="00C87729" w:rsidRDefault="00F1220A" w:rsidP="0028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Quantifying  regional heterogeneity differences, including gray-level co-occurrence matrix (GLCM), gray-level run-length matrix (GLRLM), gray-level size zone matrix (GLSZM), gray-level dependence matrix (GLDM), and neighboring gray-tone difference matrix (NGTDM).</w:t>
            </w:r>
          </w:p>
        </w:tc>
        <w:tc>
          <w:tcPr>
            <w:tcW w:w="1204" w:type="dxa"/>
            <w:shd w:val="clear" w:color="auto" w:fill="FFFFFF" w:themeFill="background1"/>
          </w:tcPr>
          <w:p w:rsidR="00F1220A" w:rsidRPr="00C87729" w:rsidRDefault="00F1220A" w:rsidP="0028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0A" w:rsidRPr="00C87729" w:rsidRDefault="00F1220A" w:rsidP="0028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0A" w:rsidRPr="00C87729" w:rsidRDefault="00F1220A" w:rsidP="0028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729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</w:tr>
      <w:tr w:rsidR="00F1220A" w:rsidRPr="00C87729" w:rsidTr="00286864">
        <w:trPr>
          <w:trHeight w:val="285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1220A" w:rsidRPr="00C87729" w:rsidRDefault="00F1220A" w:rsidP="00286864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1220A" w:rsidRPr="00C87729" w:rsidRDefault="00F1220A" w:rsidP="002868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sz w:val="24"/>
                <w:szCs w:val="24"/>
              </w:rPr>
              <w:t>Wavelet features</w:t>
            </w:r>
          </w:p>
        </w:tc>
        <w:tc>
          <w:tcPr>
            <w:tcW w:w="64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1220A" w:rsidRPr="00C87729" w:rsidRDefault="00F1220A" w:rsidP="0028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sz w:val="24"/>
                <w:szCs w:val="24"/>
              </w:rPr>
              <w:t>Including the intensity and texture features derived from wavelet transformation of the original images, processed using eight filters (wavelet-LLL, wavelet-LLH, wavelet-LHL, wavelet-LHH, wavelet-HLL, wavelet-HLH, wavelet-HHL, and wavelet-HHH).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1220A" w:rsidRPr="00C87729" w:rsidRDefault="00F1220A" w:rsidP="0028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0A" w:rsidRPr="00C87729" w:rsidRDefault="00F1220A" w:rsidP="0028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0A" w:rsidRPr="00C87729" w:rsidRDefault="00F1220A" w:rsidP="0028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729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</w:tr>
    </w:tbl>
    <w:p w:rsidR="00F1220A" w:rsidRPr="00C87729" w:rsidRDefault="00F1220A" w:rsidP="00EF50B7">
      <w:pPr>
        <w:rPr>
          <w:rFonts w:ascii="Times New Roman" w:hAnsi="Times New Roman" w:cs="Times New Roman"/>
          <w:color w:val="000000"/>
          <w:szCs w:val="28"/>
        </w:rPr>
      </w:pPr>
    </w:p>
    <w:p w:rsidR="00F1220A" w:rsidRPr="00C87729" w:rsidRDefault="00C87729" w:rsidP="00F1220A">
      <w:pPr>
        <w:spacing w:after="16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87729">
        <w:rPr>
          <w:rFonts w:ascii="Times New Roman" w:hAnsi="Times New Roman" w:cs="Times New Roman"/>
          <w:b/>
          <w:bCs/>
          <w:noProof/>
          <w:sz w:val="24"/>
          <w:szCs w:val="24"/>
        </w:rPr>
        <w:t>Supplementary</w:t>
      </w:r>
      <w:r w:rsidRPr="00C87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20A" w:rsidRPr="00C87729">
        <w:rPr>
          <w:rFonts w:ascii="Times New Roman" w:hAnsi="Times New Roman" w:cs="Times New Roman"/>
          <w:b/>
          <w:sz w:val="24"/>
          <w:szCs w:val="24"/>
        </w:rPr>
        <w:t xml:space="preserve">Table 2 </w:t>
      </w:r>
      <w:r w:rsidR="00F1220A" w:rsidRPr="00C87729">
        <w:rPr>
          <w:rFonts w:ascii="Times New Roman" w:hAnsi="Times New Roman" w:cs="Times New Roman"/>
          <w:sz w:val="24"/>
          <w:szCs w:val="24"/>
        </w:rPr>
        <w:t>Details of parameters used in machine learning</w:t>
      </w:r>
      <w:r w:rsidRPr="00C8772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1"/>
        <w:tblW w:w="8647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7724"/>
      </w:tblGrid>
      <w:tr w:rsidR="00F1220A" w:rsidRPr="00C87729" w:rsidTr="00286864">
        <w:trPr>
          <w:trHeight w:val="567"/>
        </w:trPr>
        <w:tc>
          <w:tcPr>
            <w:tcW w:w="92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220A" w:rsidRPr="00C87729" w:rsidRDefault="00F1220A" w:rsidP="00286864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C87729">
              <w:rPr>
                <w:rFonts w:ascii="Times New Roman" w:hAnsi="Times New Roman" w:cs="Times New Roman"/>
                <w:b/>
                <w:sz w:val="24"/>
                <w:szCs w:val="24"/>
              </w:rPr>
              <w:t>Model</w:t>
            </w:r>
          </w:p>
        </w:tc>
        <w:tc>
          <w:tcPr>
            <w:tcW w:w="772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220A" w:rsidRPr="00C87729" w:rsidRDefault="00F1220A" w:rsidP="00286864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729">
              <w:rPr>
                <w:rFonts w:ascii="Times New Roman" w:hAnsi="Times New Roman" w:cs="Times New Roman"/>
                <w:b/>
                <w:sz w:val="24"/>
                <w:szCs w:val="24"/>
              </w:rPr>
              <w:t>parameters</w:t>
            </w:r>
          </w:p>
        </w:tc>
      </w:tr>
      <w:bookmarkEnd w:id="0"/>
      <w:tr w:rsidR="00F1220A" w:rsidRPr="00C87729" w:rsidTr="00286864">
        <w:trPr>
          <w:trHeight w:val="567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20A" w:rsidRPr="00C87729" w:rsidRDefault="00F1220A" w:rsidP="00286864">
            <w:pPr>
              <w:spacing w:after="16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729">
              <w:rPr>
                <w:rFonts w:ascii="Times New Roman" w:hAnsi="Times New Roman" w:cs="Times New Roman"/>
                <w:sz w:val="24"/>
                <w:szCs w:val="24"/>
              </w:rPr>
              <w:t>SVM</w:t>
            </w:r>
          </w:p>
        </w:tc>
        <w:tc>
          <w:tcPr>
            <w:tcW w:w="7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20A" w:rsidRPr="00C87729" w:rsidRDefault="00F1220A" w:rsidP="00286864">
            <w:pPr>
              <w:spacing w:after="160" w:line="100" w:lineRule="atLeast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729">
              <w:rPr>
                <w:rFonts w:ascii="Times New Roman" w:hAnsi="Times New Roman" w:cs="Times New Roman"/>
                <w:bCs/>
                <w:sz w:val="24"/>
                <w:szCs w:val="24"/>
              </w:rPr>
              <w:t>C=0.8, kernel='linear', decision_function_shape='ovr', probability=True</w:t>
            </w:r>
          </w:p>
        </w:tc>
      </w:tr>
      <w:tr w:rsidR="00F1220A" w:rsidRPr="00C87729" w:rsidTr="00286864">
        <w:trPr>
          <w:trHeight w:val="567"/>
        </w:trPr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20A" w:rsidRPr="00C87729" w:rsidRDefault="00F1220A" w:rsidP="00286864">
            <w:pPr>
              <w:spacing w:after="16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729">
              <w:rPr>
                <w:rFonts w:ascii="Times New Roman" w:hAnsi="Times New Roman" w:cs="Times New Roman"/>
                <w:sz w:val="24"/>
                <w:szCs w:val="24"/>
              </w:rPr>
              <w:t>KNN</w:t>
            </w:r>
          </w:p>
        </w:tc>
        <w:tc>
          <w:tcPr>
            <w:tcW w:w="7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20A" w:rsidRPr="00C87729" w:rsidRDefault="00F1220A" w:rsidP="00286864">
            <w:pPr>
              <w:spacing w:after="160"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7729">
              <w:rPr>
                <w:rFonts w:ascii="Times New Roman" w:hAnsi="Times New Roman" w:cs="Times New Roman"/>
                <w:bCs/>
                <w:sz w:val="24"/>
                <w:szCs w:val="24"/>
              </w:rPr>
              <w:t>algorithm='auto', leaf_size=30, n_neighbors=8,</w:t>
            </w:r>
            <w:r w:rsidRPr="00C87729">
              <w:rPr>
                <w:rFonts w:ascii="Times New Roman" w:hAnsi="Times New Roman" w:cs="Times New Roman"/>
              </w:rPr>
              <w:t xml:space="preserve"> </w:t>
            </w:r>
            <w:r w:rsidRPr="00C87729">
              <w:rPr>
                <w:rFonts w:ascii="Times New Roman" w:hAnsi="Times New Roman" w:cs="Times New Roman"/>
                <w:bCs/>
                <w:sz w:val="24"/>
                <w:szCs w:val="24"/>
              </w:rPr>
              <w:t>weights='uniform'</w:t>
            </w:r>
          </w:p>
        </w:tc>
      </w:tr>
    </w:tbl>
    <w:p w:rsidR="00F1220A" w:rsidRPr="00C87729" w:rsidRDefault="00F1220A" w:rsidP="00F1220A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729">
        <w:rPr>
          <w:rFonts w:ascii="Times New Roman" w:eastAsia="Times New Roman" w:hAnsi="Times New Roman" w:cs="Times New Roman"/>
          <w:sz w:val="24"/>
          <w:szCs w:val="24"/>
        </w:rPr>
        <w:t>SVM: Support vector machine, KNN: k-nearest neighbor</w:t>
      </w:r>
    </w:p>
    <w:p w:rsidR="00F1220A" w:rsidRPr="00C87729" w:rsidRDefault="00F1220A" w:rsidP="00EF50B7">
      <w:pPr>
        <w:rPr>
          <w:rFonts w:ascii="Times New Roman" w:eastAsiaTheme="minorEastAsia" w:hAnsi="Times New Roman" w:cs="Times New Roman"/>
        </w:rPr>
      </w:pPr>
    </w:p>
    <w:p w:rsidR="00EF50B7" w:rsidRPr="00C87729" w:rsidRDefault="00C87729" w:rsidP="00EF50B7">
      <w:pPr>
        <w:rPr>
          <w:rFonts w:ascii="Times New Roman" w:hAnsi="Times New Roman" w:cs="Times New Roman"/>
          <w:sz w:val="24"/>
          <w:szCs w:val="24"/>
        </w:rPr>
      </w:pPr>
      <w:r w:rsidRPr="00C87729">
        <w:rPr>
          <w:rFonts w:ascii="Times New Roman" w:hAnsi="Times New Roman" w:cs="Times New Roman"/>
          <w:b/>
          <w:bCs/>
          <w:noProof/>
          <w:sz w:val="24"/>
          <w:szCs w:val="24"/>
        </w:rPr>
        <w:t>Supplementary</w:t>
      </w:r>
      <w:r w:rsidRPr="00C87729">
        <w:rPr>
          <w:rFonts w:ascii="Times New Roman" w:hAnsi="Times New Roman" w:cs="Times New Roman"/>
          <w:b/>
          <w:sz w:val="24"/>
          <w:szCs w:val="24"/>
        </w:rPr>
        <w:t xml:space="preserve"> Table </w:t>
      </w:r>
      <w:r w:rsidR="00F1220A" w:rsidRPr="00C87729">
        <w:rPr>
          <w:rFonts w:ascii="Times New Roman" w:hAnsi="Times New Roman" w:cs="Times New Roman"/>
          <w:b/>
          <w:sz w:val="24"/>
          <w:szCs w:val="24"/>
        </w:rPr>
        <w:t>3</w:t>
      </w:r>
      <w:r w:rsidR="00EF50B7" w:rsidRPr="00C87729">
        <w:rPr>
          <w:rFonts w:ascii="Times New Roman" w:hAnsi="Times New Roman" w:cs="Times New Roman"/>
          <w:sz w:val="24"/>
          <w:szCs w:val="24"/>
        </w:rPr>
        <w:t xml:space="preserve"> Patient characteristics in training and validation cohorts</w:t>
      </w:r>
      <w:r w:rsidRPr="00C8772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FC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1959"/>
        <w:gridCol w:w="1261"/>
        <w:gridCol w:w="1112"/>
        <w:gridCol w:w="757"/>
      </w:tblGrid>
      <w:tr w:rsidR="00EF50B7" w:rsidRPr="00C87729" w:rsidTr="00033145">
        <w:tc>
          <w:tcPr>
            <w:tcW w:w="300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Training group (</w:t>
            </w:r>
            <w:r w:rsidRPr="00C87729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n</w:t>
            </w:r>
            <w:r w:rsidRPr="00C87729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 = 42)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Validation group (</w:t>
            </w:r>
            <w:r w:rsidRPr="00C87729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n</w:t>
            </w:r>
            <w:r w:rsidRPr="00C87729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 = 11)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χ</w:t>
            </w:r>
            <w:r w:rsidRPr="00C87729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vertAlign w:val="superscript"/>
              </w:rPr>
              <w:t>2</w:t>
            </w:r>
            <w:r w:rsidRPr="00C87729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C87729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t</w:t>
            </w:r>
            <w:r w:rsidRPr="00C87729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value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:rsidR="00EF50B7" w:rsidRPr="00C87729" w:rsidRDefault="00EF50B7" w:rsidP="00BA4C2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p</w:t>
            </w:r>
            <w:r w:rsidRPr="00C87729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value</w:t>
            </w:r>
          </w:p>
        </w:tc>
      </w:tr>
      <w:tr w:rsidR="00EF50B7" w:rsidRPr="00C87729" w:rsidTr="00033145">
        <w:tc>
          <w:tcPr>
            <w:tcW w:w="3456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Age (years)</w:t>
            </w:r>
          </w:p>
        </w:tc>
        <w:tc>
          <w:tcPr>
            <w:tcW w:w="2057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41.9±12.6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39.7±10.0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0.535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EF50B7" w:rsidRPr="00C87729" w:rsidRDefault="00EF50B7" w:rsidP="00BA4C2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0.595</w:t>
            </w:r>
          </w:p>
        </w:tc>
      </w:tr>
      <w:tr w:rsidR="00EF50B7" w:rsidRPr="00C87729" w:rsidTr="00033145">
        <w:tc>
          <w:tcPr>
            <w:tcW w:w="3456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Gender (no. (%))</w:t>
            </w:r>
          </w:p>
        </w:tc>
        <w:tc>
          <w:tcPr>
            <w:tcW w:w="205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F50B7" w:rsidRPr="00C87729" w:rsidRDefault="00EF50B7" w:rsidP="00BA4C2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</w:pPr>
          </w:p>
        </w:tc>
      </w:tr>
      <w:tr w:rsidR="00EF50B7" w:rsidRPr="00C87729" w:rsidTr="00033145">
        <w:tc>
          <w:tcPr>
            <w:tcW w:w="3456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ind w:firstLineChars="200" w:firstLine="48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Male</w:t>
            </w:r>
          </w:p>
        </w:tc>
        <w:tc>
          <w:tcPr>
            <w:tcW w:w="2057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20(47.6%)</w:t>
            </w:r>
          </w:p>
        </w:tc>
        <w:tc>
          <w:tcPr>
            <w:tcW w:w="0" w:type="auto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2(18.2%)</w:t>
            </w:r>
          </w:p>
        </w:tc>
        <w:tc>
          <w:tcPr>
            <w:tcW w:w="0" w:type="auto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2.017</w:t>
            </w:r>
          </w:p>
        </w:tc>
        <w:tc>
          <w:tcPr>
            <w:tcW w:w="0" w:type="auto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0.156</w:t>
            </w:r>
          </w:p>
        </w:tc>
      </w:tr>
      <w:tr w:rsidR="00EF50B7" w:rsidRPr="00C87729" w:rsidTr="00033145">
        <w:tc>
          <w:tcPr>
            <w:tcW w:w="3456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ind w:firstLineChars="200" w:firstLine="48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Female</w:t>
            </w:r>
          </w:p>
        </w:tc>
        <w:tc>
          <w:tcPr>
            <w:tcW w:w="2057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22(52.4%)</w:t>
            </w:r>
          </w:p>
        </w:tc>
        <w:tc>
          <w:tcPr>
            <w:tcW w:w="0" w:type="auto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9(81.8%)</w:t>
            </w:r>
          </w:p>
        </w:tc>
        <w:tc>
          <w:tcPr>
            <w:tcW w:w="0" w:type="auto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F50B7" w:rsidRPr="00C87729" w:rsidTr="00033145">
        <w:tc>
          <w:tcPr>
            <w:tcW w:w="3456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sz w:val="24"/>
                <w:szCs w:val="24"/>
              </w:rPr>
              <w:t>Suzuki stages</w:t>
            </w:r>
          </w:p>
        </w:tc>
        <w:tc>
          <w:tcPr>
            <w:tcW w:w="2057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F50B7" w:rsidRPr="00C87729" w:rsidTr="00033145">
        <w:tc>
          <w:tcPr>
            <w:tcW w:w="3456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ind w:firstLineChars="200" w:firstLine="48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Stage 2</w:t>
            </w:r>
          </w:p>
        </w:tc>
        <w:tc>
          <w:tcPr>
            <w:tcW w:w="2057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1(2.4%)</w:t>
            </w:r>
          </w:p>
        </w:tc>
        <w:tc>
          <w:tcPr>
            <w:tcW w:w="0" w:type="auto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0.167</w:t>
            </w:r>
          </w:p>
        </w:tc>
        <w:tc>
          <w:tcPr>
            <w:tcW w:w="0" w:type="auto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0.682</w:t>
            </w:r>
          </w:p>
        </w:tc>
      </w:tr>
      <w:tr w:rsidR="00EF50B7" w:rsidRPr="00C87729" w:rsidTr="00033145">
        <w:tc>
          <w:tcPr>
            <w:tcW w:w="3456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ind w:firstLineChars="200" w:firstLine="48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Stage 3</w:t>
            </w:r>
          </w:p>
        </w:tc>
        <w:tc>
          <w:tcPr>
            <w:tcW w:w="2057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21(50%)</w:t>
            </w:r>
          </w:p>
        </w:tc>
        <w:tc>
          <w:tcPr>
            <w:tcW w:w="0" w:type="auto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5(45.5%)</w:t>
            </w:r>
          </w:p>
        </w:tc>
        <w:tc>
          <w:tcPr>
            <w:tcW w:w="0" w:type="auto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F50B7" w:rsidRPr="00C87729" w:rsidTr="00033145">
        <w:tc>
          <w:tcPr>
            <w:tcW w:w="3456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ind w:firstLineChars="200" w:firstLine="48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Stage 4</w:t>
            </w:r>
          </w:p>
        </w:tc>
        <w:tc>
          <w:tcPr>
            <w:tcW w:w="2057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18(42.9%)</w:t>
            </w:r>
          </w:p>
        </w:tc>
        <w:tc>
          <w:tcPr>
            <w:tcW w:w="0" w:type="auto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6(54.5%)</w:t>
            </w:r>
          </w:p>
        </w:tc>
        <w:tc>
          <w:tcPr>
            <w:tcW w:w="0" w:type="auto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F50B7" w:rsidRPr="00C87729" w:rsidTr="00033145">
        <w:tc>
          <w:tcPr>
            <w:tcW w:w="3456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ind w:firstLineChars="200" w:firstLine="48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Stage 5</w:t>
            </w:r>
          </w:p>
        </w:tc>
        <w:tc>
          <w:tcPr>
            <w:tcW w:w="2057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2(4.8%)</w:t>
            </w:r>
          </w:p>
        </w:tc>
        <w:tc>
          <w:tcPr>
            <w:tcW w:w="0" w:type="auto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F50B7" w:rsidRPr="00C87729" w:rsidTr="00033145">
        <w:tc>
          <w:tcPr>
            <w:tcW w:w="8306" w:type="dxa"/>
            <w:gridSpan w:val="5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50B7" w:rsidRPr="00C87729" w:rsidRDefault="00EF50B7" w:rsidP="00EF50B7">
            <w:pPr>
              <w:widowControl/>
              <w:shd w:val="clear" w:color="auto" w:fill="FCFCFC"/>
              <w:spacing w:before="100" w:beforeAutospacing="1" w:after="100" w:afterAutospacing="1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Grades for collateral vessel formation after operation</w:t>
            </w:r>
          </w:p>
        </w:tc>
      </w:tr>
      <w:tr w:rsidR="00EF50B7" w:rsidRPr="00C87729" w:rsidTr="00033145">
        <w:tc>
          <w:tcPr>
            <w:tcW w:w="3004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ind w:firstLineChars="200" w:firstLine="48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good</w:t>
            </w:r>
          </w:p>
        </w:tc>
        <w:tc>
          <w:tcPr>
            <w:tcW w:w="1883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30(71.4%)</w:t>
            </w:r>
          </w:p>
        </w:tc>
        <w:tc>
          <w:tcPr>
            <w:tcW w:w="0" w:type="auto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6(54.5%)</w:t>
            </w:r>
          </w:p>
        </w:tc>
        <w:tc>
          <w:tcPr>
            <w:tcW w:w="0" w:type="auto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0.497</w:t>
            </w:r>
          </w:p>
        </w:tc>
        <w:tc>
          <w:tcPr>
            <w:tcW w:w="0" w:type="auto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0.481</w:t>
            </w:r>
          </w:p>
        </w:tc>
      </w:tr>
      <w:tr w:rsidR="00EF50B7" w:rsidRPr="00C87729" w:rsidTr="00033145">
        <w:tc>
          <w:tcPr>
            <w:tcW w:w="3004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ind w:firstLineChars="200" w:firstLine="48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poor</w:t>
            </w:r>
          </w:p>
        </w:tc>
        <w:tc>
          <w:tcPr>
            <w:tcW w:w="1883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12(28.6%)</w:t>
            </w:r>
          </w:p>
        </w:tc>
        <w:tc>
          <w:tcPr>
            <w:tcW w:w="0" w:type="auto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5(45.5%)</w:t>
            </w:r>
          </w:p>
        </w:tc>
        <w:tc>
          <w:tcPr>
            <w:tcW w:w="0" w:type="auto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F50B7" w:rsidRPr="00C87729" w:rsidTr="00033145">
        <w:tc>
          <w:tcPr>
            <w:tcW w:w="3004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Mean DSA/CTP follow-up (month)</w:t>
            </w:r>
          </w:p>
        </w:tc>
        <w:tc>
          <w:tcPr>
            <w:tcW w:w="1883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7.8±2.8</w:t>
            </w:r>
          </w:p>
        </w:tc>
        <w:tc>
          <w:tcPr>
            <w:tcW w:w="0" w:type="auto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9.2±5.2</w:t>
            </w:r>
          </w:p>
        </w:tc>
        <w:tc>
          <w:tcPr>
            <w:tcW w:w="0" w:type="auto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-1.159</w:t>
            </w:r>
          </w:p>
        </w:tc>
        <w:tc>
          <w:tcPr>
            <w:tcW w:w="0" w:type="auto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0B7" w:rsidRPr="00C87729" w:rsidRDefault="00EF50B7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0.252</w:t>
            </w:r>
          </w:p>
        </w:tc>
      </w:tr>
    </w:tbl>
    <w:p w:rsidR="00EF50B7" w:rsidRPr="00C87729" w:rsidRDefault="00EF50B7" w:rsidP="00EF50B7">
      <w:pPr>
        <w:rPr>
          <w:rFonts w:ascii="Times New Roman" w:eastAsiaTheme="minorEastAsia" w:hAnsi="Times New Roman" w:cs="Times New Roman"/>
        </w:rPr>
      </w:pPr>
    </w:p>
    <w:p w:rsidR="00EF50B7" w:rsidRPr="00C87729" w:rsidRDefault="00C87729" w:rsidP="00EF50B7">
      <w:pPr>
        <w:rPr>
          <w:rFonts w:ascii="Times New Roman" w:hAnsi="Times New Roman" w:cs="Times New Roman"/>
          <w:sz w:val="24"/>
          <w:szCs w:val="24"/>
        </w:rPr>
      </w:pPr>
      <w:r w:rsidRPr="00C87729">
        <w:rPr>
          <w:rFonts w:ascii="Times New Roman" w:hAnsi="Times New Roman" w:cs="Times New Roman"/>
          <w:b/>
          <w:bCs/>
          <w:noProof/>
          <w:sz w:val="24"/>
          <w:szCs w:val="24"/>
        </w:rPr>
        <w:t>Supplementary</w:t>
      </w:r>
      <w:r w:rsidRPr="00C87729">
        <w:rPr>
          <w:rFonts w:ascii="Times New Roman" w:hAnsi="Times New Roman" w:cs="Times New Roman"/>
          <w:b/>
          <w:sz w:val="24"/>
          <w:szCs w:val="24"/>
        </w:rPr>
        <w:t xml:space="preserve"> Table </w:t>
      </w:r>
      <w:r w:rsidR="00F1220A" w:rsidRPr="00C87729">
        <w:rPr>
          <w:rFonts w:ascii="Times New Roman" w:hAnsi="Times New Roman" w:cs="Times New Roman"/>
          <w:b/>
          <w:sz w:val="24"/>
          <w:szCs w:val="24"/>
        </w:rPr>
        <w:t>4</w:t>
      </w:r>
      <w:r w:rsidR="00EF50B7" w:rsidRPr="00C87729">
        <w:rPr>
          <w:rFonts w:ascii="Times New Roman" w:hAnsi="Times New Roman" w:cs="Times New Roman"/>
          <w:sz w:val="24"/>
          <w:szCs w:val="24"/>
        </w:rPr>
        <w:t xml:space="preserve"> Patient characteristics of the good and poor groups</w:t>
      </w:r>
      <w:r w:rsidRPr="00C8772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FC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1730"/>
        <w:gridCol w:w="1683"/>
        <w:gridCol w:w="1230"/>
        <w:gridCol w:w="1219"/>
      </w:tblGrid>
      <w:tr w:rsidR="00E6603F" w:rsidRPr="00C87729" w:rsidTr="00033145">
        <w:tc>
          <w:tcPr>
            <w:tcW w:w="213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good group (</w:t>
            </w:r>
            <w:r w:rsidRPr="00C87729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n</w:t>
            </w:r>
            <w:r w:rsidRPr="00C87729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 = 36)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poor group (</w:t>
            </w:r>
            <w:r w:rsidRPr="00C87729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n</w:t>
            </w:r>
            <w:r w:rsidRPr="00C87729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 = 17)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χ</w:t>
            </w:r>
            <w:r w:rsidRPr="00C87729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vertAlign w:val="superscript"/>
              </w:rPr>
              <w:t>2</w:t>
            </w:r>
            <w:r w:rsidRPr="00C87729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C87729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t</w:t>
            </w:r>
            <w:r w:rsidRPr="00C87729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value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603F" w:rsidRPr="00C87729" w:rsidRDefault="00E6603F" w:rsidP="00BA4C2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p</w:t>
            </w:r>
            <w:r w:rsidRPr="00C87729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value</w:t>
            </w:r>
          </w:p>
        </w:tc>
      </w:tr>
      <w:tr w:rsidR="00E6603F" w:rsidRPr="00C87729" w:rsidTr="00033145">
        <w:tc>
          <w:tcPr>
            <w:tcW w:w="2130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Age (years)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40.1±12.6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44.4±10.6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-1.200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6603F" w:rsidRPr="00C87729" w:rsidRDefault="00E6603F" w:rsidP="00BA4C2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0.236</w:t>
            </w:r>
          </w:p>
        </w:tc>
      </w:tr>
      <w:tr w:rsidR="00E6603F" w:rsidRPr="00C87729" w:rsidTr="00033145">
        <w:tc>
          <w:tcPr>
            <w:tcW w:w="2130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Gender (no. (%))</w:t>
            </w:r>
          </w:p>
        </w:tc>
        <w:tc>
          <w:tcPr>
            <w:tcW w:w="1730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E6603F" w:rsidRPr="00C87729" w:rsidRDefault="00E6603F" w:rsidP="00BA4C2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</w:pPr>
          </w:p>
        </w:tc>
      </w:tr>
      <w:tr w:rsidR="00E6603F" w:rsidRPr="00C87729" w:rsidTr="00033145">
        <w:tc>
          <w:tcPr>
            <w:tcW w:w="2130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ind w:firstLineChars="200" w:firstLine="48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Male</w:t>
            </w:r>
          </w:p>
        </w:tc>
        <w:tc>
          <w:tcPr>
            <w:tcW w:w="1730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15(41.7%)</w:t>
            </w:r>
          </w:p>
        </w:tc>
        <w:tc>
          <w:tcPr>
            <w:tcW w:w="1683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7(41.2%)</w:t>
            </w:r>
          </w:p>
        </w:tc>
        <w:tc>
          <w:tcPr>
            <w:tcW w:w="1230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1219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0.973</w:t>
            </w:r>
          </w:p>
        </w:tc>
      </w:tr>
      <w:tr w:rsidR="00E6603F" w:rsidRPr="00C87729" w:rsidTr="00033145">
        <w:tc>
          <w:tcPr>
            <w:tcW w:w="2130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ind w:firstLineChars="200" w:firstLine="48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Female</w:t>
            </w:r>
          </w:p>
        </w:tc>
        <w:tc>
          <w:tcPr>
            <w:tcW w:w="1730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21(58.3%)</w:t>
            </w:r>
          </w:p>
        </w:tc>
        <w:tc>
          <w:tcPr>
            <w:tcW w:w="1683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10(58.8%)</w:t>
            </w:r>
          </w:p>
        </w:tc>
        <w:tc>
          <w:tcPr>
            <w:tcW w:w="1230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6603F" w:rsidRPr="00C87729" w:rsidTr="00033145">
        <w:tc>
          <w:tcPr>
            <w:tcW w:w="2130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sz w:val="24"/>
                <w:szCs w:val="24"/>
              </w:rPr>
              <w:t>Suzuki stages</w:t>
            </w:r>
          </w:p>
        </w:tc>
        <w:tc>
          <w:tcPr>
            <w:tcW w:w="1730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6603F" w:rsidRPr="00C87729" w:rsidTr="00033145">
        <w:tc>
          <w:tcPr>
            <w:tcW w:w="2130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Stage 2</w:t>
            </w:r>
          </w:p>
        </w:tc>
        <w:tc>
          <w:tcPr>
            <w:tcW w:w="1730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683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1(5.9%)</w:t>
            </w:r>
          </w:p>
        </w:tc>
        <w:tc>
          <w:tcPr>
            <w:tcW w:w="1230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0.151</w:t>
            </w:r>
          </w:p>
        </w:tc>
        <w:tc>
          <w:tcPr>
            <w:tcW w:w="1219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0.697</w:t>
            </w:r>
          </w:p>
        </w:tc>
      </w:tr>
      <w:tr w:rsidR="00E6603F" w:rsidRPr="00C87729" w:rsidTr="00033145">
        <w:tc>
          <w:tcPr>
            <w:tcW w:w="2130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Stage 3</w:t>
            </w:r>
          </w:p>
        </w:tc>
        <w:tc>
          <w:tcPr>
            <w:tcW w:w="1730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19(52.8%)</w:t>
            </w:r>
          </w:p>
        </w:tc>
        <w:tc>
          <w:tcPr>
            <w:tcW w:w="1683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7(41.2%)</w:t>
            </w:r>
          </w:p>
        </w:tc>
        <w:tc>
          <w:tcPr>
            <w:tcW w:w="1230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6603F" w:rsidRPr="00C87729" w:rsidTr="00033145">
        <w:tc>
          <w:tcPr>
            <w:tcW w:w="2130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Stage 4</w:t>
            </w:r>
          </w:p>
        </w:tc>
        <w:tc>
          <w:tcPr>
            <w:tcW w:w="1730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15(41.7%)</w:t>
            </w:r>
          </w:p>
        </w:tc>
        <w:tc>
          <w:tcPr>
            <w:tcW w:w="1683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9(52.9%)</w:t>
            </w:r>
          </w:p>
        </w:tc>
        <w:tc>
          <w:tcPr>
            <w:tcW w:w="1230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6603F" w:rsidRPr="00C87729" w:rsidTr="00033145">
        <w:tc>
          <w:tcPr>
            <w:tcW w:w="2130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Stage 5</w:t>
            </w:r>
          </w:p>
        </w:tc>
        <w:tc>
          <w:tcPr>
            <w:tcW w:w="1730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2(5.6%)</w:t>
            </w:r>
          </w:p>
        </w:tc>
        <w:tc>
          <w:tcPr>
            <w:tcW w:w="1683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230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6603F" w:rsidRPr="00C87729" w:rsidTr="00033145">
        <w:tc>
          <w:tcPr>
            <w:tcW w:w="2130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Mean DSA/CTP follow-up (month)</w:t>
            </w:r>
          </w:p>
        </w:tc>
        <w:tc>
          <w:tcPr>
            <w:tcW w:w="1730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7.67±2.60</w:t>
            </w:r>
          </w:p>
        </w:tc>
        <w:tc>
          <w:tcPr>
            <w:tcW w:w="1683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9.06±4.74</w:t>
            </w:r>
          </w:p>
        </w:tc>
        <w:tc>
          <w:tcPr>
            <w:tcW w:w="1230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-1.385</w:t>
            </w:r>
          </w:p>
        </w:tc>
        <w:tc>
          <w:tcPr>
            <w:tcW w:w="1219" w:type="dxa"/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603F" w:rsidRPr="00C87729" w:rsidRDefault="00E6603F" w:rsidP="00BA4C28">
            <w:pPr>
              <w:widowControl/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77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0.172</w:t>
            </w:r>
          </w:p>
        </w:tc>
      </w:tr>
    </w:tbl>
    <w:p w:rsidR="00EF50B7" w:rsidRPr="00C87729" w:rsidRDefault="00EF50B7" w:rsidP="00EF50B7">
      <w:pPr>
        <w:rPr>
          <w:rFonts w:ascii="Times New Roman" w:eastAsiaTheme="minorEastAsia" w:hAnsi="Times New Roman" w:cs="Times New Roman"/>
        </w:rPr>
      </w:pPr>
    </w:p>
    <w:p w:rsidR="00A405EA" w:rsidRPr="00C87729" w:rsidRDefault="00A405EA" w:rsidP="00EF50B7">
      <w:pPr>
        <w:rPr>
          <w:rFonts w:ascii="Times New Roman" w:eastAsiaTheme="minorEastAsia" w:hAnsi="Times New Roman" w:cs="Times New Roman"/>
        </w:rPr>
      </w:pPr>
    </w:p>
    <w:p w:rsidR="00EF50B7" w:rsidRPr="00C87729" w:rsidRDefault="00EF50B7" w:rsidP="00EF50B7">
      <w:pPr>
        <w:rPr>
          <w:rFonts w:ascii="Times New Roman" w:eastAsiaTheme="minorEastAsia" w:hAnsi="Times New Roman" w:cs="Times New Roman"/>
        </w:rPr>
      </w:pPr>
    </w:p>
    <w:sectPr w:rsidR="00EF50B7" w:rsidRPr="00C87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64F" w:rsidRDefault="00F3464F" w:rsidP="00EF50B7">
      <w:r>
        <w:separator/>
      </w:r>
    </w:p>
  </w:endnote>
  <w:endnote w:type="continuationSeparator" w:id="0">
    <w:p w:rsidR="00F3464F" w:rsidRDefault="00F3464F" w:rsidP="00EF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64F" w:rsidRDefault="00F3464F" w:rsidP="00EF50B7">
      <w:r>
        <w:separator/>
      </w:r>
    </w:p>
  </w:footnote>
  <w:footnote w:type="continuationSeparator" w:id="0">
    <w:p w:rsidR="00F3464F" w:rsidRDefault="00F3464F" w:rsidP="00EF5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32"/>
    <w:rsid w:val="00033145"/>
    <w:rsid w:val="00114020"/>
    <w:rsid w:val="001D0DFC"/>
    <w:rsid w:val="001F17C3"/>
    <w:rsid w:val="0020225B"/>
    <w:rsid w:val="00325B97"/>
    <w:rsid w:val="00414987"/>
    <w:rsid w:val="004609F4"/>
    <w:rsid w:val="004E2237"/>
    <w:rsid w:val="00533BCA"/>
    <w:rsid w:val="005C246D"/>
    <w:rsid w:val="006416BC"/>
    <w:rsid w:val="006B025E"/>
    <w:rsid w:val="00830BD3"/>
    <w:rsid w:val="00853E46"/>
    <w:rsid w:val="00930432"/>
    <w:rsid w:val="00942531"/>
    <w:rsid w:val="009818DF"/>
    <w:rsid w:val="00A13D23"/>
    <w:rsid w:val="00A405EA"/>
    <w:rsid w:val="00A63BF3"/>
    <w:rsid w:val="00C85499"/>
    <w:rsid w:val="00C87729"/>
    <w:rsid w:val="00D1076D"/>
    <w:rsid w:val="00DC114B"/>
    <w:rsid w:val="00DD0FF8"/>
    <w:rsid w:val="00E6603F"/>
    <w:rsid w:val="00EB1829"/>
    <w:rsid w:val="00EC6A40"/>
    <w:rsid w:val="00EF50B7"/>
    <w:rsid w:val="00F1220A"/>
    <w:rsid w:val="00F3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CE17A5-1518-4B14-9706-404E6A19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0B7"/>
    <w:pPr>
      <w:widowControl w:val="0"/>
      <w:jc w:val="both"/>
    </w:pPr>
    <w:rPr>
      <w:rFonts w:eastAsia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0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0B7"/>
    <w:rPr>
      <w:sz w:val="18"/>
      <w:szCs w:val="18"/>
    </w:rPr>
  </w:style>
  <w:style w:type="character" w:styleId="a5">
    <w:name w:val="Hyperlink"/>
    <w:basedOn w:val="a0"/>
    <w:uiPriority w:val="99"/>
    <w:unhideWhenUsed/>
    <w:rsid w:val="00EF50B7"/>
    <w:rPr>
      <w:color w:val="0563C1" w:themeColor="hyperlink"/>
      <w:u w:val="single"/>
    </w:rPr>
  </w:style>
  <w:style w:type="table" w:customStyle="1" w:styleId="1">
    <w:name w:val="网格型1"/>
    <w:basedOn w:val="a1"/>
    <w:next w:val="a6"/>
    <w:uiPriority w:val="39"/>
    <w:rsid w:val="00641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641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15</cp:revision>
  <dcterms:created xsi:type="dcterms:W3CDTF">2022-02-10T16:30:00Z</dcterms:created>
  <dcterms:modified xsi:type="dcterms:W3CDTF">2022-06-20T15:49:00Z</dcterms:modified>
</cp:coreProperties>
</file>