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730005BC" w14:textId="13AE47E0" w:rsidR="78771055" w:rsidRDefault="78771055" w:rsidP="78771055">
      <w:pPr>
        <w:rPr>
          <w:rFonts w:eastAsia="Calibri"/>
          <w:szCs w:val="24"/>
        </w:rPr>
      </w:pPr>
      <w:r w:rsidRPr="78771055">
        <w:rPr>
          <w:rFonts w:eastAsia="Calibri"/>
          <w:b/>
          <w:bCs/>
          <w:szCs w:val="24"/>
        </w:rPr>
        <w:t xml:space="preserve">Imaging Data </w:t>
      </w:r>
      <w:r w:rsidR="00B61D78">
        <w:rPr>
          <w:rFonts w:eastAsia="Calibri"/>
          <w:b/>
          <w:bCs/>
          <w:szCs w:val="24"/>
        </w:rPr>
        <w:t>A</w:t>
      </w:r>
      <w:r w:rsidRPr="78771055">
        <w:rPr>
          <w:rFonts w:eastAsia="Calibri"/>
          <w:b/>
          <w:bCs/>
          <w:szCs w:val="24"/>
        </w:rPr>
        <w:t xml:space="preserve">cquisition: </w:t>
      </w:r>
      <w:r w:rsidRPr="78771055">
        <w:rPr>
          <w:rFonts w:eastAsia="Calibri"/>
          <w:szCs w:val="24"/>
        </w:rPr>
        <w:t>The MRI data were acquired on a Siemens 3T scanner (Siemens Medical Systems, Iselin, NJ, USA) equipped with a 32-channel head coil. High-resolution structural data were acquired using a T1-weighted magnetization-prepared rapid acquisition with gradient multi echo (MPRAGE) imaging sequence with the following acquisition parameters: repetition time (TR) = 2200 ms; echo times (TE) = 1.54, 3.36, 5.18 and 7 ms; field of view = 230 mm; voxel dimensions = 1.2 x 1.2 x 1.2 mm; 144 slices. Functional MRI data were acquired using a gradient echo T2*- weighted multiband echo planar imaging sequence (Feinberg et al., 2010; Moeller et al., 2010; Xu et al., 2013) with the following acquisition parameters: repetition time (TR) = 1650 ms; echo time (TE) = 30 ms; field of view = 110 mm; voxel dimension = 2.0 x 2.0 x 2.4 mm; flip angle = 75degree, 75 interleaved slices and a multiband factor of 3.</w:t>
      </w:r>
    </w:p>
    <w:p w14:paraId="3B5AE378" w14:textId="3E256135" w:rsidR="78771055" w:rsidRDefault="78771055" w:rsidP="78771055">
      <w:pPr>
        <w:rPr>
          <w:rFonts w:eastAsia="Calibri"/>
          <w:szCs w:val="24"/>
        </w:rPr>
      </w:pPr>
      <w:r w:rsidRPr="78771055">
        <w:rPr>
          <w:rFonts w:eastAsia="Calibri"/>
          <w:b/>
          <w:bCs/>
          <w:szCs w:val="24"/>
        </w:rPr>
        <w:t xml:space="preserve">Imaging Data Analyses: </w:t>
      </w:r>
      <w:r w:rsidRPr="78771055">
        <w:rPr>
          <w:rFonts w:eastAsia="Calibri"/>
          <w:szCs w:val="24"/>
        </w:rPr>
        <w:t>Both structural and functional images were processed using fMRIPrep 20.2.1 (Esteban, Markiewicz, et al.</w:t>
      </w:r>
      <w:r w:rsidR="00B61D78">
        <w:rPr>
          <w:rFonts w:eastAsia="Calibri"/>
          <w:szCs w:val="24"/>
        </w:rPr>
        <w:t xml:space="preserve">, </w:t>
      </w:r>
      <w:r w:rsidRPr="78771055">
        <w:rPr>
          <w:rFonts w:eastAsia="Calibri"/>
          <w:szCs w:val="24"/>
        </w:rPr>
        <w:t>2018; Esteban, Blair, et al.</w:t>
      </w:r>
      <w:r w:rsidR="00B61D78">
        <w:rPr>
          <w:rFonts w:eastAsia="Calibri"/>
          <w:szCs w:val="24"/>
        </w:rPr>
        <w:t xml:space="preserve">, </w:t>
      </w:r>
      <w:r w:rsidRPr="78771055">
        <w:rPr>
          <w:rFonts w:eastAsia="Calibri"/>
          <w:szCs w:val="24"/>
        </w:rPr>
        <w:t>2018; RRID:SCR_016216), which is based on Nipype 1.5.1 (Gorgolewski et al.</w:t>
      </w:r>
      <w:r w:rsidR="00B61D78">
        <w:rPr>
          <w:rFonts w:eastAsia="Calibri"/>
          <w:szCs w:val="24"/>
        </w:rPr>
        <w:t xml:space="preserve">, </w:t>
      </w:r>
      <w:r w:rsidRPr="78771055">
        <w:rPr>
          <w:rFonts w:eastAsia="Calibri"/>
          <w:szCs w:val="24"/>
        </w:rPr>
        <w:t>2011</w:t>
      </w:r>
      <w:r w:rsidR="00B61D78">
        <w:rPr>
          <w:rFonts w:eastAsia="Calibri"/>
          <w:szCs w:val="24"/>
        </w:rPr>
        <w:t xml:space="preserve">, </w:t>
      </w:r>
      <w:r w:rsidRPr="78771055">
        <w:rPr>
          <w:rFonts w:eastAsia="Calibri"/>
          <w:szCs w:val="24"/>
        </w:rPr>
        <w:t>2018).</w:t>
      </w:r>
    </w:p>
    <w:p w14:paraId="798F0DA2" w14:textId="4D5E8170" w:rsidR="78771055" w:rsidRDefault="78771055" w:rsidP="78771055">
      <w:pPr>
        <w:rPr>
          <w:rFonts w:eastAsia="Calibri"/>
          <w:szCs w:val="24"/>
        </w:rPr>
      </w:pPr>
      <w:r w:rsidRPr="78771055">
        <w:rPr>
          <w:rFonts w:eastAsia="Calibri"/>
          <w:b/>
          <w:bCs/>
          <w:szCs w:val="24"/>
        </w:rPr>
        <w:t xml:space="preserve">Structural Data Analyses: </w:t>
      </w:r>
      <w:r w:rsidRPr="78771055">
        <w:rPr>
          <w:rFonts w:eastAsia="Calibri"/>
          <w:szCs w:val="24"/>
        </w:rPr>
        <w:t>The T1-weighted (T1w) image was corrected for intensity non-uniformity (INU) with N4BiasFieldCorrection (Tustison et al. 2010), distributed with ANTs 2.3.3 (Avants et al. 2008, RRID:SCR_004757), and used as T1w-reference throughout the workflow. The T1w-reference was then skull-stripped with a Nipype implementation of the antsBrainExtraction.sh workflow (from ANTs), using OASIS30ANTs as target template. Brain tissue segmentation of cerebrospinal fluid (CSF), white</w:t>
      </w:r>
      <w:r w:rsidR="00B61D78">
        <w:rPr>
          <w:rFonts w:eastAsia="Calibri"/>
          <w:szCs w:val="24"/>
        </w:rPr>
        <w:t xml:space="preserve"> </w:t>
      </w:r>
      <w:r w:rsidRPr="78771055">
        <w:rPr>
          <w:rFonts w:eastAsia="Calibri"/>
          <w:szCs w:val="24"/>
        </w:rPr>
        <w:t>matter (WM) and gray</w:t>
      </w:r>
      <w:r w:rsidR="00B61D78">
        <w:rPr>
          <w:rFonts w:eastAsia="Calibri"/>
          <w:szCs w:val="24"/>
        </w:rPr>
        <w:t xml:space="preserve"> </w:t>
      </w:r>
      <w:r w:rsidRPr="78771055">
        <w:rPr>
          <w:rFonts w:eastAsia="Calibri"/>
          <w:szCs w:val="24"/>
        </w:rPr>
        <w:t xml:space="preserve">matter (GM) was performed on the brain-extracted T1w using fast (FSL 5.0.9, RRID:SCR_002823, Zhang, Brady, and Smith 2001). Brain surfaces were reconstructed using recon-all (FreeSurfer 6.0.1, RRID:SCR_001847, Dale, Fischl, and Sereno 1999). Intracranial volume (ICV) was also calculated to correct for inter-individual differences in total brain size. All estimated volumes of </w:t>
      </w:r>
      <w:r w:rsidRPr="00AF413D">
        <w:rPr>
          <w:rFonts w:eastAsia="Calibri"/>
          <w:i/>
          <w:iCs/>
          <w:szCs w:val="24"/>
        </w:rPr>
        <w:t>a priori</w:t>
      </w:r>
      <w:r w:rsidRPr="78771055">
        <w:rPr>
          <w:rFonts w:eastAsia="Calibri"/>
          <w:szCs w:val="24"/>
        </w:rPr>
        <w:t xml:space="preserve"> structures were exported to SPSS for statistical analyses.</w:t>
      </w:r>
    </w:p>
    <w:p w14:paraId="48F8A4A7" w14:textId="4214A46E" w:rsidR="78771055" w:rsidRDefault="78771055" w:rsidP="78771055">
      <w:pPr>
        <w:rPr>
          <w:rFonts w:eastAsia="Calibri"/>
          <w:szCs w:val="24"/>
        </w:rPr>
      </w:pPr>
      <w:r w:rsidRPr="78771055">
        <w:rPr>
          <w:rFonts w:eastAsia="Calibri"/>
          <w:b/>
          <w:bCs/>
          <w:szCs w:val="24"/>
        </w:rPr>
        <w:t xml:space="preserve">Functional Data Analyses: </w:t>
      </w:r>
      <w:r w:rsidRPr="78771055">
        <w:rPr>
          <w:rFonts w:eastAsia="Calibri"/>
          <w:szCs w:val="24"/>
        </w:rPr>
        <w:t xml:space="preserve">Preprocessing: The following preprocessing was performed. First, a reference volume and its skull-stripped version were generated using a custom methodology of fMRIPrep. A deformation field to correct for susceptibility distortions was estimated based on fMRIPrep’s fieldmap-less approach. The deformation field is that resulting from co-registering the BOLD reference to the same-subject T1w-reference with its intensity inverted (Wang et al. 2017; Huntenburg 2014). Registration </w:t>
      </w:r>
      <w:r w:rsidR="00E82CEB">
        <w:rPr>
          <w:rFonts w:eastAsia="Calibri"/>
          <w:szCs w:val="24"/>
        </w:rPr>
        <w:t>was</w:t>
      </w:r>
      <w:r w:rsidRPr="78771055">
        <w:rPr>
          <w:rFonts w:eastAsia="Calibri"/>
          <w:szCs w:val="24"/>
        </w:rPr>
        <w:t xml:space="preserve"> performed with antsRegistration (ANTs 2.3.3), and the process regularized by constraining deformation to be nonzero only along the phase-encoding direction, and modulated with an average fieldmap template (Treiber et al. 2016). Based on the estimated susceptibility distortion, a corrected EPI (echo-planar imaging) reference was calculated for a more accurate co-registration with the anatomical reference. The BOLD reference was then co-registered to the T1w reference using bbregister (FreeSurfer) which implements boundary-based registration (Greve and Fischl 2009). Co-registration was configured with six degrees of freedom. Head-motion parameters with respect to the BOLD reference (transformation matrices, and six corresponding rotation and translation parameters) </w:t>
      </w:r>
      <w:r w:rsidR="00E82CEB">
        <w:rPr>
          <w:rFonts w:eastAsia="Calibri"/>
          <w:szCs w:val="24"/>
        </w:rPr>
        <w:t>we</w:t>
      </w:r>
      <w:r w:rsidRPr="78771055">
        <w:rPr>
          <w:rFonts w:eastAsia="Calibri"/>
          <w:szCs w:val="24"/>
        </w:rPr>
        <w:t xml:space="preserve">re estimated before any spatiotemporal filtering using mcflirt (FSL 5.0.9, Jenkinson et al. 2002). BOLD runs were slice-time corrected using 3dTshift from AFNI 20160207 (Cox and Hyde 1997, RRID:SCR_005927). The BOLD time-series were resampled onto the following surfaces (FreeSurfer reconstruction nomenclature): fsaverage. The BOLD time-series </w:t>
      </w:r>
      <w:r w:rsidRPr="78771055">
        <w:rPr>
          <w:rFonts w:eastAsia="Calibri"/>
          <w:szCs w:val="24"/>
        </w:rPr>
        <w:lastRenderedPageBreak/>
        <w:t>(including slice-timing correction when applied) were resampled onto their original, native space by applying a single, composite transform to correct for head-motion and susceptibility distortions. These resampled BOLD time-series will be referred to as preprocessed BOLD in original space, or just preprocessed BOLD. The BOLD time-series were resampled into standard space, generating a preprocessed BOLD run in MNI152NLin6Asym space. First, a reference volume and its skull-stripped version were generated using a custom methodology of fMRIPrep. Automatic removal of motion artifacts using independent component analysis (ICA-AROMA, Pruim et al. 2015) was performed on the preprocessed BOLD on MNI space time-series after removal of non-steady state volumes and spatial smoothing with an isotropic, Gaussian kernel of 6mm FWHM (full-width half-maximum). Corresponding “non-</w:t>
      </w:r>
      <w:r w:rsidR="00E82CEB" w:rsidRPr="78771055">
        <w:rPr>
          <w:rFonts w:eastAsia="Calibri"/>
          <w:szCs w:val="24"/>
        </w:rPr>
        <w:t>aggressively</w:t>
      </w:r>
      <w:r w:rsidRPr="78771055">
        <w:rPr>
          <w:rFonts w:eastAsia="Calibri"/>
          <w:szCs w:val="24"/>
        </w:rPr>
        <w:t>” denoised runs were produced after such smoothing. All resamplings can be performed with a single interpolation step by composing all the pertinent transformations (i.e. head-motion transform matrices, susceptibility distortion correction when available, and co-registrations to anatomical and output spaces). Gridded (volumetric) resamplings were performed using antsApplyTransforms (ANTs), configured with Lanczos interpolation to minimize the smoothing effects of other kernels (Lanczos 1964). Non-gridded (surface) resamplings were performed using mri_vol2surf (FreeSurfer). Many internal operations of fMRIPrep use Nilearn 0.6.2 (Abraham et al. 2014, RRID:SCR_001362), mostly within the functional processing workflow. For more details of the pipeline, see the section corresponding to workflows in fMRIPrep’s documentation.</w:t>
      </w:r>
    </w:p>
    <w:p w14:paraId="1DD03CB9" w14:textId="7FCAA2A4" w:rsidR="78771055" w:rsidRDefault="78771055" w:rsidP="78771055">
      <w:pPr>
        <w:rPr>
          <w:rFonts w:eastAsia="Calibri"/>
          <w:szCs w:val="24"/>
        </w:rPr>
      </w:pPr>
      <w:r w:rsidRPr="78771055">
        <w:rPr>
          <w:rFonts w:eastAsia="Calibri"/>
          <w:b/>
          <w:bCs/>
          <w:szCs w:val="24"/>
        </w:rPr>
        <w:t xml:space="preserve">Data Quality assurance: </w:t>
      </w:r>
      <w:r w:rsidRPr="78771055">
        <w:rPr>
          <w:rFonts w:eastAsia="Calibri"/>
          <w:szCs w:val="24"/>
        </w:rPr>
        <w:t xml:space="preserve">Several confounding time-series were calculated based on the preprocessed BOLD: framewise displacement (FD), DVARS and three region-wise global signals. FD and DVARS </w:t>
      </w:r>
      <w:r w:rsidR="00E82CEB">
        <w:rPr>
          <w:rFonts w:eastAsia="Calibri"/>
          <w:szCs w:val="24"/>
        </w:rPr>
        <w:t>we</w:t>
      </w:r>
      <w:r w:rsidRPr="78771055">
        <w:rPr>
          <w:rFonts w:eastAsia="Calibri"/>
          <w:szCs w:val="24"/>
        </w:rPr>
        <w:t xml:space="preserve">re calculated for each functional run, using their implementations in Nipype (following the definitions by Power et al. 2014). The three global signals </w:t>
      </w:r>
      <w:r w:rsidR="00E82CEB">
        <w:rPr>
          <w:rFonts w:eastAsia="Calibri"/>
          <w:szCs w:val="24"/>
        </w:rPr>
        <w:t>we</w:t>
      </w:r>
      <w:r w:rsidRPr="78771055">
        <w:rPr>
          <w:rFonts w:eastAsia="Calibri"/>
          <w:szCs w:val="24"/>
        </w:rPr>
        <w:t xml:space="preserve">re extracted within CSF, WM, and whole-brain masks. Frames that exceeded a threshold of 0.5 mm FD or 1.5 standardized DVARS were annotated as motion outliers. Subjects that had &gt;10% of trials classified as motion outliers were excluded from further analyses.  </w:t>
      </w:r>
    </w:p>
    <w:p w14:paraId="08BFA157" w14:textId="477B8E35" w:rsidR="78771055" w:rsidRDefault="78771055" w:rsidP="78771055">
      <w:pPr>
        <w:rPr>
          <w:rFonts w:eastAsia="Calibri"/>
          <w:b/>
          <w:bCs/>
          <w:szCs w:val="24"/>
        </w:rPr>
      </w:pPr>
      <w:r w:rsidRPr="78771055">
        <w:rPr>
          <w:rFonts w:eastAsia="Calibri"/>
          <w:b/>
          <w:bCs/>
          <w:szCs w:val="24"/>
        </w:rPr>
        <w:t>RESULTS:</w:t>
      </w:r>
    </w:p>
    <w:p w14:paraId="242D06D7" w14:textId="612DE066" w:rsidR="78771055" w:rsidRDefault="78771055" w:rsidP="78771055">
      <w:pPr>
        <w:rPr>
          <w:rFonts w:eastAsia="Calibri"/>
          <w:szCs w:val="24"/>
        </w:rPr>
      </w:pPr>
      <w:r w:rsidRPr="78771055">
        <w:rPr>
          <w:rFonts w:eastAsia="Calibri"/>
          <w:b/>
          <w:bCs/>
          <w:szCs w:val="24"/>
        </w:rPr>
        <w:t xml:space="preserve">Whole-brain analyses: </w:t>
      </w:r>
      <w:r w:rsidRPr="78771055">
        <w:rPr>
          <w:rFonts w:eastAsia="Calibri"/>
          <w:szCs w:val="24"/>
        </w:rPr>
        <w:t xml:space="preserve">Consistent with other studies, significant activations were observed in the bilateral striatum, mid cingulate, orbitofrontal cortex during both reward and punishment activation (See Supplemental Figures 1 &amp; 2 and Tables </w:t>
      </w:r>
      <w:r w:rsidR="004744CD">
        <w:rPr>
          <w:rFonts w:eastAsia="Calibri"/>
          <w:szCs w:val="24"/>
        </w:rPr>
        <w:t>S</w:t>
      </w:r>
      <w:r w:rsidRPr="78771055">
        <w:rPr>
          <w:rFonts w:eastAsia="Calibri"/>
          <w:szCs w:val="24"/>
        </w:rPr>
        <w:t xml:space="preserve">1 &amp; </w:t>
      </w:r>
      <w:r w:rsidR="004744CD">
        <w:rPr>
          <w:rFonts w:eastAsia="Calibri"/>
          <w:szCs w:val="24"/>
        </w:rPr>
        <w:t>S</w:t>
      </w:r>
      <w:r w:rsidRPr="78771055">
        <w:rPr>
          <w:rFonts w:eastAsia="Calibri"/>
          <w:szCs w:val="24"/>
        </w:rPr>
        <w:t>2).</w:t>
      </w:r>
    </w:p>
    <w:p w14:paraId="61E1B20B" w14:textId="5C4E2873" w:rsidR="78771055" w:rsidRDefault="78771055" w:rsidP="78771055">
      <w:r>
        <w:rPr>
          <w:noProof/>
        </w:rPr>
        <w:lastRenderedPageBreak/>
        <w:drawing>
          <wp:inline distT="0" distB="0" distL="0" distR="0" wp14:anchorId="4DE5FED9" wp14:editId="7344B0C3">
            <wp:extent cx="4572000" cy="3962400"/>
            <wp:effectExtent l="0" t="0" r="0" b="0"/>
            <wp:docPr id="1820018230" name="Picture 182001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3962400"/>
                    </a:xfrm>
                    <a:prstGeom prst="rect">
                      <a:avLst/>
                    </a:prstGeom>
                  </pic:spPr>
                </pic:pic>
              </a:graphicData>
            </a:graphic>
          </wp:inline>
        </w:drawing>
      </w:r>
    </w:p>
    <w:p w14:paraId="0A80D6D3" w14:textId="56336F78" w:rsidR="78771055" w:rsidRDefault="78771055" w:rsidP="78771055">
      <w:pPr>
        <w:rPr>
          <w:rFonts w:eastAsia="Calibri"/>
          <w:szCs w:val="24"/>
        </w:rPr>
      </w:pPr>
      <w:r w:rsidRPr="78771055">
        <w:rPr>
          <w:rFonts w:eastAsia="Calibri"/>
          <w:b/>
          <w:bCs/>
          <w:szCs w:val="24"/>
        </w:rPr>
        <w:t>Supplemental Figure 1:</w:t>
      </w:r>
      <w:r w:rsidRPr="78771055">
        <w:rPr>
          <w:rFonts w:eastAsia="Calibri"/>
          <w:szCs w:val="24"/>
        </w:rPr>
        <w:t xml:space="preserve"> Whole-brain main effects for whole group during reward anticipation (n = 31). Clusters significant at FWE p &lt; 0.05 with initial cluster forming threshold p &lt; 0.0001. Significant clusters reported in Supplementary Table 1A.</w:t>
      </w:r>
    </w:p>
    <w:p w14:paraId="4DD504A7" w14:textId="558F2AA9" w:rsidR="78771055" w:rsidRDefault="78771055" w:rsidP="78771055">
      <w:r>
        <w:rPr>
          <w:noProof/>
        </w:rPr>
        <w:lastRenderedPageBreak/>
        <w:drawing>
          <wp:inline distT="0" distB="0" distL="0" distR="0" wp14:anchorId="016D5767" wp14:editId="347AD875">
            <wp:extent cx="4572000" cy="4152900"/>
            <wp:effectExtent l="0" t="0" r="0" b="0"/>
            <wp:docPr id="724912797" name="Picture 72491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4152900"/>
                    </a:xfrm>
                    <a:prstGeom prst="rect">
                      <a:avLst/>
                    </a:prstGeom>
                  </pic:spPr>
                </pic:pic>
              </a:graphicData>
            </a:graphic>
          </wp:inline>
        </w:drawing>
      </w:r>
    </w:p>
    <w:p w14:paraId="04613CC2" w14:textId="07762C88" w:rsidR="78771055" w:rsidRDefault="78771055" w:rsidP="78771055">
      <w:pPr>
        <w:rPr>
          <w:rFonts w:eastAsia="Calibri"/>
          <w:szCs w:val="24"/>
        </w:rPr>
      </w:pPr>
      <w:r w:rsidRPr="78771055">
        <w:rPr>
          <w:rFonts w:eastAsia="Calibri"/>
          <w:b/>
          <w:bCs/>
          <w:szCs w:val="24"/>
        </w:rPr>
        <w:t xml:space="preserve">Supplemental Figure 2: </w:t>
      </w:r>
      <w:r w:rsidRPr="78771055">
        <w:rPr>
          <w:rFonts w:eastAsia="Calibri"/>
          <w:szCs w:val="24"/>
        </w:rPr>
        <w:t>Whole-brain main effects for whole group during punishment anticipation (n = 31). Clusters significant at FWE p &lt; 0.05 with initial cluster forming threshold p &lt; 0.0001. Significant clusters reported in Supplementary Table 1B.</w:t>
      </w:r>
    </w:p>
    <w:p w14:paraId="2A1DCEDE" w14:textId="336ECE2B" w:rsidR="78771055" w:rsidRDefault="78771055" w:rsidP="78771055">
      <w:pPr>
        <w:rPr>
          <w:rFonts w:eastAsia="Calibri"/>
          <w:szCs w:val="24"/>
        </w:rPr>
      </w:pPr>
      <w:r w:rsidRPr="00554CA9">
        <w:rPr>
          <w:rFonts w:eastAsia="Calibri"/>
          <w:b/>
          <w:bCs/>
          <w:szCs w:val="24"/>
          <w:u w:val="single"/>
        </w:rPr>
        <w:t>Supplementary</w:t>
      </w:r>
      <w:r w:rsidR="00554CA9">
        <w:rPr>
          <w:rFonts w:eastAsia="Calibri"/>
          <w:b/>
          <w:bCs/>
          <w:szCs w:val="24"/>
          <w:u w:val="single"/>
        </w:rPr>
        <w:t xml:space="preserve"> Table</w:t>
      </w:r>
      <w:r w:rsidRPr="00554CA9">
        <w:rPr>
          <w:rFonts w:eastAsia="Calibri"/>
          <w:b/>
          <w:bCs/>
          <w:szCs w:val="24"/>
          <w:u w:val="single"/>
        </w:rPr>
        <w:t>:</w:t>
      </w:r>
      <w:r w:rsidRPr="78771055">
        <w:rPr>
          <w:rFonts w:eastAsia="Calibri"/>
          <w:b/>
          <w:bCs/>
          <w:szCs w:val="24"/>
        </w:rPr>
        <w:t xml:space="preserve"> </w:t>
      </w:r>
      <w:r w:rsidRPr="78771055">
        <w:rPr>
          <w:rFonts w:eastAsia="Calibri"/>
          <w:szCs w:val="24"/>
        </w:rPr>
        <w:t>MNI peak Coordinates of brain regions during (A) reward anticipation (Cue Reward – Cue Neutral) and (B) punishment activation (Cue Punishment – Cue Neutral). p &lt; 0.05 Family Wise Error (FWE) cluster corrected, with an initial cluster forming threshold of p = 0.0001.</w:t>
      </w:r>
    </w:p>
    <w:p w14:paraId="12784AA6" w14:textId="2D11234E" w:rsidR="78771055" w:rsidRDefault="00554CA9" w:rsidP="78771055">
      <w:pPr>
        <w:rPr>
          <w:rFonts w:eastAsia="Calibri"/>
          <w:szCs w:val="24"/>
        </w:rPr>
      </w:pPr>
      <w:r w:rsidRPr="00554CA9">
        <w:rPr>
          <w:rFonts w:eastAsia="Calibri"/>
          <w:b/>
          <w:bCs/>
          <w:szCs w:val="24"/>
          <w:u w:val="single"/>
        </w:rPr>
        <w:t>Table S1</w:t>
      </w:r>
      <w:r w:rsidR="78771055" w:rsidRPr="78771055">
        <w:rPr>
          <w:rFonts w:eastAsia="Calibri"/>
          <w:b/>
          <w:bCs/>
          <w:szCs w:val="24"/>
        </w:rPr>
        <w:t>. Cue Reward – Cue Neutral</w:t>
      </w:r>
    </w:p>
    <w:tbl>
      <w:tblPr>
        <w:tblStyle w:val="TableGrid"/>
        <w:tblW w:w="9645" w:type="dxa"/>
        <w:tblInd w:w="135" w:type="dxa"/>
        <w:tblLayout w:type="fixed"/>
        <w:tblLook w:val="06A0" w:firstRow="1" w:lastRow="0" w:firstColumn="1" w:lastColumn="0" w:noHBand="1" w:noVBand="1"/>
      </w:tblPr>
      <w:tblGrid>
        <w:gridCol w:w="3285"/>
        <w:gridCol w:w="1455"/>
        <w:gridCol w:w="1725"/>
        <w:gridCol w:w="1095"/>
        <w:gridCol w:w="2085"/>
      </w:tblGrid>
      <w:tr w:rsidR="78771055" w14:paraId="6E6D4624" w14:textId="77777777" w:rsidTr="00554CA9">
        <w:trPr>
          <w:trHeight w:val="510"/>
        </w:trPr>
        <w:tc>
          <w:tcPr>
            <w:tcW w:w="3285" w:type="dxa"/>
            <w:tcBorders>
              <w:top w:val="single" w:sz="8" w:space="0" w:color="auto"/>
              <w:left w:val="single" w:sz="8" w:space="0" w:color="auto"/>
              <w:bottom w:val="single" w:sz="8" w:space="0" w:color="auto"/>
              <w:right w:val="single" w:sz="8" w:space="0" w:color="auto"/>
            </w:tcBorders>
          </w:tcPr>
          <w:p w14:paraId="0F7E800A" w14:textId="1D426942"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Brain Region</w:t>
            </w:r>
          </w:p>
        </w:tc>
        <w:tc>
          <w:tcPr>
            <w:tcW w:w="1455" w:type="dxa"/>
            <w:tcBorders>
              <w:top w:val="single" w:sz="8" w:space="0" w:color="auto"/>
              <w:left w:val="single" w:sz="8" w:space="0" w:color="auto"/>
              <w:bottom w:val="single" w:sz="8" w:space="0" w:color="auto"/>
              <w:right w:val="single" w:sz="8" w:space="0" w:color="auto"/>
            </w:tcBorders>
          </w:tcPr>
          <w:p w14:paraId="0BEB5E2C" w14:textId="76563BB5"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Cluster size</w:t>
            </w:r>
          </w:p>
        </w:tc>
        <w:tc>
          <w:tcPr>
            <w:tcW w:w="1725" w:type="dxa"/>
            <w:tcBorders>
              <w:top w:val="single" w:sz="8" w:space="0" w:color="auto"/>
              <w:left w:val="single" w:sz="8" w:space="0" w:color="auto"/>
              <w:bottom w:val="single" w:sz="8" w:space="0" w:color="auto"/>
              <w:right w:val="single" w:sz="8" w:space="0" w:color="auto"/>
            </w:tcBorders>
          </w:tcPr>
          <w:p w14:paraId="65CD6C90" w14:textId="3CE0FF8B"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MNI (x, y, z)</w:t>
            </w:r>
          </w:p>
          <w:p w14:paraId="7F8EBA93" w14:textId="7BEB0E98"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(peak)</w:t>
            </w:r>
          </w:p>
        </w:tc>
        <w:tc>
          <w:tcPr>
            <w:tcW w:w="1095" w:type="dxa"/>
            <w:tcBorders>
              <w:top w:val="single" w:sz="8" w:space="0" w:color="auto"/>
              <w:left w:val="single" w:sz="8" w:space="0" w:color="auto"/>
              <w:bottom w:val="single" w:sz="8" w:space="0" w:color="auto"/>
              <w:right w:val="single" w:sz="8" w:space="0" w:color="auto"/>
            </w:tcBorders>
          </w:tcPr>
          <w:p w14:paraId="27283B10" w14:textId="71E83FCC"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Z score</w:t>
            </w:r>
          </w:p>
          <w:p w14:paraId="19178BB1" w14:textId="0CA86845"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(peak)</w:t>
            </w:r>
          </w:p>
        </w:tc>
        <w:tc>
          <w:tcPr>
            <w:tcW w:w="2085" w:type="dxa"/>
            <w:tcBorders>
              <w:top w:val="single" w:sz="8" w:space="0" w:color="auto"/>
              <w:left w:val="single" w:sz="8" w:space="0" w:color="auto"/>
              <w:bottom w:val="single" w:sz="8" w:space="0" w:color="auto"/>
              <w:right w:val="single" w:sz="8" w:space="0" w:color="auto"/>
            </w:tcBorders>
          </w:tcPr>
          <w:p w14:paraId="61682D50" w14:textId="31C6EFA1"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Cluster p (FWE)</w:t>
            </w:r>
          </w:p>
        </w:tc>
      </w:tr>
      <w:tr w:rsidR="78771055" w14:paraId="394F2337" w14:textId="77777777" w:rsidTr="00554CA9">
        <w:trPr>
          <w:trHeight w:val="975"/>
        </w:trPr>
        <w:tc>
          <w:tcPr>
            <w:tcW w:w="3285" w:type="dxa"/>
            <w:tcBorders>
              <w:top w:val="single" w:sz="8" w:space="0" w:color="auto"/>
              <w:left w:val="single" w:sz="8" w:space="0" w:color="auto"/>
              <w:bottom w:val="single" w:sz="8" w:space="0" w:color="auto"/>
              <w:right w:val="single" w:sz="8" w:space="0" w:color="auto"/>
            </w:tcBorders>
          </w:tcPr>
          <w:p w14:paraId="438AFE06" w14:textId="70AE4574"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Supplementary Motor Cortex</w:t>
            </w:r>
          </w:p>
          <w:p w14:paraId="6BB19D60" w14:textId="490EEC7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Brain Stem</w:t>
            </w:r>
          </w:p>
          <w:p w14:paraId="53EB9555" w14:textId="3E61371D"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Right Striatum</w:t>
            </w:r>
          </w:p>
          <w:p w14:paraId="33D8E2BC" w14:textId="1DC80D1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lastRenderedPageBreak/>
              <w:t>Left Striatum</w:t>
            </w:r>
          </w:p>
          <w:p w14:paraId="049522AB" w14:textId="5C258552"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Frontal Operculum Cortex</w:t>
            </w:r>
          </w:p>
          <w:p w14:paraId="38C03907" w14:textId="0CEE1F2F"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Precentral Gyrus</w:t>
            </w:r>
          </w:p>
          <w:p w14:paraId="55FF5715" w14:textId="2FB0EEC5"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Orbitofrontal Cortex</w:t>
            </w:r>
          </w:p>
        </w:tc>
        <w:tc>
          <w:tcPr>
            <w:tcW w:w="1455" w:type="dxa"/>
            <w:tcBorders>
              <w:top w:val="single" w:sz="8" w:space="0" w:color="auto"/>
              <w:left w:val="single" w:sz="8" w:space="0" w:color="auto"/>
              <w:bottom w:val="single" w:sz="8" w:space="0" w:color="auto"/>
              <w:right w:val="single" w:sz="8" w:space="0" w:color="auto"/>
            </w:tcBorders>
          </w:tcPr>
          <w:p w14:paraId="11F30FB1" w14:textId="2D075ABF"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lastRenderedPageBreak/>
              <w:t>6391</w:t>
            </w:r>
          </w:p>
          <w:p w14:paraId="3BEBE614" w14:textId="65C11BA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4224</w:t>
            </w:r>
          </w:p>
          <w:p w14:paraId="29BE5E2E" w14:textId="5E5FD55E"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140</w:t>
            </w:r>
          </w:p>
          <w:p w14:paraId="10F93601" w14:textId="40A5ED5C"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lastRenderedPageBreak/>
              <w:t>690</w:t>
            </w:r>
          </w:p>
          <w:p w14:paraId="49ADC1FC" w14:textId="7062CCF4"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97</w:t>
            </w:r>
          </w:p>
          <w:p w14:paraId="19EA15A0" w14:textId="5B839EF4"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78</w:t>
            </w:r>
          </w:p>
          <w:p w14:paraId="0F66FD16" w14:textId="341C78C6"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93</w:t>
            </w:r>
          </w:p>
        </w:tc>
        <w:tc>
          <w:tcPr>
            <w:tcW w:w="1725" w:type="dxa"/>
            <w:tcBorders>
              <w:top w:val="single" w:sz="8" w:space="0" w:color="auto"/>
              <w:left w:val="single" w:sz="8" w:space="0" w:color="auto"/>
              <w:bottom w:val="single" w:sz="8" w:space="0" w:color="auto"/>
              <w:right w:val="single" w:sz="8" w:space="0" w:color="auto"/>
            </w:tcBorders>
          </w:tcPr>
          <w:p w14:paraId="000E8484" w14:textId="5E071D78"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lastRenderedPageBreak/>
              <w:t>0, -6, 70</w:t>
            </w:r>
          </w:p>
          <w:p w14:paraId="7B3412A5" w14:textId="707C3ECC"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6, -30, -8</w:t>
            </w:r>
          </w:p>
          <w:p w14:paraId="689998FC" w14:textId="7D8AC8D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10, 16, 2</w:t>
            </w:r>
          </w:p>
          <w:p w14:paraId="2AFF76E8" w14:textId="678A0EBF"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lastRenderedPageBreak/>
              <w:t>-14, 12, -4</w:t>
            </w:r>
          </w:p>
          <w:p w14:paraId="6CFAFA98" w14:textId="037D98E3"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42, 14, 6</w:t>
            </w:r>
          </w:p>
          <w:p w14:paraId="2966C5D9" w14:textId="7787DE30"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54, 0, 40</w:t>
            </w:r>
          </w:p>
          <w:p w14:paraId="572C330A" w14:textId="2FBB6C9D"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-30, 28, -2</w:t>
            </w:r>
          </w:p>
        </w:tc>
        <w:tc>
          <w:tcPr>
            <w:tcW w:w="1095" w:type="dxa"/>
            <w:tcBorders>
              <w:top w:val="single" w:sz="8" w:space="0" w:color="auto"/>
              <w:left w:val="single" w:sz="8" w:space="0" w:color="auto"/>
              <w:bottom w:val="single" w:sz="8" w:space="0" w:color="auto"/>
              <w:right w:val="single" w:sz="8" w:space="0" w:color="auto"/>
            </w:tcBorders>
          </w:tcPr>
          <w:p w14:paraId="09062A52" w14:textId="44A35A26"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lastRenderedPageBreak/>
              <w:t>6.05</w:t>
            </w:r>
          </w:p>
          <w:p w14:paraId="1CF95529" w14:textId="4FA574D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5.51</w:t>
            </w:r>
          </w:p>
          <w:p w14:paraId="38B62561" w14:textId="59EA6E2F"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4.99</w:t>
            </w:r>
          </w:p>
          <w:p w14:paraId="6F8B7FF9" w14:textId="733B0A76"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lastRenderedPageBreak/>
              <w:t>4.88</w:t>
            </w:r>
          </w:p>
          <w:p w14:paraId="29127BBA" w14:textId="4CDEDF5C"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4.81</w:t>
            </w:r>
          </w:p>
          <w:p w14:paraId="41889332" w14:textId="2DD8A918"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4.75</w:t>
            </w:r>
          </w:p>
          <w:p w14:paraId="55E6BE11" w14:textId="56904A4D"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4.42</w:t>
            </w:r>
          </w:p>
        </w:tc>
        <w:tc>
          <w:tcPr>
            <w:tcW w:w="2085" w:type="dxa"/>
            <w:tcBorders>
              <w:top w:val="single" w:sz="8" w:space="0" w:color="auto"/>
              <w:left w:val="single" w:sz="8" w:space="0" w:color="auto"/>
              <w:bottom w:val="single" w:sz="8" w:space="0" w:color="auto"/>
              <w:right w:val="single" w:sz="8" w:space="0" w:color="auto"/>
            </w:tcBorders>
          </w:tcPr>
          <w:p w14:paraId="4ECD2ADB" w14:textId="654557C6"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lastRenderedPageBreak/>
              <w:t>&lt;0.001</w:t>
            </w:r>
          </w:p>
          <w:p w14:paraId="39201AC3" w14:textId="0297170D"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&lt;0.001</w:t>
            </w:r>
          </w:p>
          <w:p w14:paraId="0A44F579" w14:textId="36AFF109"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0.002</w:t>
            </w:r>
          </w:p>
          <w:p w14:paraId="11393E03" w14:textId="35BA03C6"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lastRenderedPageBreak/>
              <w:t>&lt;0.001</w:t>
            </w:r>
          </w:p>
          <w:p w14:paraId="5F5CC20E" w14:textId="1521A8F0"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0.016</w:t>
            </w:r>
          </w:p>
          <w:p w14:paraId="0A9419A8" w14:textId="4DA68936"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0.045</w:t>
            </w:r>
          </w:p>
          <w:p w14:paraId="29EA1501" w14:textId="6AEA633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0.020</w:t>
            </w:r>
          </w:p>
        </w:tc>
      </w:tr>
    </w:tbl>
    <w:p w14:paraId="2DF72FC3" w14:textId="77777777" w:rsidR="0048300F" w:rsidRDefault="0048300F" w:rsidP="78771055">
      <w:pPr>
        <w:rPr>
          <w:rFonts w:eastAsia="Calibri"/>
          <w:b/>
          <w:bCs/>
          <w:szCs w:val="24"/>
          <w:u w:val="single"/>
        </w:rPr>
      </w:pPr>
    </w:p>
    <w:p w14:paraId="15B66CC3" w14:textId="4B9BAAE0" w:rsidR="78771055" w:rsidRDefault="00554CA9" w:rsidP="78771055">
      <w:pPr>
        <w:rPr>
          <w:rFonts w:eastAsia="Calibri"/>
          <w:b/>
          <w:bCs/>
          <w:szCs w:val="24"/>
        </w:rPr>
      </w:pPr>
      <w:r w:rsidRPr="00554CA9">
        <w:rPr>
          <w:rFonts w:eastAsia="Calibri"/>
          <w:b/>
          <w:bCs/>
          <w:szCs w:val="24"/>
          <w:u w:val="single"/>
        </w:rPr>
        <w:t>Table S</w:t>
      </w:r>
      <w:r>
        <w:rPr>
          <w:rFonts w:eastAsia="Calibri"/>
          <w:b/>
          <w:bCs/>
          <w:szCs w:val="24"/>
          <w:u w:val="single"/>
        </w:rPr>
        <w:t>2</w:t>
      </w:r>
      <w:r w:rsidR="78771055" w:rsidRPr="78771055">
        <w:rPr>
          <w:rFonts w:eastAsia="Calibri"/>
          <w:b/>
          <w:bCs/>
          <w:szCs w:val="24"/>
        </w:rPr>
        <w:t>. Cue Punishment – Cue Neutral</w:t>
      </w:r>
    </w:p>
    <w:tbl>
      <w:tblPr>
        <w:tblStyle w:val="TableGrid"/>
        <w:tblW w:w="0" w:type="auto"/>
        <w:tblInd w:w="135" w:type="dxa"/>
        <w:tblLayout w:type="fixed"/>
        <w:tblLook w:val="06A0" w:firstRow="1" w:lastRow="0" w:firstColumn="1" w:lastColumn="0" w:noHBand="1" w:noVBand="1"/>
      </w:tblPr>
      <w:tblGrid>
        <w:gridCol w:w="3285"/>
        <w:gridCol w:w="1455"/>
        <w:gridCol w:w="1725"/>
        <w:gridCol w:w="1095"/>
        <w:gridCol w:w="2085"/>
      </w:tblGrid>
      <w:tr w:rsidR="78771055" w14:paraId="0037B29F" w14:textId="77777777" w:rsidTr="78771055">
        <w:trPr>
          <w:trHeight w:val="510"/>
        </w:trPr>
        <w:tc>
          <w:tcPr>
            <w:tcW w:w="3285" w:type="dxa"/>
            <w:tcBorders>
              <w:top w:val="single" w:sz="8" w:space="0" w:color="auto"/>
              <w:left w:val="single" w:sz="8" w:space="0" w:color="auto"/>
              <w:bottom w:val="single" w:sz="8" w:space="0" w:color="auto"/>
              <w:right w:val="single" w:sz="8" w:space="0" w:color="auto"/>
            </w:tcBorders>
          </w:tcPr>
          <w:p w14:paraId="1DF6D885" w14:textId="34E9E74C"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Brain Region</w:t>
            </w:r>
          </w:p>
        </w:tc>
        <w:tc>
          <w:tcPr>
            <w:tcW w:w="1455" w:type="dxa"/>
            <w:tcBorders>
              <w:top w:val="single" w:sz="8" w:space="0" w:color="auto"/>
              <w:left w:val="single" w:sz="8" w:space="0" w:color="auto"/>
              <w:bottom w:val="single" w:sz="8" w:space="0" w:color="auto"/>
              <w:right w:val="single" w:sz="8" w:space="0" w:color="auto"/>
            </w:tcBorders>
          </w:tcPr>
          <w:p w14:paraId="1B238619" w14:textId="78E1533A"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Cluster size</w:t>
            </w:r>
          </w:p>
        </w:tc>
        <w:tc>
          <w:tcPr>
            <w:tcW w:w="1725" w:type="dxa"/>
            <w:tcBorders>
              <w:top w:val="single" w:sz="8" w:space="0" w:color="auto"/>
              <w:left w:val="single" w:sz="8" w:space="0" w:color="auto"/>
              <w:bottom w:val="single" w:sz="8" w:space="0" w:color="auto"/>
              <w:right w:val="single" w:sz="8" w:space="0" w:color="auto"/>
            </w:tcBorders>
          </w:tcPr>
          <w:p w14:paraId="730244F8" w14:textId="1CB6075D"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MNI (x, y, z)</w:t>
            </w:r>
          </w:p>
          <w:p w14:paraId="1D3D8BE3" w14:textId="41FEDB09"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(peak)</w:t>
            </w:r>
          </w:p>
        </w:tc>
        <w:tc>
          <w:tcPr>
            <w:tcW w:w="1095" w:type="dxa"/>
            <w:tcBorders>
              <w:top w:val="single" w:sz="8" w:space="0" w:color="auto"/>
              <w:left w:val="single" w:sz="8" w:space="0" w:color="auto"/>
              <w:bottom w:val="single" w:sz="8" w:space="0" w:color="auto"/>
              <w:right w:val="single" w:sz="8" w:space="0" w:color="auto"/>
            </w:tcBorders>
          </w:tcPr>
          <w:p w14:paraId="3D7C3A7E" w14:textId="0575E351"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Z score</w:t>
            </w:r>
          </w:p>
          <w:p w14:paraId="7FD9C69E" w14:textId="4ADA8E79"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(peak)</w:t>
            </w:r>
          </w:p>
        </w:tc>
        <w:tc>
          <w:tcPr>
            <w:tcW w:w="2085" w:type="dxa"/>
            <w:tcBorders>
              <w:top w:val="single" w:sz="8" w:space="0" w:color="auto"/>
              <w:left w:val="single" w:sz="8" w:space="0" w:color="auto"/>
              <w:bottom w:val="single" w:sz="8" w:space="0" w:color="auto"/>
              <w:right w:val="single" w:sz="8" w:space="0" w:color="auto"/>
            </w:tcBorders>
          </w:tcPr>
          <w:p w14:paraId="72AC894F" w14:textId="4917D5EE" w:rsidR="78771055" w:rsidRDefault="78771055" w:rsidP="78771055">
            <w:pPr>
              <w:spacing w:line="330" w:lineRule="exact"/>
              <w:jc w:val="center"/>
              <w:rPr>
                <w:rFonts w:eastAsia="Times New Roman" w:cs="Times New Roman"/>
                <w:b/>
                <w:bCs/>
                <w:szCs w:val="24"/>
              </w:rPr>
            </w:pPr>
            <w:r w:rsidRPr="78771055">
              <w:rPr>
                <w:rFonts w:eastAsia="Times New Roman" w:cs="Times New Roman"/>
                <w:b/>
                <w:bCs/>
                <w:szCs w:val="24"/>
              </w:rPr>
              <w:t>Cluster p (FWE)</w:t>
            </w:r>
          </w:p>
        </w:tc>
      </w:tr>
      <w:tr w:rsidR="78771055" w14:paraId="7A539BFF" w14:textId="77777777" w:rsidTr="78771055">
        <w:trPr>
          <w:trHeight w:val="975"/>
        </w:trPr>
        <w:tc>
          <w:tcPr>
            <w:tcW w:w="3285" w:type="dxa"/>
            <w:tcBorders>
              <w:top w:val="single" w:sz="8" w:space="0" w:color="auto"/>
              <w:left w:val="single" w:sz="8" w:space="0" w:color="auto"/>
              <w:bottom w:val="single" w:sz="8" w:space="0" w:color="auto"/>
              <w:right w:val="single" w:sz="8" w:space="0" w:color="auto"/>
            </w:tcBorders>
          </w:tcPr>
          <w:p w14:paraId="6086F6C9" w14:textId="2FE9106F"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Thalamus</w:t>
            </w:r>
          </w:p>
          <w:p w14:paraId="65876B61" w14:textId="68DC0134"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Right Striatum</w:t>
            </w:r>
          </w:p>
          <w:p w14:paraId="32169BD0" w14:textId="73D3E9DB"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Left Striatum</w:t>
            </w:r>
          </w:p>
          <w:p w14:paraId="2F8A2619" w14:textId="5563DD8B"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Supplementary Motor Cortex</w:t>
            </w:r>
          </w:p>
          <w:p w14:paraId="1ABC67F1" w14:textId="0A0BD228"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Cerebellum</w:t>
            </w:r>
          </w:p>
          <w:p w14:paraId="01C30A7E" w14:textId="43E9D8C0"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Right Frontal Operculum</w:t>
            </w:r>
          </w:p>
          <w:p w14:paraId="6F014F9B" w14:textId="48923D3F"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Left Frontal Operculum Cortex</w:t>
            </w:r>
          </w:p>
          <w:p w14:paraId="09017686" w14:textId="21BBDB43"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Cerebellum</w:t>
            </w:r>
          </w:p>
          <w:p w14:paraId="613106F1" w14:textId="6E6BF9A4"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Precentral Gyrus</w:t>
            </w:r>
          </w:p>
          <w:p w14:paraId="669475D4" w14:textId="3C279EF2"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Supramarginal Gyrus</w:t>
            </w:r>
          </w:p>
        </w:tc>
        <w:tc>
          <w:tcPr>
            <w:tcW w:w="1455" w:type="dxa"/>
            <w:tcBorders>
              <w:top w:val="single" w:sz="8" w:space="0" w:color="auto"/>
              <w:left w:val="single" w:sz="8" w:space="0" w:color="auto"/>
              <w:bottom w:val="single" w:sz="8" w:space="0" w:color="auto"/>
              <w:right w:val="single" w:sz="8" w:space="0" w:color="auto"/>
            </w:tcBorders>
          </w:tcPr>
          <w:p w14:paraId="234EB806" w14:textId="72B17EAD"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116</w:t>
            </w:r>
          </w:p>
          <w:p w14:paraId="0FBB8AD0" w14:textId="50643DFF"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579</w:t>
            </w:r>
          </w:p>
          <w:p w14:paraId="0986751B" w14:textId="2160803B"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504</w:t>
            </w:r>
          </w:p>
          <w:p w14:paraId="13F8362A" w14:textId="2C102030"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2758</w:t>
            </w:r>
          </w:p>
          <w:p w14:paraId="5A34D6B7" w14:textId="41B9F9F0"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254</w:t>
            </w:r>
          </w:p>
          <w:p w14:paraId="75CBDD75" w14:textId="64FE5BB4"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134</w:t>
            </w:r>
          </w:p>
          <w:p w14:paraId="275E015C" w14:textId="31ECDBF9"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246</w:t>
            </w:r>
          </w:p>
          <w:p w14:paraId="1BC15F6F" w14:textId="5702F91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57</w:t>
            </w:r>
          </w:p>
          <w:p w14:paraId="593C18C1" w14:textId="1B7CAA8B"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169</w:t>
            </w:r>
          </w:p>
          <w:p w14:paraId="513B515D" w14:textId="3A7753A6"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86</w:t>
            </w:r>
          </w:p>
        </w:tc>
        <w:tc>
          <w:tcPr>
            <w:tcW w:w="1725" w:type="dxa"/>
            <w:tcBorders>
              <w:top w:val="single" w:sz="8" w:space="0" w:color="auto"/>
              <w:left w:val="single" w:sz="8" w:space="0" w:color="auto"/>
              <w:bottom w:val="single" w:sz="8" w:space="0" w:color="auto"/>
              <w:right w:val="single" w:sz="8" w:space="0" w:color="auto"/>
            </w:tcBorders>
          </w:tcPr>
          <w:p w14:paraId="3325857E" w14:textId="76039CED"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-14, -22, 16</w:t>
            </w:r>
          </w:p>
          <w:p w14:paraId="257EF6F2" w14:textId="5622DB81"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12, 2, -2</w:t>
            </w:r>
          </w:p>
          <w:p w14:paraId="0AF1D10F" w14:textId="5C1345AE"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-14, 12, -4</w:t>
            </w:r>
          </w:p>
          <w:p w14:paraId="25C5BEF1" w14:textId="6B2A8711"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-6, -8, 60</w:t>
            </w:r>
          </w:p>
          <w:p w14:paraId="4B526932" w14:textId="50237448"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20, -50, -24</w:t>
            </w:r>
          </w:p>
          <w:p w14:paraId="60A53B1B" w14:textId="5BB2BE79"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42, 16, 6</w:t>
            </w:r>
          </w:p>
          <w:p w14:paraId="1658990E" w14:textId="02B12F60"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-32, 24, 10</w:t>
            </w:r>
          </w:p>
          <w:p w14:paraId="63922445" w14:textId="48FA95BA"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0, -58, -36</w:t>
            </w:r>
          </w:p>
          <w:p w14:paraId="0752A9B2" w14:textId="2BA6EACC"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32, -12, 54</w:t>
            </w:r>
          </w:p>
          <w:p w14:paraId="711AAF9A" w14:textId="4445E6C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-60, -44, 32</w:t>
            </w:r>
          </w:p>
        </w:tc>
        <w:tc>
          <w:tcPr>
            <w:tcW w:w="1095" w:type="dxa"/>
            <w:tcBorders>
              <w:top w:val="single" w:sz="8" w:space="0" w:color="auto"/>
              <w:left w:val="single" w:sz="8" w:space="0" w:color="auto"/>
              <w:bottom w:val="single" w:sz="8" w:space="0" w:color="auto"/>
              <w:right w:val="single" w:sz="8" w:space="0" w:color="auto"/>
            </w:tcBorders>
          </w:tcPr>
          <w:p w14:paraId="490B267B" w14:textId="70672263"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5.82</w:t>
            </w:r>
          </w:p>
          <w:p w14:paraId="4539B226" w14:textId="5056386B"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5.82</w:t>
            </w:r>
          </w:p>
          <w:p w14:paraId="1A133F41" w14:textId="0FDD828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5.70</w:t>
            </w:r>
          </w:p>
          <w:p w14:paraId="0EE51DF5" w14:textId="4CA10A92"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5.55</w:t>
            </w:r>
          </w:p>
          <w:p w14:paraId="61280E70" w14:textId="6BEB43E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5.31</w:t>
            </w:r>
          </w:p>
          <w:p w14:paraId="171BA2D3" w14:textId="6AABCADD"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5.16</w:t>
            </w:r>
          </w:p>
          <w:p w14:paraId="560B1005" w14:textId="2769AE6D"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5.15</w:t>
            </w:r>
          </w:p>
          <w:p w14:paraId="7D7C98C6" w14:textId="1A5232CB"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5.05</w:t>
            </w:r>
          </w:p>
          <w:p w14:paraId="574B83C1" w14:textId="1054B4C4"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4.77</w:t>
            </w:r>
          </w:p>
          <w:p w14:paraId="3EB58BAB" w14:textId="1FEE8D27"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4.36</w:t>
            </w:r>
          </w:p>
        </w:tc>
        <w:tc>
          <w:tcPr>
            <w:tcW w:w="2085" w:type="dxa"/>
            <w:tcBorders>
              <w:top w:val="single" w:sz="8" w:space="0" w:color="auto"/>
              <w:left w:val="single" w:sz="8" w:space="0" w:color="auto"/>
              <w:bottom w:val="single" w:sz="8" w:space="0" w:color="auto"/>
              <w:right w:val="single" w:sz="8" w:space="0" w:color="auto"/>
            </w:tcBorders>
          </w:tcPr>
          <w:p w14:paraId="4191551B" w14:textId="2DD063CE"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&lt;0.001</w:t>
            </w:r>
          </w:p>
          <w:p w14:paraId="2875C8A3" w14:textId="0124426D"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&lt;0.001</w:t>
            </w:r>
          </w:p>
          <w:p w14:paraId="50A0D7BA" w14:textId="3239F02B"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&lt;0.001</w:t>
            </w:r>
          </w:p>
          <w:p w14:paraId="1329A3C3" w14:textId="6F04E4FF"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&lt;0.001</w:t>
            </w:r>
          </w:p>
          <w:p w14:paraId="1B2CA897" w14:textId="15CD5184"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&lt;0.001</w:t>
            </w:r>
          </w:p>
          <w:p w14:paraId="7A65A3C1" w14:textId="32634356"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&lt;0.001</w:t>
            </w:r>
          </w:p>
          <w:p w14:paraId="145A9DA3" w14:textId="29F462DE"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&lt;0.001</w:t>
            </w:r>
          </w:p>
          <w:p w14:paraId="6961E2C9" w14:textId="7A5ECEC5"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0.001</w:t>
            </w:r>
          </w:p>
          <w:p w14:paraId="29875722" w14:textId="3A814676"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&lt;0.001</w:t>
            </w:r>
          </w:p>
          <w:p w14:paraId="687D73BF" w14:textId="67815B05" w:rsidR="78771055" w:rsidRDefault="78771055" w:rsidP="78771055">
            <w:pPr>
              <w:spacing w:line="330" w:lineRule="exact"/>
              <w:jc w:val="center"/>
              <w:rPr>
                <w:rFonts w:eastAsia="Times New Roman" w:cs="Times New Roman"/>
                <w:szCs w:val="24"/>
              </w:rPr>
            </w:pPr>
            <w:r w:rsidRPr="78771055">
              <w:rPr>
                <w:rFonts w:eastAsia="Times New Roman" w:cs="Times New Roman"/>
                <w:szCs w:val="24"/>
              </w:rPr>
              <w:t>&lt;0.0001</w:t>
            </w:r>
          </w:p>
        </w:tc>
      </w:tr>
    </w:tbl>
    <w:p w14:paraId="06C83C35" w14:textId="53564872" w:rsidR="78771055" w:rsidRDefault="78771055" w:rsidP="78771055">
      <w:pPr>
        <w:rPr>
          <w:rFonts w:eastAsia="Calibri"/>
          <w:szCs w:val="24"/>
        </w:rPr>
      </w:pPr>
    </w:p>
    <w:p w14:paraId="1C882F3F" w14:textId="77777777" w:rsidR="00671E59" w:rsidRDefault="00671E59" w:rsidP="78771055">
      <w:pPr>
        <w:rPr>
          <w:rFonts w:eastAsia="Calibri"/>
          <w:b/>
          <w:bCs/>
          <w:szCs w:val="24"/>
        </w:rPr>
      </w:pPr>
    </w:p>
    <w:p w14:paraId="4239CD20" w14:textId="77777777" w:rsidR="00671E59" w:rsidRDefault="00671E59" w:rsidP="78771055">
      <w:pPr>
        <w:rPr>
          <w:rFonts w:eastAsia="Calibri"/>
          <w:b/>
          <w:bCs/>
          <w:szCs w:val="24"/>
        </w:rPr>
      </w:pPr>
    </w:p>
    <w:p w14:paraId="2BDDA2A1" w14:textId="77777777" w:rsidR="00671E59" w:rsidRDefault="00671E59" w:rsidP="78771055">
      <w:pPr>
        <w:rPr>
          <w:rFonts w:eastAsia="Calibri"/>
          <w:b/>
          <w:bCs/>
          <w:szCs w:val="24"/>
        </w:rPr>
      </w:pPr>
    </w:p>
    <w:p w14:paraId="5DABB857" w14:textId="77777777" w:rsidR="0048300F" w:rsidRDefault="0048300F" w:rsidP="004D396B">
      <w:pPr>
        <w:spacing w:before="0" w:after="0"/>
        <w:rPr>
          <w:rFonts w:eastAsia="Calibri"/>
          <w:b/>
          <w:bCs/>
          <w:szCs w:val="24"/>
        </w:rPr>
      </w:pPr>
    </w:p>
    <w:p w14:paraId="05DDD14E" w14:textId="7EF02440" w:rsidR="004744CD" w:rsidRPr="0048300F" w:rsidRDefault="004744CD" w:rsidP="004D396B">
      <w:pPr>
        <w:spacing w:before="0" w:after="0"/>
        <w:rPr>
          <w:rFonts w:eastAsia="Calibri"/>
          <w:b/>
          <w:bCs/>
          <w:szCs w:val="24"/>
        </w:rPr>
      </w:pPr>
      <w:r w:rsidRPr="0048300F">
        <w:rPr>
          <w:rFonts w:eastAsia="Calibri"/>
          <w:b/>
          <w:bCs/>
          <w:szCs w:val="24"/>
        </w:rPr>
        <w:lastRenderedPageBreak/>
        <w:t>Sensitivity analyses controlling for age at menarche and BMI</w:t>
      </w:r>
      <w:r w:rsidRPr="0048300F">
        <w:rPr>
          <w:rFonts w:eastAsia="Calibri"/>
          <w:b/>
          <w:bCs/>
          <w:szCs w:val="24"/>
        </w:rPr>
        <w:br/>
      </w:r>
    </w:p>
    <w:p w14:paraId="37C1D5A9" w14:textId="4DE2838F" w:rsidR="004D396B" w:rsidRPr="0048300F" w:rsidRDefault="004D396B" w:rsidP="004D396B">
      <w:pPr>
        <w:spacing w:before="0" w:after="0"/>
        <w:rPr>
          <w:rFonts w:eastAsia="Calibri"/>
          <w:szCs w:val="24"/>
        </w:rPr>
      </w:pPr>
      <w:r w:rsidRPr="0048300F">
        <w:rPr>
          <w:rFonts w:eastAsia="Calibri"/>
          <w:szCs w:val="24"/>
        </w:rPr>
        <w:t>Controlling for age at menarche (as age at menarche was different between groups): AA had higher caudate volumes compared to the EM group after controlling for age of menarche [F(1, 29)=13.01, p=0.001, η</w:t>
      </w:r>
      <w:r w:rsidRPr="0048300F">
        <w:rPr>
          <w:rFonts w:eastAsia="Calibri"/>
          <w:szCs w:val="24"/>
          <w:vertAlign w:val="superscript"/>
        </w:rPr>
        <w:t>2</w:t>
      </w:r>
      <w:r w:rsidRPr="0048300F">
        <w:rPr>
          <w:rFonts w:eastAsia="Calibri"/>
          <w:szCs w:val="24"/>
        </w:rPr>
        <w:t>=0.31]. Similarly, the decreased activation in the right caudate during reward and punishment activation in AA remained significant [F(1,26)=5.3, p = 0.012, η</w:t>
      </w:r>
      <w:r w:rsidRPr="0048300F">
        <w:rPr>
          <w:rFonts w:eastAsia="Calibri"/>
          <w:szCs w:val="24"/>
          <w:vertAlign w:val="superscript"/>
        </w:rPr>
        <w:t xml:space="preserve">2 </w:t>
      </w:r>
      <w:r w:rsidRPr="0048300F">
        <w:rPr>
          <w:rFonts w:eastAsia="Calibri"/>
          <w:szCs w:val="24"/>
        </w:rPr>
        <w:t>= 0.29], suggesting age of menarche did not affect these findings.</w:t>
      </w:r>
    </w:p>
    <w:p w14:paraId="222E7E5A" w14:textId="77777777" w:rsidR="004D396B" w:rsidRPr="0048300F" w:rsidRDefault="004D396B" w:rsidP="004D396B">
      <w:pPr>
        <w:spacing w:before="0" w:after="0"/>
        <w:rPr>
          <w:rFonts w:eastAsia="Calibri"/>
          <w:szCs w:val="24"/>
        </w:rPr>
      </w:pPr>
    </w:p>
    <w:p w14:paraId="5EF3F762" w14:textId="6610D404" w:rsidR="004D396B" w:rsidRDefault="004D396B" w:rsidP="0048300F">
      <w:pPr>
        <w:spacing w:before="0" w:after="0"/>
        <w:rPr>
          <w:rFonts w:eastAsia="Calibri"/>
          <w:szCs w:val="24"/>
        </w:rPr>
      </w:pPr>
      <w:r w:rsidRPr="0048300F">
        <w:rPr>
          <w:rFonts w:eastAsia="Calibri"/>
          <w:szCs w:val="24"/>
        </w:rPr>
        <w:t xml:space="preserve">Controlling for BMI (as a proxy for nutritional status): AA had higher caudate volumes compared to the EM group after controlling for BMI [F(1, 29)=9.9, p=0.004, η2=0.25]. Similarly, the decreased activation in the right caudate during reward and punishment activation in AA trended significant [F(1,26)=5.9,p = 0.053, η2=0.20], suggesting </w:t>
      </w:r>
      <w:r w:rsidR="004744CD" w:rsidRPr="0048300F">
        <w:rPr>
          <w:rFonts w:eastAsia="Calibri"/>
          <w:szCs w:val="24"/>
        </w:rPr>
        <w:t>that nutritional status</w:t>
      </w:r>
      <w:r w:rsidRPr="0048300F">
        <w:rPr>
          <w:rFonts w:eastAsia="Calibri"/>
          <w:szCs w:val="24"/>
        </w:rPr>
        <w:t xml:space="preserve"> can </w:t>
      </w:r>
      <w:r w:rsidR="004744CD" w:rsidRPr="0048300F">
        <w:rPr>
          <w:rFonts w:eastAsia="Calibri"/>
          <w:szCs w:val="24"/>
        </w:rPr>
        <w:t>play a small role on these findings.</w:t>
      </w:r>
    </w:p>
    <w:p w14:paraId="2EA281A2" w14:textId="77777777" w:rsidR="0048300F" w:rsidRPr="0048300F" w:rsidRDefault="0048300F" w:rsidP="0048300F">
      <w:pPr>
        <w:spacing w:before="0" w:after="0"/>
        <w:rPr>
          <w:rFonts w:eastAsia="Calibri"/>
          <w:szCs w:val="24"/>
        </w:rPr>
      </w:pPr>
    </w:p>
    <w:p w14:paraId="17A40547" w14:textId="17DB9BC8" w:rsidR="00F9507C" w:rsidRPr="0048300F" w:rsidRDefault="00F9507C" w:rsidP="004744CD">
      <w:pPr>
        <w:rPr>
          <w:rFonts w:eastAsia="Calibri"/>
          <w:b/>
          <w:bCs/>
          <w:szCs w:val="24"/>
        </w:rPr>
      </w:pPr>
      <w:r w:rsidRPr="0048300F">
        <w:rPr>
          <w:rFonts w:eastAsia="Calibri"/>
          <w:b/>
          <w:bCs/>
          <w:szCs w:val="24"/>
        </w:rPr>
        <w:t>Correlations with Estradiol</w:t>
      </w:r>
    </w:p>
    <w:p w14:paraId="01921091" w14:textId="5E32B6D7" w:rsidR="004D396B" w:rsidRPr="0048300F" w:rsidRDefault="004D396B" w:rsidP="004744CD">
      <w:pPr>
        <w:rPr>
          <w:rFonts w:cs="Times New Roman"/>
          <w:szCs w:val="24"/>
          <w:shd w:val="clear" w:color="auto" w:fill="FFFFFF"/>
        </w:rPr>
      </w:pPr>
      <w:r w:rsidRPr="0048300F">
        <w:rPr>
          <w:rFonts w:cs="Times New Roman"/>
          <w:szCs w:val="24"/>
          <w:shd w:val="clear" w:color="auto" w:fill="FFFFFF"/>
        </w:rPr>
        <w:t>We did not find a significant correlation between estradiol levels and caudate volume (</w:t>
      </w:r>
      <w:r w:rsidRPr="0048300F">
        <w:rPr>
          <w:rFonts w:eastAsia="Calibri" w:cs="Times New Roman"/>
          <w:szCs w:val="24"/>
        </w:rPr>
        <w:t>r = 0.023, p =0.905, n = 32)</w:t>
      </w:r>
      <w:r w:rsidRPr="0048300F">
        <w:rPr>
          <w:rFonts w:eastAsia="Calibri" w:cs="Times New Roman"/>
          <w:b/>
          <w:bCs/>
          <w:szCs w:val="24"/>
        </w:rPr>
        <w:t xml:space="preserve"> </w:t>
      </w:r>
      <w:r w:rsidRPr="0048300F">
        <w:rPr>
          <w:rFonts w:cs="Times New Roman"/>
          <w:szCs w:val="24"/>
          <w:shd w:val="clear" w:color="auto" w:fill="FFFFFF"/>
        </w:rPr>
        <w:t xml:space="preserve">or caudate activation during reward and punishment anticipation (r = 0.25, p = 0.19, n = 30) in the subset of participants who had estradiol levels. </w:t>
      </w:r>
    </w:p>
    <w:p w14:paraId="096F8DEA" w14:textId="77777777" w:rsidR="00F9507C" w:rsidRPr="0048300F" w:rsidRDefault="00F9507C" w:rsidP="78771055">
      <w:pPr>
        <w:rPr>
          <w:rFonts w:eastAsia="Calibri" w:cs="Times New Roman"/>
          <w:b/>
          <w:bCs/>
          <w:szCs w:val="24"/>
        </w:rPr>
      </w:pPr>
    </w:p>
    <w:p w14:paraId="05559846" w14:textId="6F4D7432" w:rsidR="00BC3D06" w:rsidRPr="0048300F" w:rsidRDefault="00BC3D06" w:rsidP="78771055">
      <w:pPr>
        <w:rPr>
          <w:rFonts w:eastAsia="Calibri" w:cs="Times New Roman"/>
          <w:b/>
          <w:bCs/>
          <w:szCs w:val="24"/>
        </w:rPr>
      </w:pPr>
      <w:r w:rsidRPr="0048300F">
        <w:rPr>
          <w:rFonts w:eastAsia="Calibri" w:cs="Times New Roman"/>
          <w:b/>
          <w:bCs/>
          <w:szCs w:val="24"/>
        </w:rPr>
        <w:t>Subgroup Analyses:</w:t>
      </w:r>
    </w:p>
    <w:p w14:paraId="189B3EEA" w14:textId="77059E38" w:rsidR="00CE3225" w:rsidRPr="0048300F" w:rsidRDefault="00CE3225" w:rsidP="00CE3225">
      <w:pPr>
        <w:rPr>
          <w:rFonts w:eastAsia="Times New Roman" w:cs="Times New Roman"/>
          <w:b/>
          <w:bCs/>
          <w:sz w:val="22"/>
        </w:rPr>
      </w:pPr>
      <w:r w:rsidRPr="0048300F">
        <w:rPr>
          <w:rFonts w:eastAsia="Times New Roman" w:cs="Times New Roman"/>
          <w:b/>
          <w:bCs/>
          <w:sz w:val="22"/>
        </w:rPr>
        <w:t>Table S3: Sub analyses based on athlete group</w:t>
      </w:r>
      <w:r w:rsidR="0051064A" w:rsidRPr="0048300F">
        <w:rPr>
          <w:rFonts w:eastAsia="Times New Roman" w:cs="Times New Roman"/>
          <w:b/>
          <w:bCs/>
          <w:sz w:val="22"/>
        </w:rPr>
        <w:t>- Participant characteristics</w:t>
      </w:r>
      <w:r w:rsidRPr="0048300F">
        <w:rPr>
          <w:rFonts w:eastAsia="Times New Roman" w:cs="Times New Roman"/>
          <w:b/>
          <w:bCs/>
          <w:sz w:val="22"/>
        </w:rPr>
        <w:t xml:space="preserve">: </w:t>
      </w:r>
    </w:p>
    <w:tbl>
      <w:tblPr>
        <w:tblStyle w:val="TableGrid"/>
        <w:tblW w:w="10426" w:type="dxa"/>
        <w:tblInd w:w="-365" w:type="dxa"/>
        <w:tblLayout w:type="fixed"/>
        <w:tblLook w:val="0000" w:firstRow="0" w:lastRow="0" w:firstColumn="0" w:lastColumn="0" w:noHBand="0" w:noVBand="0"/>
      </w:tblPr>
      <w:tblGrid>
        <w:gridCol w:w="1620"/>
        <w:gridCol w:w="1710"/>
        <w:gridCol w:w="1710"/>
        <w:gridCol w:w="1710"/>
        <w:gridCol w:w="900"/>
        <w:gridCol w:w="900"/>
        <w:gridCol w:w="900"/>
        <w:gridCol w:w="976"/>
      </w:tblGrid>
      <w:tr w:rsidR="0048300F" w:rsidRPr="0048300F" w14:paraId="5BBB9814" w14:textId="77777777" w:rsidTr="00DB758A">
        <w:trPr>
          <w:trHeight w:val="1072"/>
        </w:trPr>
        <w:tc>
          <w:tcPr>
            <w:tcW w:w="1620" w:type="dxa"/>
          </w:tcPr>
          <w:p w14:paraId="16C963BD" w14:textId="77777777" w:rsidR="00CE3225" w:rsidRPr="0048300F" w:rsidRDefault="00CE3225" w:rsidP="00D73930">
            <w:pPr>
              <w:rPr>
                <w:rFonts w:cs="Times New Roman"/>
                <w:sz w:val="22"/>
              </w:rPr>
            </w:pPr>
            <w:r w:rsidRPr="0048300F">
              <w:rPr>
                <w:rFonts w:cs="Times New Roman"/>
                <w:b/>
                <w:bCs/>
                <w:sz w:val="22"/>
              </w:rPr>
              <w:t xml:space="preserve">  </w:t>
            </w:r>
          </w:p>
        </w:tc>
        <w:tc>
          <w:tcPr>
            <w:tcW w:w="1710" w:type="dxa"/>
          </w:tcPr>
          <w:p w14:paraId="4703FD23" w14:textId="77777777" w:rsidR="00CE3225" w:rsidRPr="0048300F" w:rsidRDefault="00CE3225" w:rsidP="00D73930">
            <w:pPr>
              <w:jc w:val="center"/>
              <w:rPr>
                <w:rFonts w:cs="Times New Roman"/>
                <w:b/>
                <w:bCs/>
                <w:sz w:val="22"/>
              </w:rPr>
            </w:pPr>
            <w:r w:rsidRPr="0048300F">
              <w:rPr>
                <w:rFonts w:cs="Times New Roman"/>
                <w:b/>
                <w:bCs/>
                <w:sz w:val="22"/>
              </w:rPr>
              <w:t>AA</w:t>
            </w:r>
          </w:p>
          <w:p w14:paraId="7F12F962" w14:textId="77777777" w:rsidR="00CE3225" w:rsidRPr="0048300F" w:rsidRDefault="00CE3225" w:rsidP="00D73930">
            <w:pPr>
              <w:jc w:val="center"/>
              <w:rPr>
                <w:rFonts w:cs="Times New Roman"/>
                <w:sz w:val="22"/>
              </w:rPr>
            </w:pPr>
            <w:r w:rsidRPr="0048300F">
              <w:rPr>
                <w:rFonts w:cs="Times New Roman"/>
                <w:b/>
                <w:bCs/>
                <w:sz w:val="22"/>
              </w:rPr>
              <w:t>(n=24)</w:t>
            </w:r>
          </w:p>
        </w:tc>
        <w:tc>
          <w:tcPr>
            <w:tcW w:w="1710" w:type="dxa"/>
          </w:tcPr>
          <w:p w14:paraId="15F6245B" w14:textId="77777777" w:rsidR="00CE3225" w:rsidRPr="0048300F" w:rsidRDefault="00CE3225" w:rsidP="00D73930">
            <w:pPr>
              <w:jc w:val="center"/>
              <w:rPr>
                <w:rFonts w:cs="Times New Roman"/>
                <w:sz w:val="22"/>
              </w:rPr>
            </w:pPr>
            <w:r w:rsidRPr="0048300F">
              <w:rPr>
                <w:rFonts w:cs="Times New Roman"/>
                <w:b/>
                <w:bCs/>
                <w:sz w:val="22"/>
              </w:rPr>
              <w:t>EA</w:t>
            </w:r>
          </w:p>
          <w:p w14:paraId="1EDD855C" w14:textId="77777777" w:rsidR="00CE3225" w:rsidRPr="0048300F" w:rsidRDefault="00CE3225" w:rsidP="00D73930">
            <w:pPr>
              <w:jc w:val="center"/>
              <w:rPr>
                <w:rFonts w:cs="Times New Roman"/>
                <w:sz w:val="22"/>
              </w:rPr>
            </w:pPr>
            <w:r w:rsidRPr="0048300F">
              <w:rPr>
                <w:rFonts w:cs="Times New Roman"/>
                <w:b/>
                <w:bCs/>
                <w:sz w:val="22"/>
              </w:rPr>
              <w:t>(n=14)</w:t>
            </w:r>
          </w:p>
        </w:tc>
        <w:tc>
          <w:tcPr>
            <w:tcW w:w="1710" w:type="dxa"/>
          </w:tcPr>
          <w:p w14:paraId="3351ED25" w14:textId="77777777" w:rsidR="00CE3225" w:rsidRPr="0048300F" w:rsidRDefault="00CE3225" w:rsidP="00D73930">
            <w:pPr>
              <w:jc w:val="center"/>
              <w:rPr>
                <w:rFonts w:cs="Times New Roman"/>
                <w:b/>
                <w:bCs/>
                <w:sz w:val="22"/>
              </w:rPr>
            </w:pPr>
            <w:r w:rsidRPr="0048300F">
              <w:rPr>
                <w:rFonts w:cs="Times New Roman"/>
                <w:b/>
                <w:bCs/>
                <w:sz w:val="22"/>
              </w:rPr>
              <w:t>NA</w:t>
            </w:r>
          </w:p>
          <w:p w14:paraId="69036C4C" w14:textId="77777777" w:rsidR="00CE3225" w:rsidRPr="0048300F" w:rsidRDefault="00CE3225" w:rsidP="00D73930">
            <w:pPr>
              <w:jc w:val="center"/>
              <w:rPr>
                <w:rFonts w:cs="Times New Roman"/>
                <w:sz w:val="22"/>
              </w:rPr>
            </w:pPr>
            <w:r w:rsidRPr="0048300F">
              <w:rPr>
                <w:rFonts w:cs="Times New Roman"/>
                <w:b/>
                <w:bCs/>
                <w:sz w:val="22"/>
              </w:rPr>
              <w:t>(n=13)</w:t>
            </w:r>
          </w:p>
        </w:tc>
        <w:tc>
          <w:tcPr>
            <w:tcW w:w="900" w:type="dxa"/>
          </w:tcPr>
          <w:p w14:paraId="435E80DE" w14:textId="77777777" w:rsidR="00CE3225" w:rsidRPr="0048300F" w:rsidRDefault="00CE3225" w:rsidP="00D73930">
            <w:pPr>
              <w:jc w:val="center"/>
              <w:rPr>
                <w:rFonts w:cs="Times New Roman"/>
                <w:sz w:val="22"/>
              </w:rPr>
            </w:pPr>
            <w:r w:rsidRPr="0048300F">
              <w:rPr>
                <w:rFonts w:cs="Times New Roman"/>
                <w:b/>
                <w:bCs/>
                <w:sz w:val="22"/>
              </w:rPr>
              <w:t>P value</w:t>
            </w:r>
          </w:p>
        </w:tc>
        <w:tc>
          <w:tcPr>
            <w:tcW w:w="900" w:type="dxa"/>
          </w:tcPr>
          <w:p w14:paraId="1B8295A6" w14:textId="77777777" w:rsidR="00CE3225" w:rsidRPr="0048300F" w:rsidRDefault="00CE3225" w:rsidP="00D73930">
            <w:pPr>
              <w:jc w:val="center"/>
              <w:rPr>
                <w:rFonts w:cs="Times New Roman"/>
                <w:sz w:val="22"/>
              </w:rPr>
            </w:pPr>
            <w:r w:rsidRPr="0048300F">
              <w:rPr>
                <w:rFonts w:cs="Times New Roman"/>
                <w:b/>
                <w:bCs/>
                <w:sz w:val="22"/>
              </w:rPr>
              <w:t>AA vs.</w:t>
            </w:r>
          </w:p>
          <w:p w14:paraId="7BB3C257" w14:textId="77777777" w:rsidR="00CE3225" w:rsidRPr="0048300F" w:rsidRDefault="00CE3225" w:rsidP="00D73930">
            <w:pPr>
              <w:jc w:val="center"/>
              <w:rPr>
                <w:rFonts w:cs="Times New Roman"/>
                <w:sz w:val="22"/>
              </w:rPr>
            </w:pPr>
            <w:r w:rsidRPr="0048300F">
              <w:rPr>
                <w:rFonts w:cs="Times New Roman"/>
                <w:b/>
                <w:bCs/>
                <w:sz w:val="22"/>
              </w:rPr>
              <w:t>NA</w:t>
            </w:r>
          </w:p>
        </w:tc>
        <w:tc>
          <w:tcPr>
            <w:tcW w:w="900" w:type="dxa"/>
          </w:tcPr>
          <w:p w14:paraId="3A3376EC" w14:textId="77777777" w:rsidR="00CE3225" w:rsidRPr="0048300F" w:rsidRDefault="00CE3225" w:rsidP="00D73930">
            <w:pPr>
              <w:jc w:val="center"/>
              <w:rPr>
                <w:rFonts w:cs="Times New Roman"/>
                <w:sz w:val="22"/>
              </w:rPr>
            </w:pPr>
            <w:r w:rsidRPr="0048300F">
              <w:rPr>
                <w:rFonts w:cs="Times New Roman"/>
                <w:b/>
                <w:bCs/>
                <w:sz w:val="22"/>
              </w:rPr>
              <w:t>EA vs. NA</w:t>
            </w:r>
          </w:p>
        </w:tc>
        <w:tc>
          <w:tcPr>
            <w:tcW w:w="976" w:type="dxa"/>
          </w:tcPr>
          <w:p w14:paraId="63660430" w14:textId="77777777" w:rsidR="00CE3225" w:rsidRPr="0048300F" w:rsidRDefault="00CE3225" w:rsidP="00D73930">
            <w:pPr>
              <w:jc w:val="center"/>
              <w:rPr>
                <w:rFonts w:cs="Times New Roman"/>
                <w:sz w:val="22"/>
              </w:rPr>
            </w:pPr>
            <w:r w:rsidRPr="0048300F">
              <w:rPr>
                <w:rFonts w:cs="Times New Roman"/>
                <w:b/>
                <w:bCs/>
                <w:sz w:val="22"/>
              </w:rPr>
              <w:t>AA vs. EA</w:t>
            </w:r>
          </w:p>
        </w:tc>
      </w:tr>
      <w:tr w:rsidR="0048300F" w:rsidRPr="0048300F" w14:paraId="65BC03B4" w14:textId="77777777" w:rsidTr="00DB758A">
        <w:trPr>
          <w:trHeight w:val="535"/>
        </w:trPr>
        <w:tc>
          <w:tcPr>
            <w:tcW w:w="1620" w:type="dxa"/>
          </w:tcPr>
          <w:p w14:paraId="46C60DA8" w14:textId="77777777" w:rsidR="006E3BD7" w:rsidRPr="0048300F" w:rsidRDefault="006E3BD7" w:rsidP="006E3BD7">
            <w:pPr>
              <w:rPr>
                <w:rFonts w:cs="Times New Roman"/>
                <w:sz w:val="22"/>
              </w:rPr>
            </w:pPr>
            <w:r w:rsidRPr="0048300F">
              <w:rPr>
                <w:rFonts w:cs="Times New Roman"/>
                <w:b/>
                <w:bCs/>
                <w:sz w:val="22"/>
              </w:rPr>
              <w:t>Age (years)</w:t>
            </w:r>
          </w:p>
        </w:tc>
        <w:tc>
          <w:tcPr>
            <w:tcW w:w="1710" w:type="dxa"/>
          </w:tcPr>
          <w:p w14:paraId="3706D06E" w14:textId="6604D1A9" w:rsidR="006E3BD7" w:rsidRPr="0048300F" w:rsidRDefault="006E3BD7" w:rsidP="006E3BD7">
            <w:pPr>
              <w:jc w:val="center"/>
              <w:rPr>
                <w:rFonts w:cs="Times New Roman"/>
                <w:sz w:val="22"/>
              </w:rPr>
            </w:pPr>
            <w:r w:rsidRPr="0048300F">
              <w:rPr>
                <w:rFonts w:eastAsia="Times New Roman" w:cs="Times New Roman"/>
                <w:sz w:val="22"/>
              </w:rPr>
              <w:t>20.6 (19.0-22.6)</w:t>
            </w:r>
          </w:p>
        </w:tc>
        <w:tc>
          <w:tcPr>
            <w:tcW w:w="1710" w:type="dxa"/>
          </w:tcPr>
          <w:p w14:paraId="1B76E31B" w14:textId="5D020D08" w:rsidR="006E3BD7" w:rsidRPr="0048300F" w:rsidRDefault="00463FDB" w:rsidP="006E3BD7">
            <w:pPr>
              <w:jc w:val="center"/>
              <w:rPr>
                <w:rFonts w:cs="Times New Roman"/>
                <w:sz w:val="22"/>
              </w:rPr>
            </w:pPr>
            <w:r w:rsidRPr="0048300F">
              <w:rPr>
                <w:rFonts w:cs="Times New Roman"/>
                <w:sz w:val="22"/>
              </w:rPr>
              <w:t>20.6 (19.1-23.1)</w:t>
            </w:r>
          </w:p>
        </w:tc>
        <w:tc>
          <w:tcPr>
            <w:tcW w:w="1710" w:type="dxa"/>
          </w:tcPr>
          <w:p w14:paraId="3AF33FCD" w14:textId="1D6EF53A" w:rsidR="006E3BD7" w:rsidRPr="0048300F" w:rsidRDefault="00463FDB" w:rsidP="006E3BD7">
            <w:pPr>
              <w:jc w:val="center"/>
              <w:rPr>
                <w:rFonts w:cs="Times New Roman"/>
                <w:sz w:val="22"/>
              </w:rPr>
            </w:pPr>
            <w:r w:rsidRPr="0048300F">
              <w:rPr>
                <w:rFonts w:cs="Times New Roman"/>
                <w:sz w:val="22"/>
              </w:rPr>
              <w:t>19.9 (19.1-24.4)</w:t>
            </w:r>
          </w:p>
        </w:tc>
        <w:tc>
          <w:tcPr>
            <w:tcW w:w="900" w:type="dxa"/>
          </w:tcPr>
          <w:p w14:paraId="20E36FC5" w14:textId="77777777" w:rsidR="006E3BD7" w:rsidRPr="0048300F" w:rsidRDefault="006E3BD7" w:rsidP="006E3BD7">
            <w:pPr>
              <w:jc w:val="center"/>
              <w:rPr>
                <w:rFonts w:cs="Times New Roman"/>
                <w:sz w:val="22"/>
              </w:rPr>
            </w:pPr>
            <w:r w:rsidRPr="0048300F">
              <w:rPr>
                <w:rFonts w:cs="Times New Roman"/>
                <w:sz w:val="22"/>
              </w:rPr>
              <w:t>0.79</w:t>
            </w:r>
          </w:p>
        </w:tc>
        <w:tc>
          <w:tcPr>
            <w:tcW w:w="900" w:type="dxa"/>
          </w:tcPr>
          <w:p w14:paraId="5043994E" w14:textId="2B3DC875" w:rsidR="006E3BD7" w:rsidRPr="0048300F" w:rsidRDefault="00F9507C" w:rsidP="006E3BD7">
            <w:pPr>
              <w:jc w:val="center"/>
              <w:rPr>
                <w:rFonts w:cs="Times New Roman"/>
                <w:sz w:val="22"/>
              </w:rPr>
            </w:pPr>
            <w:r w:rsidRPr="0048300F">
              <w:rPr>
                <w:rFonts w:cs="Times New Roman"/>
                <w:sz w:val="22"/>
              </w:rPr>
              <w:t>na</w:t>
            </w:r>
          </w:p>
        </w:tc>
        <w:tc>
          <w:tcPr>
            <w:tcW w:w="900" w:type="dxa"/>
          </w:tcPr>
          <w:p w14:paraId="4C5D1CC7" w14:textId="400D6150" w:rsidR="006E3BD7" w:rsidRPr="0048300F" w:rsidRDefault="00F9507C" w:rsidP="006E3BD7">
            <w:pPr>
              <w:jc w:val="center"/>
              <w:rPr>
                <w:rFonts w:cs="Times New Roman"/>
                <w:sz w:val="22"/>
              </w:rPr>
            </w:pPr>
            <w:r w:rsidRPr="0048300F">
              <w:rPr>
                <w:rFonts w:cs="Times New Roman"/>
                <w:sz w:val="22"/>
              </w:rPr>
              <w:t>n</w:t>
            </w:r>
            <w:r w:rsidR="006E3BD7" w:rsidRPr="0048300F">
              <w:rPr>
                <w:rFonts w:cs="Times New Roman"/>
                <w:sz w:val="22"/>
              </w:rPr>
              <w:t>a</w:t>
            </w:r>
          </w:p>
        </w:tc>
        <w:tc>
          <w:tcPr>
            <w:tcW w:w="976" w:type="dxa"/>
          </w:tcPr>
          <w:p w14:paraId="2B25D729" w14:textId="2D67D2F8" w:rsidR="006E3BD7" w:rsidRPr="0048300F" w:rsidRDefault="00F9507C" w:rsidP="006E3BD7">
            <w:pPr>
              <w:jc w:val="center"/>
              <w:rPr>
                <w:rFonts w:cs="Times New Roman"/>
                <w:sz w:val="22"/>
              </w:rPr>
            </w:pPr>
            <w:r w:rsidRPr="0048300F">
              <w:rPr>
                <w:rFonts w:cs="Times New Roman"/>
                <w:sz w:val="22"/>
              </w:rPr>
              <w:t>n</w:t>
            </w:r>
            <w:r w:rsidR="006E3BD7" w:rsidRPr="0048300F">
              <w:rPr>
                <w:rFonts w:cs="Times New Roman"/>
                <w:sz w:val="22"/>
              </w:rPr>
              <w:t>a</w:t>
            </w:r>
          </w:p>
        </w:tc>
      </w:tr>
      <w:tr w:rsidR="0048300F" w:rsidRPr="0048300F" w14:paraId="0F7EA01C" w14:textId="77777777" w:rsidTr="00DB758A">
        <w:trPr>
          <w:trHeight w:val="514"/>
        </w:trPr>
        <w:tc>
          <w:tcPr>
            <w:tcW w:w="1620" w:type="dxa"/>
          </w:tcPr>
          <w:p w14:paraId="78E6F8FD" w14:textId="77777777" w:rsidR="006E3BD7" w:rsidRPr="0048300F" w:rsidRDefault="006E3BD7" w:rsidP="006E3BD7">
            <w:pPr>
              <w:rPr>
                <w:rFonts w:cs="Times New Roman"/>
                <w:sz w:val="22"/>
              </w:rPr>
            </w:pPr>
            <w:r w:rsidRPr="0048300F">
              <w:rPr>
                <w:rFonts w:cs="Times New Roman"/>
                <w:b/>
                <w:bCs/>
                <w:sz w:val="22"/>
              </w:rPr>
              <w:t>BMI (kg/m</w:t>
            </w:r>
            <w:r w:rsidRPr="0048300F">
              <w:rPr>
                <w:rFonts w:cs="Times New Roman"/>
                <w:b/>
                <w:bCs/>
                <w:sz w:val="22"/>
                <w:vertAlign w:val="superscript"/>
              </w:rPr>
              <w:t>2</w:t>
            </w:r>
            <w:r w:rsidRPr="0048300F">
              <w:rPr>
                <w:rFonts w:cs="Times New Roman"/>
                <w:b/>
                <w:bCs/>
                <w:sz w:val="22"/>
              </w:rPr>
              <w:t>)</w:t>
            </w:r>
          </w:p>
        </w:tc>
        <w:tc>
          <w:tcPr>
            <w:tcW w:w="1710" w:type="dxa"/>
          </w:tcPr>
          <w:p w14:paraId="4FEAF1A1" w14:textId="3B60C555" w:rsidR="006E3BD7" w:rsidRPr="0048300F" w:rsidRDefault="006E3BD7" w:rsidP="006E3BD7">
            <w:pPr>
              <w:jc w:val="center"/>
              <w:rPr>
                <w:rFonts w:cs="Times New Roman"/>
                <w:sz w:val="22"/>
              </w:rPr>
            </w:pPr>
            <w:r w:rsidRPr="0048300F">
              <w:rPr>
                <w:rFonts w:eastAsia="Times New Roman" w:cs="Times New Roman"/>
                <w:sz w:val="22"/>
              </w:rPr>
              <w:t>20.3 (18.8-21.5)</w:t>
            </w:r>
          </w:p>
        </w:tc>
        <w:tc>
          <w:tcPr>
            <w:tcW w:w="1710" w:type="dxa"/>
          </w:tcPr>
          <w:p w14:paraId="034480BD" w14:textId="4F449DF5" w:rsidR="006E3BD7" w:rsidRPr="0048300F" w:rsidRDefault="00463FDB" w:rsidP="006E3BD7">
            <w:pPr>
              <w:jc w:val="center"/>
              <w:rPr>
                <w:rFonts w:cs="Times New Roman"/>
                <w:sz w:val="22"/>
              </w:rPr>
            </w:pPr>
            <w:r w:rsidRPr="0048300F">
              <w:rPr>
                <w:rFonts w:cs="Times New Roman"/>
                <w:sz w:val="22"/>
              </w:rPr>
              <w:t>22.7 (20.6-23.5)</w:t>
            </w:r>
          </w:p>
        </w:tc>
        <w:tc>
          <w:tcPr>
            <w:tcW w:w="1710" w:type="dxa"/>
          </w:tcPr>
          <w:p w14:paraId="760B7E91" w14:textId="0825186F" w:rsidR="006E3BD7" w:rsidRPr="0048300F" w:rsidRDefault="00463FDB" w:rsidP="006E3BD7">
            <w:pPr>
              <w:jc w:val="center"/>
              <w:rPr>
                <w:rFonts w:cs="Times New Roman"/>
                <w:sz w:val="22"/>
              </w:rPr>
            </w:pPr>
            <w:r w:rsidRPr="0048300F">
              <w:rPr>
                <w:rFonts w:cs="Times New Roman"/>
                <w:sz w:val="22"/>
              </w:rPr>
              <w:t>21.8 (19.5-23.0)</w:t>
            </w:r>
          </w:p>
        </w:tc>
        <w:tc>
          <w:tcPr>
            <w:tcW w:w="900" w:type="dxa"/>
          </w:tcPr>
          <w:p w14:paraId="32036B74" w14:textId="77777777" w:rsidR="006E3BD7" w:rsidRPr="0048300F" w:rsidRDefault="006E3BD7" w:rsidP="006E3BD7">
            <w:pPr>
              <w:jc w:val="center"/>
              <w:rPr>
                <w:rFonts w:cs="Times New Roman"/>
                <w:sz w:val="22"/>
              </w:rPr>
            </w:pPr>
            <w:r w:rsidRPr="0048300F">
              <w:rPr>
                <w:rFonts w:cs="Times New Roman"/>
                <w:b/>
                <w:bCs/>
                <w:sz w:val="22"/>
              </w:rPr>
              <w:t>0.01</w:t>
            </w:r>
          </w:p>
        </w:tc>
        <w:tc>
          <w:tcPr>
            <w:tcW w:w="900" w:type="dxa"/>
          </w:tcPr>
          <w:p w14:paraId="483E0566" w14:textId="7B17E1D1" w:rsidR="006E3BD7" w:rsidRPr="0048300F" w:rsidRDefault="006E3BD7" w:rsidP="006E3BD7">
            <w:pPr>
              <w:jc w:val="center"/>
              <w:rPr>
                <w:rFonts w:cs="Times New Roman"/>
                <w:sz w:val="22"/>
              </w:rPr>
            </w:pPr>
            <w:r w:rsidRPr="0048300F">
              <w:rPr>
                <w:rFonts w:cs="Times New Roman"/>
                <w:sz w:val="22"/>
              </w:rPr>
              <w:t>0.09</w:t>
            </w:r>
          </w:p>
        </w:tc>
        <w:tc>
          <w:tcPr>
            <w:tcW w:w="900" w:type="dxa"/>
          </w:tcPr>
          <w:p w14:paraId="0E62061B" w14:textId="13D91BAA" w:rsidR="006E3BD7" w:rsidRPr="0048300F" w:rsidRDefault="000D6E8C" w:rsidP="006E3BD7">
            <w:pPr>
              <w:jc w:val="center"/>
              <w:rPr>
                <w:rFonts w:cs="Times New Roman"/>
                <w:sz w:val="22"/>
              </w:rPr>
            </w:pPr>
            <w:r w:rsidRPr="0048300F">
              <w:rPr>
                <w:rFonts w:cs="Times New Roman"/>
                <w:sz w:val="22"/>
              </w:rPr>
              <w:t>0.29</w:t>
            </w:r>
          </w:p>
        </w:tc>
        <w:tc>
          <w:tcPr>
            <w:tcW w:w="976" w:type="dxa"/>
          </w:tcPr>
          <w:p w14:paraId="6190EA6F" w14:textId="4E459329" w:rsidR="006E3BD7" w:rsidRPr="0048300F" w:rsidRDefault="000D6E8C" w:rsidP="006E3BD7">
            <w:pPr>
              <w:jc w:val="center"/>
              <w:rPr>
                <w:rFonts w:cs="Times New Roman"/>
                <w:sz w:val="22"/>
              </w:rPr>
            </w:pPr>
            <w:r w:rsidRPr="0048300F">
              <w:rPr>
                <w:rFonts w:cs="Times New Roman"/>
                <w:b/>
                <w:bCs/>
                <w:sz w:val="22"/>
              </w:rPr>
              <w:t>0.003</w:t>
            </w:r>
          </w:p>
        </w:tc>
      </w:tr>
      <w:tr w:rsidR="0048300F" w:rsidRPr="0048300F" w14:paraId="7B6FF573" w14:textId="77777777" w:rsidTr="00DB758A">
        <w:trPr>
          <w:trHeight w:val="535"/>
        </w:trPr>
        <w:tc>
          <w:tcPr>
            <w:tcW w:w="1620" w:type="dxa"/>
          </w:tcPr>
          <w:p w14:paraId="07D10859" w14:textId="77777777" w:rsidR="006E3BD7" w:rsidRPr="0048300F" w:rsidRDefault="006E3BD7" w:rsidP="006E3BD7">
            <w:pPr>
              <w:rPr>
                <w:rFonts w:cs="Times New Roman"/>
                <w:sz w:val="22"/>
              </w:rPr>
            </w:pPr>
            <w:r w:rsidRPr="0048300F">
              <w:rPr>
                <w:rFonts w:cs="Times New Roman"/>
                <w:b/>
                <w:bCs/>
                <w:sz w:val="22"/>
              </w:rPr>
              <w:t>Percent Ideal BMI</w:t>
            </w:r>
          </w:p>
        </w:tc>
        <w:tc>
          <w:tcPr>
            <w:tcW w:w="1710" w:type="dxa"/>
          </w:tcPr>
          <w:p w14:paraId="7939FE51" w14:textId="4A4BF937" w:rsidR="006E3BD7" w:rsidRPr="0048300F" w:rsidRDefault="006E3BD7" w:rsidP="006E3BD7">
            <w:pPr>
              <w:jc w:val="center"/>
              <w:rPr>
                <w:rFonts w:cs="Times New Roman"/>
                <w:sz w:val="22"/>
              </w:rPr>
            </w:pPr>
            <w:r w:rsidRPr="0048300F">
              <w:rPr>
                <w:rFonts w:eastAsia="Times New Roman" w:cs="Times New Roman"/>
                <w:sz w:val="22"/>
              </w:rPr>
              <w:t>93.9 (90.0-100.0)</w:t>
            </w:r>
          </w:p>
        </w:tc>
        <w:tc>
          <w:tcPr>
            <w:tcW w:w="1710" w:type="dxa"/>
          </w:tcPr>
          <w:p w14:paraId="40DE6E46" w14:textId="2F7C7321" w:rsidR="006E3BD7" w:rsidRPr="0048300F" w:rsidRDefault="00463FDB" w:rsidP="006E3BD7">
            <w:pPr>
              <w:jc w:val="center"/>
              <w:rPr>
                <w:rFonts w:cs="Times New Roman"/>
                <w:sz w:val="22"/>
              </w:rPr>
            </w:pPr>
            <w:r w:rsidRPr="0048300F">
              <w:rPr>
                <w:rFonts w:cs="Times New Roman"/>
                <w:sz w:val="22"/>
              </w:rPr>
              <w:t>104.3</w:t>
            </w:r>
            <w:r w:rsidR="00715C00" w:rsidRPr="0048300F">
              <w:rPr>
                <w:rFonts w:cs="Times New Roman"/>
                <w:sz w:val="22"/>
              </w:rPr>
              <w:t xml:space="preserve"> </w:t>
            </w:r>
            <w:r w:rsidRPr="0048300F">
              <w:rPr>
                <w:rFonts w:cs="Times New Roman"/>
                <w:sz w:val="22"/>
              </w:rPr>
              <w:t>(95.8-108.9)</w:t>
            </w:r>
          </w:p>
        </w:tc>
        <w:tc>
          <w:tcPr>
            <w:tcW w:w="1710" w:type="dxa"/>
          </w:tcPr>
          <w:p w14:paraId="30394F38" w14:textId="54C57650" w:rsidR="006E3BD7" w:rsidRPr="0048300F" w:rsidRDefault="00463FDB" w:rsidP="006E3BD7">
            <w:pPr>
              <w:jc w:val="center"/>
              <w:rPr>
                <w:rFonts w:cs="Times New Roman"/>
                <w:sz w:val="22"/>
              </w:rPr>
            </w:pPr>
            <w:r w:rsidRPr="0048300F">
              <w:rPr>
                <w:rFonts w:cs="Times New Roman"/>
                <w:sz w:val="22"/>
              </w:rPr>
              <w:t>100.6 (89.6-105.8)</w:t>
            </w:r>
          </w:p>
        </w:tc>
        <w:tc>
          <w:tcPr>
            <w:tcW w:w="900" w:type="dxa"/>
          </w:tcPr>
          <w:p w14:paraId="21A0DE61" w14:textId="77777777" w:rsidR="006E3BD7" w:rsidRPr="0048300F" w:rsidRDefault="006E3BD7" w:rsidP="006E3BD7">
            <w:pPr>
              <w:jc w:val="center"/>
              <w:rPr>
                <w:rFonts w:cs="Times New Roman"/>
                <w:sz w:val="22"/>
              </w:rPr>
            </w:pPr>
            <w:r w:rsidRPr="0048300F">
              <w:rPr>
                <w:rFonts w:cs="Times New Roman"/>
                <w:b/>
                <w:bCs/>
                <w:sz w:val="22"/>
              </w:rPr>
              <w:t>0.02</w:t>
            </w:r>
          </w:p>
        </w:tc>
        <w:tc>
          <w:tcPr>
            <w:tcW w:w="900" w:type="dxa"/>
          </w:tcPr>
          <w:p w14:paraId="337FEA35" w14:textId="4DB03957" w:rsidR="006E3BD7" w:rsidRPr="0048300F" w:rsidRDefault="006E3BD7" w:rsidP="006E3BD7">
            <w:pPr>
              <w:jc w:val="center"/>
              <w:rPr>
                <w:rFonts w:cs="Times New Roman"/>
                <w:sz w:val="22"/>
              </w:rPr>
            </w:pPr>
            <w:r w:rsidRPr="0048300F">
              <w:rPr>
                <w:rFonts w:cs="Times New Roman"/>
                <w:sz w:val="22"/>
              </w:rPr>
              <w:t>0.16</w:t>
            </w:r>
          </w:p>
        </w:tc>
        <w:tc>
          <w:tcPr>
            <w:tcW w:w="900" w:type="dxa"/>
          </w:tcPr>
          <w:p w14:paraId="4D48CB38" w14:textId="6A170E0E" w:rsidR="006E3BD7" w:rsidRPr="0048300F" w:rsidRDefault="000D6E8C" w:rsidP="006E3BD7">
            <w:pPr>
              <w:jc w:val="center"/>
              <w:rPr>
                <w:rFonts w:cs="Times New Roman"/>
                <w:sz w:val="22"/>
              </w:rPr>
            </w:pPr>
            <w:r w:rsidRPr="0048300F">
              <w:rPr>
                <w:rFonts w:cs="Times New Roman"/>
                <w:sz w:val="22"/>
              </w:rPr>
              <w:t>0.22</w:t>
            </w:r>
          </w:p>
        </w:tc>
        <w:tc>
          <w:tcPr>
            <w:tcW w:w="976" w:type="dxa"/>
          </w:tcPr>
          <w:p w14:paraId="7CA9069F" w14:textId="64356FA5" w:rsidR="006E3BD7" w:rsidRPr="0048300F" w:rsidRDefault="000D6E8C" w:rsidP="006E3BD7">
            <w:pPr>
              <w:jc w:val="center"/>
              <w:rPr>
                <w:rFonts w:cs="Times New Roman"/>
                <w:sz w:val="22"/>
              </w:rPr>
            </w:pPr>
            <w:r w:rsidRPr="0048300F">
              <w:rPr>
                <w:rFonts w:cs="Times New Roman"/>
                <w:b/>
                <w:bCs/>
                <w:sz w:val="22"/>
              </w:rPr>
              <w:t>0.004</w:t>
            </w:r>
          </w:p>
        </w:tc>
      </w:tr>
      <w:tr w:rsidR="0048300F" w:rsidRPr="0048300F" w14:paraId="69843BCF" w14:textId="77777777" w:rsidTr="00DB758A">
        <w:trPr>
          <w:trHeight w:val="144"/>
        </w:trPr>
        <w:tc>
          <w:tcPr>
            <w:tcW w:w="1620" w:type="dxa"/>
          </w:tcPr>
          <w:p w14:paraId="11282801" w14:textId="37839012" w:rsidR="006E3BD7" w:rsidRPr="0048300F" w:rsidRDefault="006E3BD7" w:rsidP="006E3BD7">
            <w:pPr>
              <w:rPr>
                <w:rFonts w:cs="Times New Roman"/>
                <w:sz w:val="22"/>
              </w:rPr>
            </w:pPr>
            <w:r w:rsidRPr="0048300F">
              <w:rPr>
                <w:rFonts w:cs="Times New Roman"/>
                <w:b/>
                <w:bCs/>
                <w:sz w:val="22"/>
              </w:rPr>
              <w:t>Activity (hours/week</w:t>
            </w:r>
            <w:r w:rsidR="00F9507C" w:rsidRPr="0048300F">
              <w:rPr>
                <w:rFonts w:cs="Times New Roman"/>
                <w:b/>
                <w:bCs/>
                <w:sz w:val="22"/>
              </w:rPr>
              <w:t>)</w:t>
            </w:r>
            <w:r w:rsidRPr="0048300F">
              <w:rPr>
                <w:rFonts w:eastAsia="Times New Roman" w:cs="Times New Roman"/>
                <w:b/>
                <w:bCs/>
                <w:sz w:val="22"/>
              </w:rPr>
              <w:t>*</w:t>
            </w:r>
          </w:p>
        </w:tc>
        <w:tc>
          <w:tcPr>
            <w:tcW w:w="1710" w:type="dxa"/>
          </w:tcPr>
          <w:p w14:paraId="4C935F24" w14:textId="46FD42FC" w:rsidR="006E3BD7" w:rsidRPr="0048300F" w:rsidRDefault="006E3BD7" w:rsidP="006E3BD7">
            <w:pPr>
              <w:jc w:val="center"/>
              <w:rPr>
                <w:rFonts w:cs="Times New Roman"/>
                <w:sz w:val="22"/>
              </w:rPr>
            </w:pPr>
            <w:r w:rsidRPr="0048300F">
              <w:rPr>
                <w:rFonts w:eastAsia="Times New Roman" w:cs="Times New Roman"/>
                <w:sz w:val="22"/>
              </w:rPr>
              <w:t>8.5 (6.7-11.3)</w:t>
            </w:r>
          </w:p>
        </w:tc>
        <w:tc>
          <w:tcPr>
            <w:tcW w:w="1710" w:type="dxa"/>
          </w:tcPr>
          <w:p w14:paraId="4CB5CB6F" w14:textId="134635E1" w:rsidR="006E3BD7" w:rsidRPr="0048300F" w:rsidRDefault="00463FDB" w:rsidP="006E3BD7">
            <w:pPr>
              <w:jc w:val="center"/>
              <w:rPr>
                <w:rFonts w:cs="Times New Roman"/>
                <w:sz w:val="22"/>
              </w:rPr>
            </w:pPr>
            <w:r w:rsidRPr="0048300F">
              <w:rPr>
                <w:rFonts w:cs="Times New Roman"/>
                <w:sz w:val="22"/>
              </w:rPr>
              <w:t>9.8 (6.7-13.5)</w:t>
            </w:r>
          </w:p>
        </w:tc>
        <w:tc>
          <w:tcPr>
            <w:tcW w:w="1710" w:type="dxa"/>
          </w:tcPr>
          <w:p w14:paraId="754A359E" w14:textId="0311D0B4" w:rsidR="006E3BD7" w:rsidRPr="0048300F" w:rsidRDefault="0083255E" w:rsidP="006E3BD7">
            <w:pPr>
              <w:jc w:val="center"/>
              <w:rPr>
                <w:rFonts w:cs="Times New Roman"/>
                <w:sz w:val="22"/>
              </w:rPr>
            </w:pPr>
            <w:r w:rsidRPr="0048300F">
              <w:rPr>
                <w:rFonts w:cs="Times New Roman"/>
                <w:sz w:val="22"/>
              </w:rPr>
              <w:t>0.35 (0-1.1)</w:t>
            </w:r>
          </w:p>
        </w:tc>
        <w:tc>
          <w:tcPr>
            <w:tcW w:w="900" w:type="dxa"/>
          </w:tcPr>
          <w:p w14:paraId="3AF7D580" w14:textId="31D67DB1" w:rsidR="006E3BD7" w:rsidRPr="0048300F" w:rsidRDefault="006E3BD7" w:rsidP="006E3BD7">
            <w:pPr>
              <w:jc w:val="center"/>
              <w:rPr>
                <w:rFonts w:cs="Times New Roman"/>
                <w:sz w:val="22"/>
              </w:rPr>
            </w:pPr>
            <w:r w:rsidRPr="0048300F">
              <w:rPr>
                <w:rFonts w:cs="Times New Roman"/>
                <w:b/>
                <w:bCs/>
                <w:sz w:val="22"/>
              </w:rPr>
              <w:t>&lt;0.001</w:t>
            </w:r>
          </w:p>
        </w:tc>
        <w:tc>
          <w:tcPr>
            <w:tcW w:w="900" w:type="dxa"/>
          </w:tcPr>
          <w:p w14:paraId="50C666F1" w14:textId="36A04603" w:rsidR="006E3BD7" w:rsidRPr="0048300F" w:rsidRDefault="006E3BD7" w:rsidP="006E3BD7">
            <w:pPr>
              <w:jc w:val="center"/>
              <w:rPr>
                <w:rFonts w:cs="Times New Roman"/>
                <w:sz w:val="22"/>
              </w:rPr>
            </w:pPr>
            <w:r w:rsidRPr="0048300F">
              <w:rPr>
                <w:rFonts w:cs="Times New Roman"/>
                <w:b/>
                <w:bCs/>
                <w:sz w:val="22"/>
              </w:rPr>
              <w:t>&lt;0.001</w:t>
            </w:r>
          </w:p>
        </w:tc>
        <w:tc>
          <w:tcPr>
            <w:tcW w:w="900" w:type="dxa"/>
          </w:tcPr>
          <w:p w14:paraId="6668046A" w14:textId="7AF2A803" w:rsidR="006E3BD7" w:rsidRPr="0048300F" w:rsidRDefault="000D6E8C" w:rsidP="006E3BD7">
            <w:pPr>
              <w:jc w:val="center"/>
              <w:rPr>
                <w:rFonts w:cs="Times New Roman"/>
                <w:sz w:val="22"/>
              </w:rPr>
            </w:pPr>
            <w:r w:rsidRPr="0048300F">
              <w:rPr>
                <w:rFonts w:cs="Times New Roman"/>
                <w:b/>
                <w:bCs/>
                <w:sz w:val="22"/>
              </w:rPr>
              <w:t>&lt;0.001</w:t>
            </w:r>
          </w:p>
        </w:tc>
        <w:tc>
          <w:tcPr>
            <w:tcW w:w="976" w:type="dxa"/>
          </w:tcPr>
          <w:p w14:paraId="3F7E40AE" w14:textId="700C4447" w:rsidR="006E3BD7" w:rsidRPr="0048300F" w:rsidRDefault="006E3BD7" w:rsidP="006E3BD7">
            <w:pPr>
              <w:jc w:val="center"/>
              <w:rPr>
                <w:rFonts w:cs="Times New Roman"/>
                <w:sz w:val="22"/>
              </w:rPr>
            </w:pPr>
            <w:r w:rsidRPr="0048300F">
              <w:rPr>
                <w:rFonts w:cs="Times New Roman"/>
                <w:sz w:val="22"/>
              </w:rPr>
              <w:t>0.67</w:t>
            </w:r>
          </w:p>
        </w:tc>
      </w:tr>
      <w:tr w:rsidR="0048300F" w:rsidRPr="0048300F" w14:paraId="372ED029" w14:textId="77777777" w:rsidTr="00DB758A">
        <w:trPr>
          <w:trHeight w:val="535"/>
        </w:trPr>
        <w:tc>
          <w:tcPr>
            <w:tcW w:w="1620" w:type="dxa"/>
          </w:tcPr>
          <w:p w14:paraId="10F763EC" w14:textId="260670AF" w:rsidR="006E3BD7" w:rsidRPr="0048300F" w:rsidRDefault="006E3BD7" w:rsidP="006E3BD7">
            <w:pPr>
              <w:rPr>
                <w:rFonts w:cs="Times New Roman"/>
                <w:sz w:val="22"/>
              </w:rPr>
            </w:pPr>
            <w:r w:rsidRPr="0048300F">
              <w:rPr>
                <w:rFonts w:cs="Times New Roman"/>
                <w:b/>
                <w:bCs/>
                <w:sz w:val="22"/>
              </w:rPr>
              <w:t>Age of menarche (years)</w:t>
            </w:r>
            <w:r w:rsidR="0083255E" w:rsidRPr="0048300F">
              <w:rPr>
                <w:rFonts w:cs="Times New Roman"/>
                <w:b/>
                <w:bCs/>
                <w:sz w:val="22"/>
              </w:rPr>
              <w:t xml:space="preserve"> *</w:t>
            </w:r>
          </w:p>
        </w:tc>
        <w:tc>
          <w:tcPr>
            <w:tcW w:w="1710" w:type="dxa"/>
          </w:tcPr>
          <w:p w14:paraId="7DC1018A" w14:textId="7759405D" w:rsidR="006E3BD7" w:rsidRPr="0048300F" w:rsidRDefault="006E3BD7" w:rsidP="006E3BD7">
            <w:pPr>
              <w:jc w:val="center"/>
              <w:rPr>
                <w:rFonts w:cs="Times New Roman"/>
                <w:sz w:val="22"/>
              </w:rPr>
            </w:pPr>
            <w:r w:rsidRPr="0048300F">
              <w:rPr>
                <w:rFonts w:eastAsia="Times New Roman" w:cs="Times New Roman"/>
                <w:sz w:val="22"/>
              </w:rPr>
              <w:t>13.0 (12.5-15.0)</w:t>
            </w:r>
          </w:p>
        </w:tc>
        <w:tc>
          <w:tcPr>
            <w:tcW w:w="1710" w:type="dxa"/>
          </w:tcPr>
          <w:p w14:paraId="7064FCCC" w14:textId="7DE6DB74" w:rsidR="006E3BD7" w:rsidRPr="0048300F" w:rsidRDefault="00463FDB" w:rsidP="006E3BD7">
            <w:pPr>
              <w:jc w:val="center"/>
              <w:rPr>
                <w:rFonts w:cs="Times New Roman"/>
                <w:sz w:val="22"/>
              </w:rPr>
            </w:pPr>
            <w:r w:rsidRPr="0048300F">
              <w:rPr>
                <w:rFonts w:cs="Times New Roman"/>
                <w:sz w:val="22"/>
              </w:rPr>
              <w:t>12 (12-13.3)</w:t>
            </w:r>
          </w:p>
        </w:tc>
        <w:tc>
          <w:tcPr>
            <w:tcW w:w="1710" w:type="dxa"/>
          </w:tcPr>
          <w:p w14:paraId="6D430D13" w14:textId="58B762D8" w:rsidR="006E3BD7" w:rsidRPr="0048300F" w:rsidRDefault="0083255E" w:rsidP="006E3BD7">
            <w:pPr>
              <w:jc w:val="center"/>
              <w:rPr>
                <w:rFonts w:cs="Times New Roman"/>
                <w:sz w:val="22"/>
              </w:rPr>
            </w:pPr>
            <w:r w:rsidRPr="0048300F">
              <w:rPr>
                <w:rFonts w:cs="Times New Roman"/>
                <w:sz w:val="22"/>
              </w:rPr>
              <w:t>12 (11.5-12.75)</w:t>
            </w:r>
          </w:p>
        </w:tc>
        <w:tc>
          <w:tcPr>
            <w:tcW w:w="900" w:type="dxa"/>
          </w:tcPr>
          <w:p w14:paraId="4059928E" w14:textId="23A3AACC" w:rsidR="006E3BD7" w:rsidRPr="0048300F" w:rsidRDefault="006E3BD7" w:rsidP="006E3BD7">
            <w:pPr>
              <w:jc w:val="center"/>
              <w:rPr>
                <w:rFonts w:cs="Times New Roman"/>
                <w:sz w:val="22"/>
              </w:rPr>
            </w:pPr>
            <w:r w:rsidRPr="0048300F">
              <w:rPr>
                <w:rFonts w:cs="Times New Roman"/>
                <w:b/>
                <w:bCs/>
                <w:sz w:val="22"/>
              </w:rPr>
              <w:t>0.019</w:t>
            </w:r>
          </w:p>
        </w:tc>
        <w:tc>
          <w:tcPr>
            <w:tcW w:w="900" w:type="dxa"/>
          </w:tcPr>
          <w:p w14:paraId="475826C7" w14:textId="2294581C" w:rsidR="006E3BD7" w:rsidRPr="0048300F" w:rsidRDefault="006E3BD7" w:rsidP="006E3BD7">
            <w:pPr>
              <w:jc w:val="center"/>
              <w:rPr>
                <w:rFonts w:cs="Times New Roman"/>
                <w:sz w:val="22"/>
              </w:rPr>
            </w:pPr>
            <w:r w:rsidRPr="0048300F">
              <w:rPr>
                <w:rFonts w:cs="Times New Roman"/>
                <w:b/>
                <w:bCs/>
                <w:sz w:val="22"/>
              </w:rPr>
              <w:t>0.</w:t>
            </w:r>
            <w:r w:rsidR="000D6E8C" w:rsidRPr="0048300F">
              <w:rPr>
                <w:rFonts w:cs="Times New Roman"/>
                <w:b/>
                <w:bCs/>
                <w:sz w:val="22"/>
              </w:rPr>
              <w:t>01</w:t>
            </w:r>
          </w:p>
        </w:tc>
        <w:tc>
          <w:tcPr>
            <w:tcW w:w="900" w:type="dxa"/>
          </w:tcPr>
          <w:p w14:paraId="1BD48E4A" w14:textId="7A816107" w:rsidR="006E3BD7" w:rsidRPr="0048300F" w:rsidRDefault="006E3BD7" w:rsidP="006E3BD7">
            <w:pPr>
              <w:jc w:val="center"/>
              <w:rPr>
                <w:rFonts w:cs="Times New Roman"/>
                <w:sz w:val="22"/>
              </w:rPr>
            </w:pPr>
            <w:r w:rsidRPr="0048300F">
              <w:rPr>
                <w:rFonts w:cs="Times New Roman"/>
                <w:sz w:val="22"/>
              </w:rPr>
              <w:t>0</w:t>
            </w:r>
            <w:r w:rsidR="000D6E8C" w:rsidRPr="0048300F">
              <w:rPr>
                <w:rFonts w:cs="Times New Roman"/>
                <w:sz w:val="22"/>
              </w:rPr>
              <w:t>.57</w:t>
            </w:r>
          </w:p>
        </w:tc>
        <w:tc>
          <w:tcPr>
            <w:tcW w:w="976" w:type="dxa"/>
          </w:tcPr>
          <w:p w14:paraId="4463793C" w14:textId="2834E245" w:rsidR="006E3BD7" w:rsidRPr="0048300F" w:rsidRDefault="006E3BD7" w:rsidP="006E3BD7">
            <w:pPr>
              <w:jc w:val="center"/>
              <w:rPr>
                <w:rFonts w:cs="Times New Roman"/>
                <w:sz w:val="22"/>
              </w:rPr>
            </w:pPr>
            <w:r w:rsidRPr="0048300F">
              <w:rPr>
                <w:rFonts w:cs="Times New Roman"/>
                <w:sz w:val="22"/>
              </w:rPr>
              <w:t>0.047</w:t>
            </w:r>
          </w:p>
        </w:tc>
      </w:tr>
    </w:tbl>
    <w:p w14:paraId="3B18DEC8" w14:textId="2B53F813" w:rsidR="00F9507C" w:rsidRPr="0048300F" w:rsidRDefault="000B1966" w:rsidP="00CE3225">
      <w:pPr>
        <w:rPr>
          <w:rFonts w:eastAsia="Calibri" w:cs="Times New Roman"/>
          <w:kern w:val="24"/>
          <w:sz w:val="21"/>
          <w:szCs w:val="21"/>
        </w:rPr>
      </w:pPr>
      <w:r w:rsidRPr="0048300F">
        <w:rPr>
          <w:rFonts w:eastAsia="Calibri" w:cs="Times New Roman"/>
          <w:kern w:val="24"/>
          <w:sz w:val="21"/>
          <w:szCs w:val="21"/>
        </w:rPr>
        <w:t>Median and Interquartile range shown</w:t>
      </w:r>
      <w:r w:rsidR="0050253A" w:rsidRPr="0048300F">
        <w:rPr>
          <w:rFonts w:eastAsia="Calibri" w:cs="Times New Roman"/>
          <w:kern w:val="24"/>
          <w:sz w:val="21"/>
          <w:szCs w:val="21"/>
        </w:rPr>
        <w:t>. Kruskal-Wallis test was used for the overall p value.  Steel-Dwass test was used for the 3-group comparison.</w:t>
      </w:r>
      <w:r w:rsidR="0050253A" w:rsidRPr="0048300F">
        <w:rPr>
          <w:rFonts w:eastAsia="Times New Roman" w:cs="Times New Roman"/>
          <w:sz w:val="22"/>
        </w:rPr>
        <w:t xml:space="preserve"> P values &lt;</w:t>
      </w:r>
      <w:r w:rsidR="00B61D78" w:rsidRPr="0048300F">
        <w:rPr>
          <w:rFonts w:eastAsia="Times New Roman" w:cs="Times New Roman"/>
          <w:sz w:val="22"/>
        </w:rPr>
        <w:t xml:space="preserve"> </w:t>
      </w:r>
      <w:r w:rsidR="0050253A" w:rsidRPr="0048300F">
        <w:rPr>
          <w:rFonts w:eastAsia="Times New Roman" w:cs="Times New Roman"/>
          <w:sz w:val="22"/>
        </w:rPr>
        <w:t>0.05 are bolded</w:t>
      </w:r>
      <w:r w:rsidR="00B61D78" w:rsidRPr="0048300F">
        <w:rPr>
          <w:rFonts w:eastAsia="Times New Roman" w:cs="Times New Roman"/>
          <w:sz w:val="22"/>
        </w:rPr>
        <w:t>.</w:t>
      </w:r>
      <w:r w:rsidR="0050253A" w:rsidRPr="0048300F">
        <w:rPr>
          <w:rFonts w:eastAsia="Times New Roman" w:cs="Times New Roman"/>
          <w:sz w:val="22"/>
        </w:rPr>
        <w:t xml:space="preserve"> </w:t>
      </w:r>
      <w:r w:rsidR="00F9507C" w:rsidRPr="0048300F">
        <w:rPr>
          <w:rFonts w:eastAsia="Times New Roman" w:cs="Times New Roman"/>
          <w:sz w:val="22"/>
        </w:rPr>
        <w:t xml:space="preserve">For insignificant p values </w:t>
      </w:r>
      <w:r w:rsidR="00AD4842" w:rsidRPr="0048300F">
        <w:rPr>
          <w:rFonts w:eastAsia="Times New Roman" w:cs="Times New Roman"/>
          <w:sz w:val="22"/>
        </w:rPr>
        <w:t xml:space="preserve">post-hoc </w:t>
      </w:r>
      <w:r w:rsidR="00F9507C" w:rsidRPr="0048300F">
        <w:rPr>
          <w:rFonts w:eastAsia="Times New Roman" w:cs="Times New Roman"/>
          <w:sz w:val="22"/>
        </w:rPr>
        <w:t xml:space="preserve">comparisons </w:t>
      </w:r>
      <w:r w:rsidR="00F9507C" w:rsidRPr="0048300F">
        <w:rPr>
          <w:rFonts w:eastAsia="Times New Roman" w:cs="Times New Roman"/>
          <w:sz w:val="22"/>
        </w:rPr>
        <w:lastRenderedPageBreak/>
        <w:t xml:space="preserve">were not done; na, </w:t>
      </w:r>
      <w:r w:rsidR="0050253A" w:rsidRPr="0048300F">
        <w:rPr>
          <w:rFonts w:eastAsia="Calibri" w:cs="Times New Roman"/>
          <w:kern w:val="24"/>
          <w:sz w:val="21"/>
          <w:szCs w:val="21"/>
        </w:rPr>
        <w:t xml:space="preserve">AA: Oligo-amenorrheic </w:t>
      </w:r>
      <w:r w:rsidR="00B61D78" w:rsidRPr="0048300F">
        <w:rPr>
          <w:rFonts w:eastAsia="Calibri" w:cs="Times New Roman"/>
          <w:kern w:val="24"/>
          <w:sz w:val="21"/>
          <w:szCs w:val="21"/>
        </w:rPr>
        <w:t>athletes</w:t>
      </w:r>
      <w:r w:rsidR="0050253A" w:rsidRPr="0048300F">
        <w:rPr>
          <w:rFonts w:eastAsia="Calibri" w:cs="Times New Roman"/>
          <w:kern w:val="24"/>
          <w:sz w:val="21"/>
          <w:szCs w:val="21"/>
        </w:rPr>
        <w:t xml:space="preserve">, EA: Eumenorrheic </w:t>
      </w:r>
      <w:r w:rsidR="00B61D78" w:rsidRPr="0048300F">
        <w:rPr>
          <w:rFonts w:eastAsia="Calibri" w:cs="Times New Roman"/>
          <w:kern w:val="24"/>
          <w:sz w:val="21"/>
          <w:szCs w:val="21"/>
        </w:rPr>
        <w:t>athletes,</w:t>
      </w:r>
      <w:r w:rsidR="0050253A" w:rsidRPr="0048300F">
        <w:rPr>
          <w:rFonts w:eastAsia="Calibri" w:cs="Times New Roman"/>
          <w:kern w:val="24"/>
          <w:sz w:val="21"/>
          <w:szCs w:val="21"/>
        </w:rPr>
        <w:t xml:space="preserve"> and NA: Non-athletes.</w:t>
      </w:r>
      <w:r w:rsidR="0050253A" w:rsidRPr="0048300F">
        <w:rPr>
          <w:rFonts w:eastAsia="Times New Roman" w:cs="Times New Roman"/>
          <w:b/>
          <w:bCs/>
          <w:sz w:val="22"/>
        </w:rPr>
        <w:t xml:space="preserve"> *</w:t>
      </w:r>
      <w:r w:rsidR="0050253A" w:rsidRPr="0048300F">
        <w:rPr>
          <w:rFonts w:eastAsia="Times New Roman" w:cs="Times New Roman"/>
          <w:sz w:val="22"/>
        </w:rPr>
        <w:t>Data only available for this variable in 23 AA participants.</w:t>
      </w:r>
    </w:p>
    <w:p w14:paraId="43430941" w14:textId="77777777" w:rsidR="00F9507C" w:rsidRPr="0048300F" w:rsidRDefault="00F9507C" w:rsidP="00CE3225">
      <w:pPr>
        <w:rPr>
          <w:rFonts w:eastAsia="Times New Roman" w:cs="Times New Roman"/>
          <w:b/>
          <w:bCs/>
          <w:sz w:val="22"/>
        </w:rPr>
      </w:pPr>
    </w:p>
    <w:p w14:paraId="4E11E16F" w14:textId="28429D34" w:rsidR="00CE3225" w:rsidRPr="0048300F" w:rsidRDefault="00CE3225" w:rsidP="00CE3225">
      <w:pPr>
        <w:rPr>
          <w:rFonts w:eastAsia="Times New Roman" w:cs="Times New Roman"/>
          <w:b/>
          <w:bCs/>
          <w:sz w:val="22"/>
        </w:rPr>
      </w:pPr>
      <w:r w:rsidRPr="0048300F">
        <w:rPr>
          <w:rFonts w:eastAsia="Times New Roman" w:cs="Times New Roman"/>
          <w:b/>
          <w:bCs/>
          <w:sz w:val="22"/>
        </w:rPr>
        <w:t>Table S4: Sub analyses based on athlete group</w:t>
      </w:r>
      <w:r w:rsidR="0051064A" w:rsidRPr="0048300F">
        <w:rPr>
          <w:rFonts w:eastAsia="Times New Roman" w:cs="Times New Roman"/>
          <w:b/>
          <w:bCs/>
          <w:sz w:val="22"/>
        </w:rPr>
        <w:t>- Questionnaires and estradiol</w:t>
      </w:r>
      <w:r w:rsidRPr="0048300F">
        <w:rPr>
          <w:rFonts w:eastAsia="Times New Roman" w:cs="Times New Roman"/>
          <w:b/>
          <w:bCs/>
          <w:sz w:val="22"/>
        </w:rPr>
        <w:t xml:space="preserve">: </w:t>
      </w:r>
    </w:p>
    <w:tbl>
      <w:tblPr>
        <w:tblStyle w:val="GridTable2"/>
        <w:tblW w:w="1160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06"/>
        <w:gridCol w:w="1817"/>
        <w:gridCol w:w="1647"/>
        <w:gridCol w:w="1620"/>
        <w:gridCol w:w="990"/>
        <w:gridCol w:w="1080"/>
        <w:gridCol w:w="1080"/>
        <w:gridCol w:w="1166"/>
      </w:tblGrid>
      <w:tr w:rsidR="0048300F" w:rsidRPr="0048300F" w14:paraId="7252DE28" w14:textId="77777777" w:rsidTr="002778C3">
        <w:trPr>
          <w:cnfStyle w:val="100000000000" w:firstRow="1" w:lastRow="0" w:firstColumn="0" w:lastColumn="0" w:oddVBand="0" w:evenVBand="0" w:oddHBand="0"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2206" w:type="dxa"/>
          </w:tcPr>
          <w:p w14:paraId="1F024AC6" w14:textId="77777777" w:rsidR="00CE3225" w:rsidRPr="0048300F" w:rsidRDefault="00CE3225" w:rsidP="00D73930">
            <w:pPr>
              <w:rPr>
                <w:rFonts w:eastAsia="Times New Roman" w:cs="Times New Roman"/>
                <w:b w:val="0"/>
                <w:bCs w:val="0"/>
                <w:sz w:val="22"/>
              </w:rPr>
            </w:pPr>
          </w:p>
        </w:tc>
        <w:tc>
          <w:tcPr>
            <w:tcW w:w="1817" w:type="dxa"/>
            <w:hideMark/>
          </w:tcPr>
          <w:p w14:paraId="35FB538A"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2"/>
              </w:rPr>
            </w:pPr>
            <w:r w:rsidRPr="0048300F">
              <w:rPr>
                <w:rFonts w:cs="Times New Roman"/>
                <w:sz w:val="22"/>
              </w:rPr>
              <w:t>AA</w:t>
            </w:r>
          </w:p>
          <w:p w14:paraId="05C0A529" w14:textId="2CFFC9E9"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(n=2</w:t>
            </w:r>
            <w:r w:rsidR="00DB758A" w:rsidRPr="0048300F">
              <w:rPr>
                <w:rFonts w:cs="Times New Roman"/>
                <w:sz w:val="22"/>
              </w:rPr>
              <w:t>3</w:t>
            </w:r>
            <w:r w:rsidRPr="0048300F">
              <w:rPr>
                <w:rFonts w:cs="Times New Roman"/>
                <w:sz w:val="22"/>
              </w:rPr>
              <w:t>)</w:t>
            </w:r>
          </w:p>
        </w:tc>
        <w:tc>
          <w:tcPr>
            <w:tcW w:w="1647" w:type="dxa"/>
            <w:hideMark/>
          </w:tcPr>
          <w:p w14:paraId="4A8CC912"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48300F">
              <w:rPr>
                <w:rFonts w:cs="Times New Roman"/>
                <w:sz w:val="22"/>
              </w:rPr>
              <w:t>EA</w:t>
            </w:r>
          </w:p>
          <w:p w14:paraId="160A93B4" w14:textId="334A505E"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(n=1</w:t>
            </w:r>
            <w:r w:rsidR="002778C3" w:rsidRPr="0048300F">
              <w:rPr>
                <w:rFonts w:cs="Times New Roman"/>
                <w:sz w:val="22"/>
              </w:rPr>
              <w:t>4</w:t>
            </w:r>
            <w:r w:rsidRPr="0048300F">
              <w:rPr>
                <w:rFonts w:cs="Times New Roman"/>
                <w:sz w:val="22"/>
              </w:rPr>
              <w:t>)</w:t>
            </w:r>
          </w:p>
        </w:tc>
        <w:tc>
          <w:tcPr>
            <w:tcW w:w="1620" w:type="dxa"/>
          </w:tcPr>
          <w:p w14:paraId="2ED123E7"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2"/>
              </w:rPr>
            </w:pPr>
            <w:r w:rsidRPr="0048300F">
              <w:rPr>
                <w:rFonts w:cs="Times New Roman"/>
                <w:sz w:val="22"/>
              </w:rPr>
              <w:t>NA</w:t>
            </w:r>
          </w:p>
          <w:p w14:paraId="285B21A5"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(n=13)</w:t>
            </w:r>
          </w:p>
        </w:tc>
        <w:tc>
          <w:tcPr>
            <w:tcW w:w="990" w:type="dxa"/>
            <w:hideMark/>
          </w:tcPr>
          <w:p w14:paraId="4B2690C8"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rPr>
            </w:pPr>
            <w:r w:rsidRPr="0048300F">
              <w:rPr>
                <w:rFonts w:cs="Times New Roman"/>
                <w:sz w:val="22"/>
              </w:rPr>
              <w:t>P value</w:t>
            </w:r>
          </w:p>
        </w:tc>
        <w:tc>
          <w:tcPr>
            <w:tcW w:w="1080" w:type="dxa"/>
          </w:tcPr>
          <w:p w14:paraId="218D1A55"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48300F">
              <w:rPr>
                <w:rFonts w:cs="Times New Roman"/>
                <w:sz w:val="22"/>
              </w:rPr>
              <w:t>AA vs.</w:t>
            </w:r>
          </w:p>
          <w:p w14:paraId="3D37E1E8"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NA</w:t>
            </w:r>
          </w:p>
        </w:tc>
        <w:tc>
          <w:tcPr>
            <w:tcW w:w="1080" w:type="dxa"/>
          </w:tcPr>
          <w:p w14:paraId="23E24F82"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EA vs. NA</w:t>
            </w:r>
          </w:p>
        </w:tc>
        <w:tc>
          <w:tcPr>
            <w:tcW w:w="1166" w:type="dxa"/>
          </w:tcPr>
          <w:p w14:paraId="3C10F9FB"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AA vs. EA</w:t>
            </w:r>
          </w:p>
        </w:tc>
      </w:tr>
      <w:tr w:rsidR="0048300F" w:rsidRPr="0048300F" w14:paraId="17CECCBC" w14:textId="77777777" w:rsidTr="002778C3">
        <w:trPr>
          <w:trHeight w:val="13"/>
        </w:trPr>
        <w:tc>
          <w:tcPr>
            <w:cnfStyle w:val="001000000000" w:firstRow="0" w:lastRow="0" w:firstColumn="1" w:lastColumn="0" w:oddVBand="0" w:evenVBand="0" w:oddHBand="0" w:evenHBand="0" w:firstRowFirstColumn="0" w:firstRowLastColumn="0" w:lastRowFirstColumn="0" w:lastRowLastColumn="0"/>
            <w:tcW w:w="2206" w:type="dxa"/>
            <w:hideMark/>
          </w:tcPr>
          <w:p w14:paraId="7021ABC6" w14:textId="35E93614" w:rsidR="007F55E4" w:rsidRPr="0048300F" w:rsidRDefault="007F55E4" w:rsidP="007F55E4">
            <w:pPr>
              <w:rPr>
                <w:rFonts w:eastAsia="Times New Roman" w:cs="Times New Roman"/>
                <w:sz w:val="22"/>
              </w:rPr>
            </w:pPr>
            <w:r w:rsidRPr="0048300F">
              <w:rPr>
                <w:rFonts w:eastAsia="Times New Roman" w:cs="Times New Roman"/>
                <w:sz w:val="22"/>
              </w:rPr>
              <w:t>BDI-II</w:t>
            </w:r>
            <w:r w:rsidR="00DB758A" w:rsidRPr="0048300F">
              <w:rPr>
                <w:rFonts w:eastAsia="Times New Roman" w:cs="Times New Roman"/>
                <w:sz w:val="22"/>
                <w:vertAlign w:val="superscript"/>
              </w:rPr>
              <w:t xml:space="preserve"> a</w:t>
            </w:r>
          </w:p>
        </w:tc>
        <w:tc>
          <w:tcPr>
            <w:tcW w:w="1817" w:type="dxa"/>
            <w:hideMark/>
          </w:tcPr>
          <w:p w14:paraId="56C7C5E3" w14:textId="19D6E567" w:rsidR="007F55E4" w:rsidRPr="0048300F" w:rsidRDefault="007F55E4"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4 (0-13.8)</w:t>
            </w:r>
          </w:p>
        </w:tc>
        <w:tc>
          <w:tcPr>
            <w:tcW w:w="1647" w:type="dxa"/>
            <w:hideMark/>
          </w:tcPr>
          <w:p w14:paraId="48FF7227" w14:textId="278BC9A5" w:rsidR="007F55E4" w:rsidRPr="0048300F" w:rsidRDefault="00E139A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2 (1-3)</w:t>
            </w:r>
          </w:p>
        </w:tc>
        <w:tc>
          <w:tcPr>
            <w:tcW w:w="1620" w:type="dxa"/>
          </w:tcPr>
          <w:p w14:paraId="0ACB1019" w14:textId="38C395C9" w:rsidR="007F55E4" w:rsidRPr="0048300F" w:rsidRDefault="00E139A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1 (0-2)</w:t>
            </w:r>
          </w:p>
        </w:tc>
        <w:tc>
          <w:tcPr>
            <w:tcW w:w="990" w:type="dxa"/>
            <w:hideMark/>
          </w:tcPr>
          <w:p w14:paraId="2B353EF6" w14:textId="7032E89B"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0.15</w:t>
            </w:r>
          </w:p>
        </w:tc>
        <w:tc>
          <w:tcPr>
            <w:tcW w:w="1080" w:type="dxa"/>
          </w:tcPr>
          <w:p w14:paraId="34BD3FD4" w14:textId="498D7F0B"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na</w:t>
            </w:r>
          </w:p>
        </w:tc>
        <w:tc>
          <w:tcPr>
            <w:tcW w:w="1080" w:type="dxa"/>
          </w:tcPr>
          <w:p w14:paraId="5B468766" w14:textId="47FF76FE"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na</w:t>
            </w:r>
          </w:p>
        </w:tc>
        <w:tc>
          <w:tcPr>
            <w:tcW w:w="1166" w:type="dxa"/>
          </w:tcPr>
          <w:p w14:paraId="3BC536A9" w14:textId="4FD98624"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na</w:t>
            </w:r>
          </w:p>
        </w:tc>
      </w:tr>
      <w:tr w:rsidR="0048300F" w:rsidRPr="0048300F" w14:paraId="66E43AD6" w14:textId="77777777" w:rsidTr="002778C3">
        <w:trPr>
          <w:trHeight w:val="13"/>
        </w:trPr>
        <w:tc>
          <w:tcPr>
            <w:cnfStyle w:val="001000000000" w:firstRow="0" w:lastRow="0" w:firstColumn="1" w:lastColumn="0" w:oddVBand="0" w:evenVBand="0" w:oddHBand="0" w:evenHBand="0" w:firstRowFirstColumn="0" w:firstRowLastColumn="0" w:lastRowFirstColumn="0" w:lastRowLastColumn="0"/>
            <w:tcW w:w="2206" w:type="dxa"/>
            <w:hideMark/>
          </w:tcPr>
          <w:p w14:paraId="73910BE1" w14:textId="12811553" w:rsidR="007F55E4" w:rsidRPr="0048300F" w:rsidRDefault="007F55E4" w:rsidP="007F55E4">
            <w:pPr>
              <w:rPr>
                <w:rFonts w:eastAsia="Times New Roman" w:cs="Times New Roman"/>
                <w:sz w:val="22"/>
              </w:rPr>
            </w:pPr>
            <w:r w:rsidRPr="0048300F">
              <w:rPr>
                <w:rFonts w:eastAsia="Times New Roman" w:cs="Times New Roman"/>
                <w:sz w:val="22"/>
              </w:rPr>
              <w:t>STAI</w:t>
            </w:r>
            <w:r w:rsidR="00DB758A" w:rsidRPr="0048300F">
              <w:rPr>
                <w:rFonts w:eastAsia="Times New Roman" w:cs="Times New Roman"/>
                <w:sz w:val="22"/>
                <w:vertAlign w:val="superscript"/>
              </w:rPr>
              <w:t xml:space="preserve"> a</w:t>
            </w:r>
          </w:p>
        </w:tc>
        <w:tc>
          <w:tcPr>
            <w:tcW w:w="1817" w:type="dxa"/>
            <w:hideMark/>
          </w:tcPr>
          <w:p w14:paraId="1E81B0CD" w14:textId="7134FC35" w:rsidR="007F55E4" w:rsidRPr="0048300F" w:rsidRDefault="007F55E4"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32.5 (27.0-51.0)</w:t>
            </w:r>
          </w:p>
        </w:tc>
        <w:tc>
          <w:tcPr>
            <w:tcW w:w="1647" w:type="dxa"/>
            <w:hideMark/>
          </w:tcPr>
          <w:p w14:paraId="706857E6" w14:textId="42560780" w:rsidR="007F55E4" w:rsidRPr="0048300F" w:rsidRDefault="00E139A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27 (25-35.5)</w:t>
            </w:r>
          </w:p>
        </w:tc>
        <w:tc>
          <w:tcPr>
            <w:tcW w:w="1620" w:type="dxa"/>
          </w:tcPr>
          <w:p w14:paraId="6E0111EE" w14:textId="796A9E46" w:rsidR="007F55E4" w:rsidRPr="0048300F" w:rsidRDefault="00E139A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27 (25-37.5)</w:t>
            </w:r>
          </w:p>
        </w:tc>
        <w:tc>
          <w:tcPr>
            <w:tcW w:w="990" w:type="dxa"/>
            <w:hideMark/>
          </w:tcPr>
          <w:p w14:paraId="3A19CF92" w14:textId="77777777" w:rsidR="007F55E4" w:rsidRPr="0048300F" w:rsidRDefault="007F55E4"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0.11</w:t>
            </w:r>
          </w:p>
        </w:tc>
        <w:tc>
          <w:tcPr>
            <w:tcW w:w="1080" w:type="dxa"/>
          </w:tcPr>
          <w:p w14:paraId="0B3CF47A" w14:textId="014D679C"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na</w:t>
            </w:r>
          </w:p>
        </w:tc>
        <w:tc>
          <w:tcPr>
            <w:tcW w:w="1080" w:type="dxa"/>
          </w:tcPr>
          <w:p w14:paraId="3C7B9708" w14:textId="1D4E8DD8"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na</w:t>
            </w:r>
          </w:p>
        </w:tc>
        <w:tc>
          <w:tcPr>
            <w:tcW w:w="1166" w:type="dxa"/>
          </w:tcPr>
          <w:p w14:paraId="6C5DD5E9" w14:textId="01DD3FEF"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na</w:t>
            </w:r>
          </w:p>
        </w:tc>
      </w:tr>
      <w:tr w:rsidR="0048300F" w:rsidRPr="0048300F" w14:paraId="65C779B1" w14:textId="77777777" w:rsidTr="002778C3">
        <w:trPr>
          <w:trHeight w:val="625"/>
        </w:trPr>
        <w:tc>
          <w:tcPr>
            <w:cnfStyle w:val="001000000000" w:firstRow="0" w:lastRow="0" w:firstColumn="1" w:lastColumn="0" w:oddVBand="0" w:evenVBand="0" w:oddHBand="0" w:evenHBand="0" w:firstRowFirstColumn="0" w:firstRowLastColumn="0" w:lastRowFirstColumn="0" w:lastRowLastColumn="0"/>
            <w:tcW w:w="2206" w:type="dxa"/>
            <w:hideMark/>
          </w:tcPr>
          <w:p w14:paraId="5CB212DC" w14:textId="0D32FD2F" w:rsidR="007F55E4" w:rsidRPr="0048300F" w:rsidRDefault="007F55E4" w:rsidP="007F55E4">
            <w:pPr>
              <w:rPr>
                <w:rFonts w:eastAsia="Times New Roman" w:cs="Times New Roman"/>
                <w:sz w:val="22"/>
                <w:vertAlign w:val="superscript"/>
              </w:rPr>
            </w:pPr>
            <w:r w:rsidRPr="0048300F">
              <w:rPr>
                <w:rFonts w:eastAsia="Times New Roman" w:cs="Times New Roman"/>
                <w:sz w:val="22"/>
              </w:rPr>
              <w:t>MASQ (Anhedonic Depression)</w:t>
            </w:r>
            <w:r w:rsidR="002778C3" w:rsidRPr="0048300F">
              <w:rPr>
                <w:rFonts w:eastAsia="Times New Roman" w:cs="Times New Roman"/>
                <w:sz w:val="22"/>
              </w:rPr>
              <w:t xml:space="preserve"> </w:t>
            </w:r>
            <w:r w:rsidR="002778C3" w:rsidRPr="0048300F">
              <w:rPr>
                <w:rFonts w:eastAsia="Times New Roman" w:cs="Times New Roman"/>
                <w:sz w:val="22"/>
                <w:vertAlign w:val="superscript"/>
              </w:rPr>
              <w:t>b</w:t>
            </w:r>
          </w:p>
        </w:tc>
        <w:tc>
          <w:tcPr>
            <w:tcW w:w="1817" w:type="dxa"/>
            <w:hideMark/>
          </w:tcPr>
          <w:p w14:paraId="368A6A13" w14:textId="128A5ECD" w:rsidR="007F55E4" w:rsidRPr="0048300F" w:rsidRDefault="007F55E4"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51 (42.0-64.0)</w:t>
            </w:r>
          </w:p>
        </w:tc>
        <w:tc>
          <w:tcPr>
            <w:tcW w:w="1647" w:type="dxa"/>
            <w:hideMark/>
          </w:tcPr>
          <w:p w14:paraId="5A3B9118" w14:textId="5E5ADB38" w:rsidR="007F55E4" w:rsidRPr="0048300F" w:rsidRDefault="00E139A1" w:rsidP="000B19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40 (34.5-55.5)</w:t>
            </w:r>
          </w:p>
        </w:tc>
        <w:tc>
          <w:tcPr>
            <w:tcW w:w="1620" w:type="dxa"/>
          </w:tcPr>
          <w:p w14:paraId="3A3A3523" w14:textId="27B96D9A" w:rsidR="007F55E4" w:rsidRPr="0048300F" w:rsidRDefault="00E139A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43 (34-47.5)</w:t>
            </w:r>
          </w:p>
        </w:tc>
        <w:tc>
          <w:tcPr>
            <w:tcW w:w="990" w:type="dxa"/>
            <w:hideMark/>
          </w:tcPr>
          <w:p w14:paraId="5CAC07A9" w14:textId="1096A65F" w:rsidR="007F55E4" w:rsidRPr="0048300F" w:rsidRDefault="007F55E4" w:rsidP="00F9507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0.11</w:t>
            </w:r>
          </w:p>
        </w:tc>
        <w:tc>
          <w:tcPr>
            <w:tcW w:w="1080" w:type="dxa"/>
          </w:tcPr>
          <w:p w14:paraId="4EAECBCA" w14:textId="0D237AE3" w:rsidR="007F55E4" w:rsidRPr="0048300F" w:rsidRDefault="00F9507C"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w:t>
            </w:r>
            <w:r w:rsidR="00EC1991" w:rsidRPr="0048300F">
              <w:rPr>
                <w:rFonts w:eastAsia="Times New Roman" w:cs="Times New Roman"/>
                <w:sz w:val="22"/>
              </w:rPr>
              <w:t>a</w:t>
            </w:r>
          </w:p>
        </w:tc>
        <w:tc>
          <w:tcPr>
            <w:tcW w:w="1080" w:type="dxa"/>
          </w:tcPr>
          <w:p w14:paraId="22CCE5B7" w14:textId="54D8FD60"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na</w:t>
            </w:r>
          </w:p>
        </w:tc>
        <w:tc>
          <w:tcPr>
            <w:tcW w:w="1166" w:type="dxa"/>
          </w:tcPr>
          <w:p w14:paraId="29957573" w14:textId="4FC12C28"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na</w:t>
            </w:r>
          </w:p>
        </w:tc>
      </w:tr>
      <w:tr w:rsidR="0048300F" w:rsidRPr="0048300F" w14:paraId="3BF1A6EB" w14:textId="77777777" w:rsidTr="002778C3">
        <w:trPr>
          <w:trHeight w:val="13"/>
        </w:trPr>
        <w:tc>
          <w:tcPr>
            <w:cnfStyle w:val="001000000000" w:firstRow="0" w:lastRow="0" w:firstColumn="1" w:lastColumn="0" w:oddVBand="0" w:evenVBand="0" w:oddHBand="0" w:evenHBand="0" w:firstRowFirstColumn="0" w:firstRowLastColumn="0" w:lastRowFirstColumn="0" w:lastRowLastColumn="0"/>
            <w:tcW w:w="2206" w:type="dxa"/>
            <w:hideMark/>
          </w:tcPr>
          <w:p w14:paraId="30946EFE" w14:textId="3372D110" w:rsidR="007F55E4" w:rsidRPr="0048300F" w:rsidRDefault="007F55E4" w:rsidP="007F55E4">
            <w:pPr>
              <w:rPr>
                <w:rFonts w:eastAsia="Times New Roman" w:cs="Times New Roman"/>
                <w:sz w:val="22"/>
                <w:vertAlign w:val="superscript"/>
              </w:rPr>
            </w:pPr>
            <w:r w:rsidRPr="0048300F">
              <w:rPr>
                <w:rFonts w:eastAsia="Times New Roman" w:cs="Times New Roman"/>
                <w:sz w:val="22"/>
              </w:rPr>
              <w:t>Estradiol (pg/ml)</w:t>
            </w:r>
            <w:r w:rsidR="002778C3" w:rsidRPr="0048300F">
              <w:rPr>
                <w:rFonts w:eastAsia="Times New Roman" w:cs="Times New Roman"/>
                <w:sz w:val="22"/>
                <w:vertAlign w:val="superscript"/>
              </w:rPr>
              <w:t>c</w:t>
            </w:r>
          </w:p>
        </w:tc>
        <w:tc>
          <w:tcPr>
            <w:tcW w:w="1817" w:type="dxa"/>
            <w:hideMark/>
          </w:tcPr>
          <w:p w14:paraId="53E7AE6B" w14:textId="4BA19083" w:rsidR="00EC1991" w:rsidRPr="0048300F" w:rsidRDefault="007F55E4" w:rsidP="000B19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48300F">
              <w:rPr>
                <w:rFonts w:eastAsia="Times New Roman" w:cs="Times New Roman"/>
                <w:szCs w:val="24"/>
              </w:rPr>
              <w:t>24.4 (16.5-38)</w:t>
            </w:r>
            <w:r w:rsidR="000B1966" w:rsidRPr="0048300F">
              <w:rPr>
                <w:rFonts w:eastAsia="Times New Roman" w:cs="Times New Roman"/>
                <w:szCs w:val="24"/>
              </w:rPr>
              <w:t xml:space="preserve"> </w:t>
            </w:r>
          </w:p>
        </w:tc>
        <w:tc>
          <w:tcPr>
            <w:tcW w:w="1647" w:type="dxa"/>
            <w:hideMark/>
          </w:tcPr>
          <w:p w14:paraId="7CF18B63" w14:textId="67B2A645" w:rsidR="007F55E4" w:rsidRPr="0048300F" w:rsidRDefault="00EC1991" w:rsidP="000B19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50.8 (32.7-87.7)</w:t>
            </w:r>
            <w:r w:rsidR="000B1966" w:rsidRPr="0048300F">
              <w:rPr>
                <w:rFonts w:eastAsia="Times New Roman" w:cs="Times New Roman"/>
                <w:sz w:val="22"/>
              </w:rPr>
              <w:t xml:space="preserve"> </w:t>
            </w:r>
          </w:p>
        </w:tc>
        <w:tc>
          <w:tcPr>
            <w:tcW w:w="1620" w:type="dxa"/>
          </w:tcPr>
          <w:p w14:paraId="3A278E20" w14:textId="13315C67" w:rsidR="007F55E4" w:rsidRPr="0048300F" w:rsidRDefault="00EC1991" w:rsidP="000B19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52.5 (24.9-136)</w:t>
            </w:r>
            <w:r w:rsidR="000B1966" w:rsidRPr="0048300F">
              <w:rPr>
                <w:rFonts w:eastAsia="Times New Roman" w:cs="Times New Roman"/>
                <w:sz w:val="22"/>
              </w:rPr>
              <w:t xml:space="preserve"> </w:t>
            </w:r>
          </w:p>
        </w:tc>
        <w:tc>
          <w:tcPr>
            <w:tcW w:w="990" w:type="dxa"/>
            <w:hideMark/>
          </w:tcPr>
          <w:p w14:paraId="1A842FB4" w14:textId="2F0B9C92"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2"/>
              </w:rPr>
            </w:pPr>
            <w:r w:rsidRPr="0048300F">
              <w:rPr>
                <w:rFonts w:eastAsia="Times New Roman" w:cs="Times New Roman"/>
                <w:b/>
                <w:bCs/>
                <w:sz w:val="22"/>
              </w:rPr>
              <w:t>0.02</w:t>
            </w:r>
          </w:p>
        </w:tc>
        <w:tc>
          <w:tcPr>
            <w:tcW w:w="1080" w:type="dxa"/>
          </w:tcPr>
          <w:p w14:paraId="5C26CA34" w14:textId="160855F4"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0.035</w:t>
            </w:r>
          </w:p>
        </w:tc>
        <w:tc>
          <w:tcPr>
            <w:tcW w:w="1080" w:type="dxa"/>
          </w:tcPr>
          <w:p w14:paraId="57282779" w14:textId="504441A8"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0.68</w:t>
            </w:r>
          </w:p>
        </w:tc>
        <w:tc>
          <w:tcPr>
            <w:tcW w:w="1166" w:type="dxa"/>
          </w:tcPr>
          <w:p w14:paraId="3A7F2D17" w14:textId="7C710B73" w:rsidR="007F55E4" w:rsidRPr="0048300F" w:rsidRDefault="00EC1991" w:rsidP="007F55E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b/>
                <w:bCs/>
                <w:sz w:val="22"/>
              </w:rPr>
              <w:t>0.006</w:t>
            </w:r>
          </w:p>
        </w:tc>
      </w:tr>
    </w:tbl>
    <w:p w14:paraId="0038F2F2" w14:textId="2DB77A57" w:rsidR="00CE3225" w:rsidRDefault="000B1966" w:rsidP="00CE3225">
      <w:pPr>
        <w:rPr>
          <w:rFonts w:eastAsia="Times New Roman" w:cs="Times New Roman"/>
          <w:sz w:val="22"/>
        </w:rPr>
      </w:pPr>
      <w:r w:rsidRPr="0048300F">
        <w:rPr>
          <w:rFonts w:eastAsia="Calibri" w:cs="Times New Roman"/>
          <w:kern w:val="24"/>
          <w:sz w:val="21"/>
          <w:szCs w:val="21"/>
        </w:rPr>
        <w:t>Median and Interquartile range</w:t>
      </w:r>
      <w:r w:rsidR="00E139A1" w:rsidRPr="0048300F">
        <w:rPr>
          <w:rFonts w:eastAsia="Calibri" w:cs="Times New Roman"/>
          <w:kern w:val="24"/>
          <w:sz w:val="21"/>
          <w:szCs w:val="21"/>
        </w:rPr>
        <w:t xml:space="preserve"> (IQR)</w:t>
      </w:r>
      <w:r w:rsidRPr="0048300F">
        <w:rPr>
          <w:rFonts w:eastAsia="Calibri" w:cs="Times New Roman"/>
          <w:kern w:val="24"/>
          <w:sz w:val="21"/>
          <w:szCs w:val="21"/>
        </w:rPr>
        <w:t xml:space="preserve"> shown</w:t>
      </w:r>
      <w:r w:rsidRPr="0048300F" w:rsidDel="000B1966">
        <w:rPr>
          <w:rFonts w:eastAsia="Times New Roman" w:cs="Times New Roman"/>
          <w:sz w:val="22"/>
        </w:rPr>
        <w:t xml:space="preserve"> </w:t>
      </w:r>
      <w:r w:rsidR="00CE3225" w:rsidRPr="0048300F">
        <w:rPr>
          <w:rFonts w:eastAsia="Calibri" w:cs="Times New Roman"/>
          <w:kern w:val="24"/>
          <w:sz w:val="21"/>
          <w:szCs w:val="21"/>
        </w:rPr>
        <w:t>Kruskal-Wallis test was used for the overall p value.  Steel-Dwass test was used for the 3-group comparison.</w:t>
      </w:r>
      <w:r w:rsidR="00CE3225" w:rsidRPr="0048300F">
        <w:rPr>
          <w:rFonts w:eastAsia="Times New Roman" w:cs="Times New Roman"/>
          <w:sz w:val="22"/>
        </w:rPr>
        <w:t xml:space="preserve">  P values &lt;</w:t>
      </w:r>
      <w:r w:rsidR="000E316B" w:rsidRPr="0048300F">
        <w:rPr>
          <w:rFonts w:eastAsia="Times New Roman" w:cs="Times New Roman"/>
          <w:sz w:val="22"/>
        </w:rPr>
        <w:t xml:space="preserve"> </w:t>
      </w:r>
      <w:r w:rsidR="00CE3225" w:rsidRPr="0048300F">
        <w:rPr>
          <w:rFonts w:eastAsia="Times New Roman" w:cs="Times New Roman"/>
          <w:sz w:val="22"/>
        </w:rPr>
        <w:t xml:space="preserve">0.05 are bolded. </w:t>
      </w:r>
      <w:r w:rsidR="00F9507C" w:rsidRPr="0048300F">
        <w:rPr>
          <w:rFonts w:eastAsia="Times New Roman" w:cs="Times New Roman"/>
          <w:sz w:val="22"/>
        </w:rPr>
        <w:t xml:space="preserve">For insignificant p values post hoc comparisons were not done; na, </w:t>
      </w:r>
      <w:r w:rsidR="00CE3225" w:rsidRPr="0048300F">
        <w:rPr>
          <w:rFonts w:eastAsia="Times New Roman" w:cs="Times New Roman"/>
          <w:sz w:val="22"/>
        </w:rPr>
        <w:t xml:space="preserve">AA: Oligo-amenorrheic </w:t>
      </w:r>
      <w:r w:rsidR="00B61D78" w:rsidRPr="0048300F">
        <w:rPr>
          <w:rFonts w:eastAsia="Times New Roman" w:cs="Times New Roman"/>
          <w:sz w:val="22"/>
        </w:rPr>
        <w:t>a</w:t>
      </w:r>
      <w:r w:rsidR="00CE3225" w:rsidRPr="0048300F">
        <w:rPr>
          <w:rFonts w:eastAsia="Times New Roman" w:cs="Times New Roman"/>
          <w:sz w:val="22"/>
        </w:rPr>
        <w:t xml:space="preserve">thletes, EA: Eumenorrheic </w:t>
      </w:r>
      <w:r w:rsidR="00B61D78" w:rsidRPr="0048300F">
        <w:rPr>
          <w:rFonts w:eastAsia="Times New Roman" w:cs="Times New Roman"/>
          <w:sz w:val="22"/>
        </w:rPr>
        <w:t xml:space="preserve">athletes </w:t>
      </w:r>
      <w:r w:rsidR="00CE3225" w:rsidRPr="0048300F">
        <w:rPr>
          <w:rFonts w:eastAsia="Times New Roman" w:cs="Times New Roman"/>
          <w:sz w:val="22"/>
        </w:rPr>
        <w:t>and NA: Non-athletes.</w:t>
      </w:r>
      <w:r w:rsidR="00CE3225" w:rsidRPr="0048300F">
        <w:rPr>
          <w:rFonts w:eastAsia="Times New Roman" w:cs="Times New Roman"/>
          <w:sz w:val="22"/>
          <w:vertAlign w:val="superscript"/>
        </w:rPr>
        <w:t xml:space="preserve"> a</w:t>
      </w:r>
      <w:r w:rsidR="00CE3225" w:rsidRPr="0048300F">
        <w:rPr>
          <w:rFonts w:eastAsia="Times New Roman" w:cs="Times New Roman"/>
          <w:sz w:val="22"/>
        </w:rPr>
        <w:t>Data only available for these variables in n = 2</w:t>
      </w:r>
      <w:r w:rsidR="00DB758A" w:rsidRPr="0048300F">
        <w:rPr>
          <w:rFonts w:eastAsia="Times New Roman" w:cs="Times New Roman"/>
          <w:sz w:val="22"/>
        </w:rPr>
        <w:t>2</w:t>
      </w:r>
      <w:r w:rsidR="00CE3225" w:rsidRPr="0048300F">
        <w:rPr>
          <w:rFonts w:eastAsia="Times New Roman" w:cs="Times New Roman"/>
          <w:sz w:val="22"/>
        </w:rPr>
        <w:t xml:space="preserve"> in AA group</w:t>
      </w:r>
      <w:r w:rsidR="002778C3" w:rsidRPr="0048300F">
        <w:rPr>
          <w:rFonts w:eastAsia="Times New Roman" w:cs="Times New Roman"/>
          <w:sz w:val="22"/>
        </w:rPr>
        <w:t xml:space="preserve"> and 13 in EA group</w:t>
      </w:r>
      <w:r w:rsidR="00B61D78" w:rsidRPr="0048300F">
        <w:rPr>
          <w:rFonts w:eastAsia="Times New Roman" w:cs="Times New Roman"/>
          <w:sz w:val="22"/>
        </w:rPr>
        <w:t>.</w:t>
      </w:r>
      <w:r w:rsidR="00CE3225" w:rsidRPr="0048300F">
        <w:rPr>
          <w:rFonts w:eastAsia="Times New Roman" w:cs="Times New Roman"/>
          <w:sz w:val="22"/>
        </w:rPr>
        <w:t xml:space="preserve"> </w:t>
      </w:r>
      <w:r w:rsidR="00CE3225" w:rsidRPr="0048300F">
        <w:rPr>
          <w:rFonts w:eastAsia="Times New Roman" w:cs="Times New Roman"/>
          <w:sz w:val="22"/>
          <w:vertAlign w:val="superscript"/>
        </w:rPr>
        <w:t>b</w:t>
      </w:r>
      <w:r w:rsidR="002778C3" w:rsidRPr="0048300F">
        <w:rPr>
          <w:rFonts w:eastAsia="Times New Roman" w:cs="Times New Roman"/>
          <w:sz w:val="22"/>
        </w:rPr>
        <w:t xml:space="preserve">Data were available only in 13 EA. </w:t>
      </w:r>
      <w:r w:rsidR="002778C3" w:rsidRPr="0048300F">
        <w:rPr>
          <w:rFonts w:eastAsia="Times New Roman" w:cs="Times New Roman"/>
          <w:sz w:val="22"/>
          <w:vertAlign w:val="superscript"/>
        </w:rPr>
        <w:t>c</w:t>
      </w:r>
      <w:r w:rsidR="00CE3225" w:rsidRPr="0048300F">
        <w:rPr>
          <w:rFonts w:eastAsia="Times New Roman" w:cs="Times New Roman"/>
          <w:sz w:val="22"/>
        </w:rPr>
        <w:t xml:space="preserve">Data only available in </w:t>
      </w:r>
      <w:r w:rsidR="002778C3" w:rsidRPr="0048300F">
        <w:rPr>
          <w:rFonts w:eastAsia="Times New Roman" w:cs="Times New Roman"/>
          <w:sz w:val="22"/>
        </w:rPr>
        <w:t>9</w:t>
      </w:r>
      <w:r w:rsidR="00CE3225" w:rsidRPr="0048300F">
        <w:rPr>
          <w:rFonts w:eastAsia="Times New Roman" w:cs="Times New Roman"/>
          <w:sz w:val="22"/>
        </w:rPr>
        <w:t xml:space="preserve"> participants in AA, and 9 participants in NA.</w:t>
      </w:r>
    </w:p>
    <w:p w14:paraId="72DD2BED" w14:textId="77777777" w:rsidR="0048300F" w:rsidRPr="0048300F" w:rsidRDefault="0048300F" w:rsidP="00CE3225">
      <w:pPr>
        <w:rPr>
          <w:rFonts w:eastAsia="Times New Roman" w:cs="Times New Roman"/>
          <w:sz w:val="22"/>
        </w:rPr>
      </w:pPr>
    </w:p>
    <w:p w14:paraId="4D77C74B" w14:textId="07256A2E" w:rsidR="0048300F" w:rsidRPr="0048300F" w:rsidRDefault="0051064A" w:rsidP="00CE3225">
      <w:pPr>
        <w:rPr>
          <w:rFonts w:eastAsia="Times New Roman" w:cs="Times New Roman"/>
          <w:b/>
          <w:bCs/>
          <w:sz w:val="22"/>
        </w:rPr>
      </w:pPr>
      <w:r w:rsidRPr="0048300F">
        <w:rPr>
          <w:rFonts w:eastAsia="Times New Roman" w:cs="Times New Roman"/>
          <w:b/>
          <w:bCs/>
          <w:sz w:val="22"/>
        </w:rPr>
        <w:t xml:space="preserve">Table S5: </w:t>
      </w:r>
      <w:r w:rsidR="00CE3225" w:rsidRPr="0048300F">
        <w:rPr>
          <w:rFonts w:eastAsia="Times New Roman" w:cs="Times New Roman"/>
          <w:b/>
          <w:bCs/>
          <w:sz w:val="22"/>
        </w:rPr>
        <w:t>Sub analyses based on athlete group</w:t>
      </w:r>
      <w:r w:rsidRPr="0048300F">
        <w:rPr>
          <w:rFonts w:eastAsia="Times New Roman" w:cs="Times New Roman"/>
          <w:b/>
          <w:bCs/>
          <w:sz w:val="22"/>
        </w:rPr>
        <w:t xml:space="preserve"> - Structural and functional data</w:t>
      </w:r>
      <w:r w:rsidR="00CE3225" w:rsidRPr="0048300F">
        <w:rPr>
          <w:rFonts w:eastAsia="Times New Roman" w:cs="Times New Roman"/>
          <w:b/>
          <w:bCs/>
          <w:sz w:val="22"/>
        </w:rPr>
        <w:t xml:space="preserve">: </w:t>
      </w:r>
    </w:p>
    <w:tbl>
      <w:tblPr>
        <w:tblStyle w:val="GridTable2"/>
        <w:tblW w:w="1134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70"/>
        <w:gridCol w:w="1655"/>
        <w:gridCol w:w="1961"/>
        <w:gridCol w:w="1961"/>
        <w:gridCol w:w="825"/>
        <w:gridCol w:w="929"/>
        <w:gridCol w:w="929"/>
        <w:gridCol w:w="1015"/>
      </w:tblGrid>
      <w:tr w:rsidR="0048300F" w:rsidRPr="0048300F" w14:paraId="35676F6F" w14:textId="77777777" w:rsidTr="00F9507C">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2070" w:type="dxa"/>
          </w:tcPr>
          <w:p w14:paraId="03322A90" w14:textId="77777777" w:rsidR="00CE3225" w:rsidRPr="0048300F" w:rsidRDefault="00CE3225" w:rsidP="00D73930">
            <w:pPr>
              <w:rPr>
                <w:rFonts w:eastAsia="Times New Roman" w:cs="Times New Roman"/>
                <w:b w:val="0"/>
                <w:bCs w:val="0"/>
                <w:sz w:val="22"/>
              </w:rPr>
            </w:pPr>
          </w:p>
        </w:tc>
        <w:tc>
          <w:tcPr>
            <w:tcW w:w="1655" w:type="dxa"/>
            <w:hideMark/>
          </w:tcPr>
          <w:p w14:paraId="36977974"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2"/>
              </w:rPr>
            </w:pPr>
            <w:r w:rsidRPr="0048300F">
              <w:rPr>
                <w:rFonts w:cs="Times New Roman"/>
                <w:sz w:val="22"/>
              </w:rPr>
              <w:t>AA</w:t>
            </w:r>
          </w:p>
          <w:p w14:paraId="6C1B383F" w14:textId="165273F8"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p>
        </w:tc>
        <w:tc>
          <w:tcPr>
            <w:tcW w:w="1961" w:type="dxa"/>
            <w:hideMark/>
          </w:tcPr>
          <w:p w14:paraId="6B49C950"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48300F">
              <w:rPr>
                <w:rFonts w:cs="Times New Roman"/>
                <w:sz w:val="22"/>
              </w:rPr>
              <w:t>EA</w:t>
            </w:r>
          </w:p>
          <w:p w14:paraId="08BCE8CB" w14:textId="01CFA751"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p>
        </w:tc>
        <w:tc>
          <w:tcPr>
            <w:tcW w:w="1961" w:type="dxa"/>
          </w:tcPr>
          <w:p w14:paraId="523B686B"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2"/>
              </w:rPr>
            </w:pPr>
            <w:r w:rsidRPr="0048300F">
              <w:rPr>
                <w:rFonts w:cs="Times New Roman"/>
                <w:sz w:val="22"/>
              </w:rPr>
              <w:t>NA</w:t>
            </w:r>
          </w:p>
          <w:p w14:paraId="4C21C54F" w14:textId="7437A4A5"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p>
        </w:tc>
        <w:tc>
          <w:tcPr>
            <w:tcW w:w="825" w:type="dxa"/>
            <w:hideMark/>
          </w:tcPr>
          <w:p w14:paraId="469B4BE1"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rPr>
            </w:pPr>
            <w:r w:rsidRPr="0048300F">
              <w:rPr>
                <w:rFonts w:cs="Times New Roman"/>
                <w:sz w:val="22"/>
              </w:rPr>
              <w:t>P value</w:t>
            </w:r>
          </w:p>
        </w:tc>
        <w:tc>
          <w:tcPr>
            <w:tcW w:w="929" w:type="dxa"/>
          </w:tcPr>
          <w:p w14:paraId="4EBACAF5"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AA vs. HC</w:t>
            </w:r>
          </w:p>
        </w:tc>
        <w:tc>
          <w:tcPr>
            <w:tcW w:w="929" w:type="dxa"/>
          </w:tcPr>
          <w:p w14:paraId="6F08F922"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EA vs. HC</w:t>
            </w:r>
          </w:p>
        </w:tc>
        <w:tc>
          <w:tcPr>
            <w:tcW w:w="1015" w:type="dxa"/>
          </w:tcPr>
          <w:p w14:paraId="464A8F47" w14:textId="77777777" w:rsidR="00CE3225" w:rsidRPr="0048300F" w:rsidRDefault="00CE3225" w:rsidP="00D7393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AA vs. EA</w:t>
            </w:r>
          </w:p>
        </w:tc>
      </w:tr>
      <w:tr w:rsidR="0048300F" w:rsidRPr="0048300F" w14:paraId="0FAAB89C" w14:textId="77777777" w:rsidTr="00F9507C">
        <w:trPr>
          <w:trHeight w:val="13"/>
        </w:trPr>
        <w:tc>
          <w:tcPr>
            <w:cnfStyle w:val="001000000000" w:firstRow="0" w:lastRow="0" w:firstColumn="1" w:lastColumn="0" w:oddVBand="0" w:evenVBand="0" w:oddHBand="0" w:evenHBand="0" w:firstRowFirstColumn="0" w:firstRowLastColumn="0" w:lastRowFirstColumn="0" w:lastRowLastColumn="0"/>
            <w:tcW w:w="2070" w:type="dxa"/>
            <w:hideMark/>
          </w:tcPr>
          <w:p w14:paraId="5C2ACA97" w14:textId="77777777" w:rsidR="00CE3225" w:rsidRPr="0048300F" w:rsidRDefault="00CE3225" w:rsidP="00D73930">
            <w:pPr>
              <w:rPr>
                <w:rFonts w:eastAsia="Times New Roman" w:cs="Times New Roman"/>
                <w:sz w:val="22"/>
              </w:rPr>
            </w:pPr>
            <w:r w:rsidRPr="0048300F">
              <w:rPr>
                <w:rFonts w:eastAsia="Times New Roman" w:cs="Times New Roman"/>
                <w:sz w:val="22"/>
              </w:rPr>
              <w:t>Caudate</w:t>
            </w:r>
          </w:p>
        </w:tc>
        <w:tc>
          <w:tcPr>
            <w:tcW w:w="1655" w:type="dxa"/>
            <w:hideMark/>
          </w:tcPr>
          <w:p w14:paraId="228BB32A" w14:textId="77777777" w:rsidR="00CE3225" w:rsidRPr="0048300F" w:rsidRDefault="00CE322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377.56±139.89</w:t>
            </w:r>
          </w:p>
          <w:p w14:paraId="70AAF7D1" w14:textId="646510F9" w:rsidR="005277C5" w:rsidRPr="0048300F" w:rsidRDefault="005277C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N=10</w:t>
            </w:r>
          </w:p>
        </w:tc>
        <w:tc>
          <w:tcPr>
            <w:tcW w:w="1961" w:type="dxa"/>
            <w:hideMark/>
          </w:tcPr>
          <w:p w14:paraId="375CBC2D" w14:textId="77777777" w:rsidR="00CE3225" w:rsidRPr="0048300F" w:rsidRDefault="00CE322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cs="Times New Roman"/>
                <w:sz w:val="22"/>
              </w:rPr>
              <w:t>-118.45</w:t>
            </w:r>
            <w:r w:rsidRPr="0048300F">
              <w:rPr>
                <w:rFonts w:eastAsia="Times New Roman" w:cs="Times New Roman"/>
                <w:sz w:val="22"/>
              </w:rPr>
              <w:t>±141.43</w:t>
            </w:r>
          </w:p>
          <w:p w14:paraId="69F1FB85" w14:textId="328DFDC3" w:rsidR="005277C5" w:rsidRPr="0048300F" w:rsidRDefault="005277C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N=13</w:t>
            </w:r>
          </w:p>
        </w:tc>
        <w:tc>
          <w:tcPr>
            <w:tcW w:w="1961" w:type="dxa"/>
          </w:tcPr>
          <w:p w14:paraId="00D7B1C4" w14:textId="77777777" w:rsidR="00CE3225" w:rsidRPr="0048300F" w:rsidRDefault="00CE3225" w:rsidP="00D73930">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8300F">
              <w:rPr>
                <w:rFonts w:cs="Times New Roman"/>
                <w:sz w:val="22"/>
              </w:rPr>
              <w:t>-223.58±116.63</w:t>
            </w:r>
          </w:p>
          <w:p w14:paraId="034AFB0E" w14:textId="6DCB65AC" w:rsidR="005277C5" w:rsidRPr="0048300F" w:rsidRDefault="005277C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N=10</w:t>
            </w:r>
          </w:p>
        </w:tc>
        <w:tc>
          <w:tcPr>
            <w:tcW w:w="825" w:type="dxa"/>
            <w:hideMark/>
          </w:tcPr>
          <w:p w14:paraId="6E8E047A" w14:textId="77777777" w:rsidR="00CE3225" w:rsidRPr="0048300F" w:rsidRDefault="00CE322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2"/>
              </w:rPr>
            </w:pPr>
            <w:r w:rsidRPr="0048300F">
              <w:rPr>
                <w:rFonts w:cs="Times New Roman"/>
                <w:b/>
                <w:bCs/>
                <w:sz w:val="22"/>
              </w:rPr>
              <w:t>0.014</w:t>
            </w:r>
          </w:p>
        </w:tc>
        <w:tc>
          <w:tcPr>
            <w:tcW w:w="929" w:type="dxa"/>
          </w:tcPr>
          <w:p w14:paraId="594EA598" w14:textId="77777777" w:rsidR="00CE3225" w:rsidRPr="0048300F" w:rsidRDefault="00CE322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0.020</w:t>
            </w:r>
          </w:p>
        </w:tc>
        <w:tc>
          <w:tcPr>
            <w:tcW w:w="929" w:type="dxa"/>
          </w:tcPr>
          <w:p w14:paraId="3933B0EE" w14:textId="77777777" w:rsidR="00CE3225" w:rsidRPr="0048300F" w:rsidRDefault="00CE322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n.s</w:t>
            </w:r>
          </w:p>
        </w:tc>
        <w:tc>
          <w:tcPr>
            <w:tcW w:w="1015" w:type="dxa"/>
          </w:tcPr>
          <w:p w14:paraId="0F1765D8" w14:textId="77777777" w:rsidR="00CE3225" w:rsidRPr="0048300F" w:rsidRDefault="00CE322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0.047</w:t>
            </w:r>
          </w:p>
        </w:tc>
      </w:tr>
      <w:tr w:rsidR="0048300F" w:rsidRPr="0048300F" w14:paraId="6C75810B" w14:textId="77777777" w:rsidTr="00F9507C">
        <w:trPr>
          <w:trHeight w:val="13"/>
        </w:trPr>
        <w:tc>
          <w:tcPr>
            <w:cnfStyle w:val="001000000000" w:firstRow="0" w:lastRow="0" w:firstColumn="1" w:lastColumn="0" w:oddVBand="0" w:evenVBand="0" w:oddHBand="0" w:evenHBand="0" w:firstRowFirstColumn="0" w:firstRowLastColumn="0" w:lastRowFirstColumn="0" w:lastRowLastColumn="0"/>
            <w:tcW w:w="2070" w:type="dxa"/>
          </w:tcPr>
          <w:p w14:paraId="2378E16F" w14:textId="4E2B7B70" w:rsidR="00CE3225" w:rsidRPr="0048300F" w:rsidRDefault="00604BB8" w:rsidP="00D73930">
            <w:pPr>
              <w:rPr>
                <w:rFonts w:eastAsia="Times New Roman" w:cs="Times New Roman"/>
                <w:sz w:val="22"/>
              </w:rPr>
            </w:pPr>
            <w:bookmarkStart w:id="0" w:name="_Hlk130458728"/>
            <w:r w:rsidRPr="0048300F">
              <w:rPr>
                <w:rFonts w:eastAsia="Times New Roman" w:cs="Times New Roman"/>
                <w:sz w:val="22"/>
              </w:rPr>
              <w:t>Right Caudate CR-CN</w:t>
            </w:r>
            <w:bookmarkEnd w:id="0"/>
            <w:r w:rsidRPr="0048300F">
              <w:rPr>
                <w:rFonts w:eastAsia="Times New Roman" w:cs="Times New Roman"/>
                <w:sz w:val="22"/>
              </w:rPr>
              <w:t>/CP_CN (avg)</w:t>
            </w:r>
          </w:p>
        </w:tc>
        <w:tc>
          <w:tcPr>
            <w:tcW w:w="1655" w:type="dxa"/>
          </w:tcPr>
          <w:p w14:paraId="6480FB8D" w14:textId="77777777" w:rsidR="00CE3225" w:rsidRPr="0048300F" w:rsidRDefault="00604BB8"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0.65±0.23</w:t>
            </w:r>
          </w:p>
          <w:p w14:paraId="6F6D31F8" w14:textId="3EB3CBC5" w:rsidR="005277C5" w:rsidRPr="0048300F" w:rsidRDefault="005277C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N=10</w:t>
            </w:r>
          </w:p>
        </w:tc>
        <w:tc>
          <w:tcPr>
            <w:tcW w:w="1961" w:type="dxa"/>
          </w:tcPr>
          <w:p w14:paraId="2ED86226" w14:textId="77777777" w:rsidR="00CE3225" w:rsidRPr="0048300F" w:rsidRDefault="00604BB8"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1.97±0.35</w:t>
            </w:r>
          </w:p>
          <w:p w14:paraId="4B22DE58" w14:textId="4DEBAA41" w:rsidR="005277C5" w:rsidRPr="0048300F" w:rsidRDefault="005277C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N=11</w:t>
            </w:r>
          </w:p>
        </w:tc>
        <w:tc>
          <w:tcPr>
            <w:tcW w:w="1961" w:type="dxa"/>
          </w:tcPr>
          <w:p w14:paraId="4F69B03D" w14:textId="77777777" w:rsidR="00CE3225" w:rsidRPr="0048300F" w:rsidRDefault="00604BB8"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1.12±0.37</w:t>
            </w:r>
          </w:p>
          <w:p w14:paraId="13B8BB80" w14:textId="11609D9F" w:rsidR="005277C5" w:rsidRPr="0048300F" w:rsidRDefault="005277C5"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N=10</w:t>
            </w:r>
          </w:p>
        </w:tc>
        <w:tc>
          <w:tcPr>
            <w:tcW w:w="825" w:type="dxa"/>
          </w:tcPr>
          <w:p w14:paraId="30FDD5B3" w14:textId="55B608FD" w:rsidR="00CE3225" w:rsidRPr="0048300F" w:rsidRDefault="00604BB8"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2"/>
              </w:rPr>
            </w:pPr>
            <w:r w:rsidRPr="0048300F">
              <w:rPr>
                <w:rFonts w:eastAsia="Times New Roman" w:cs="Times New Roman"/>
                <w:b/>
                <w:bCs/>
                <w:sz w:val="22"/>
              </w:rPr>
              <w:t>0.023</w:t>
            </w:r>
          </w:p>
        </w:tc>
        <w:tc>
          <w:tcPr>
            <w:tcW w:w="929" w:type="dxa"/>
          </w:tcPr>
          <w:p w14:paraId="14FBF059" w14:textId="68AD5429" w:rsidR="00CE3225" w:rsidRPr="0048300F" w:rsidRDefault="00604BB8"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n.s</w:t>
            </w:r>
          </w:p>
        </w:tc>
        <w:tc>
          <w:tcPr>
            <w:tcW w:w="929" w:type="dxa"/>
          </w:tcPr>
          <w:p w14:paraId="20404247" w14:textId="07B319E8" w:rsidR="00CE3225" w:rsidRPr="0048300F" w:rsidRDefault="00604BB8"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n.s</w:t>
            </w:r>
          </w:p>
        </w:tc>
        <w:tc>
          <w:tcPr>
            <w:tcW w:w="1015" w:type="dxa"/>
          </w:tcPr>
          <w:p w14:paraId="5C3B5D41" w14:textId="3679F57B" w:rsidR="00CE3225" w:rsidRPr="0048300F" w:rsidRDefault="00604BB8" w:rsidP="00D7393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8300F">
              <w:rPr>
                <w:rFonts w:eastAsia="Times New Roman" w:cs="Times New Roman"/>
                <w:sz w:val="22"/>
              </w:rPr>
              <w:t>0.022</w:t>
            </w:r>
          </w:p>
        </w:tc>
      </w:tr>
    </w:tbl>
    <w:p w14:paraId="51C70835" w14:textId="3025950B" w:rsidR="00AD4842" w:rsidRPr="0048300F" w:rsidRDefault="00CE3225" w:rsidP="78771055">
      <w:pPr>
        <w:rPr>
          <w:rFonts w:eastAsia="Times New Roman" w:cs="Times New Roman"/>
          <w:sz w:val="22"/>
        </w:rPr>
      </w:pPr>
      <w:r w:rsidRPr="0048300F">
        <w:rPr>
          <w:rFonts w:eastAsia="Times New Roman" w:cs="Times New Roman"/>
          <w:sz w:val="22"/>
        </w:rPr>
        <w:t xml:space="preserve">Mean±S.E.M.  </w:t>
      </w:r>
      <w:r w:rsidRPr="0048300F">
        <w:rPr>
          <w:rFonts w:eastAsia="Calibri" w:cs="Times New Roman"/>
          <w:kern w:val="24"/>
          <w:sz w:val="21"/>
          <w:szCs w:val="21"/>
        </w:rPr>
        <w:t>Univariate ANOVA with 3 groups controlled for age and ICV</w:t>
      </w:r>
      <w:r w:rsidR="000E316B" w:rsidRPr="0048300F">
        <w:rPr>
          <w:rFonts w:eastAsia="Calibri" w:cs="Times New Roman"/>
          <w:kern w:val="24"/>
          <w:sz w:val="21"/>
          <w:szCs w:val="21"/>
        </w:rPr>
        <w:t>.</w:t>
      </w:r>
      <w:r w:rsidRPr="0048300F">
        <w:rPr>
          <w:rFonts w:eastAsia="Times New Roman" w:cs="Times New Roman"/>
          <w:sz w:val="22"/>
        </w:rPr>
        <w:t xml:space="preserve"> P values &lt;</w:t>
      </w:r>
      <w:r w:rsidR="000E316B" w:rsidRPr="0048300F">
        <w:rPr>
          <w:rFonts w:eastAsia="Times New Roman" w:cs="Times New Roman"/>
          <w:sz w:val="22"/>
        </w:rPr>
        <w:t xml:space="preserve"> </w:t>
      </w:r>
      <w:r w:rsidRPr="0048300F">
        <w:rPr>
          <w:rFonts w:eastAsia="Times New Roman" w:cs="Times New Roman"/>
          <w:sz w:val="22"/>
        </w:rPr>
        <w:t xml:space="preserve">0.05 are bolded. AA: Oligo-amenorrheic </w:t>
      </w:r>
      <w:r w:rsidR="000E316B" w:rsidRPr="0048300F">
        <w:rPr>
          <w:rFonts w:eastAsia="Times New Roman" w:cs="Times New Roman"/>
          <w:sz w:val="22"/>
        </w:rPr>
        <w:t>athletes</w:t>
      </w:r>
      <w:r w:rsidRPr="0048300F">
        <w:rPr>
          <w:rFonts w:eastAsia="Times New Roman" w:cs="Times New Roman"/>
          <w:sz w:val="22"/>
        </w:rPr>
        <w:t xml:space="preserve">, EA: Eumenorrheic </w:t>
      </w:r>
      <w:r w:rsidR="000E316B" w:rsidRPr="0048300F">
        <w:rPr>
          <w:rFonts w:eastAsia="Times New Roman" w:cs="Times New Roman"/>
          <w:sz w:val="22"/>
        </w:rPr>
        <w:t xml:space="preserve">athletes, </w:t>
      </w:r>
      <w:r w:rsidRPr="0048300F">
        <w:rPr>
          <w:rFonts w:eastAsia="Times New Roman" w:cs="Times New Roman"/>
          <w:sz w:val="22"/>
        </w:rPr>
        <w:t>and NA: Non-athletes.</w:t>
      </w:r>
      <w:r w:rsidR="00AD4842" w:rsidRPr="0048300F">
        <w:rPr>
          <w:rFonts w:eastAsia="Times New Roman" w:cs="Times New Roman"/>
          <w:sz w:val="22"/>
        </w:rPr>
        <w:t xml:space="preserve"> n.s: non-significant</w:t>
      </w:r>
    </w:p>
    <w:p w14:paraId="5EC94636" w14:textId="560C006E" w:rsidR="00F9507C" w:rsidRPr="0048300F" w:rsidRDefault="00F9507C" w:rsidP="00F9507C">
      <w:pPr>
        <w:rPr>
          <w:rFonts w:eastAsia="Calibri" w:cs="Times New Roman"/>
          <w:b/>
          <w:bCs/>
          <w:szCs w:val="24"/>
        </w:rPr>
      </w:pPr>
      <w:r w:rsidRPr="0048300F">
        <w:rPr>
          <w:rFonts w:eastAsia="Calibri" w:cs="Times New Roman"/>
          <w:b/>
          <w:bCs/>
          <w:szCs w:val="24"/>
        </w:rPr>
        <w:lastRenderedPageBreak/>
        <w:t xml:space="preserve">Structural Analyses: </w:t>
      </w:r>
      <w:r w:rsidRPr="0048300F">
        <w:rPr>
          <w:rFonts w:cs="Times New Roman"/>
          <w:shd w:val="clear" w:color="auto" w:fill="FFFFFF"/>
        </w:rPr>
        <w:t>There was an overall main effect of group in caudate volume with three subgroups (EA, AA, and NA)</w:t>
      </w:r>
      <w:r w:rsidR="005277C5" w:rsidRPr="0048300F">
        <w:rPr>
          <w:rFonts w:cs="Times New Roman"/>
          <w:shd w:val="clear" w:color="auto" w:fill="FFFFFF"/>
        </w:rPr>
        <w:t xml:space="preserve"> and controlled for age and ICV</w:t>
      </w:r>
      <w:r w:rsidRPr="0048300F">
        <w:rPr>
          <w:rFonts w:cs="Times New Roman"/>
          <w:shd w:val="clear" w:color="auto" w:fill="FFFFFF"/>
        </w:rPr>
        <w:t xml:space="preserve">, [F(1,28)=5.0, p = 0.014, </w:t>
      </w:r>
      <w:r w:rsidRPr="0048300F">
        <w:rPr>
          <w:rFonts w:eastAsia="Calibri" w:cs="Times New Roman"/>
          <w:szCs w:val="24"/>
        </w:rPr>
        <w:t>η</w:t>
      </w:r>
      <w:r w:rsidRPr="0048300F">
        <w:rPr>
          <w:rFonts w:eastAsia="Calibri" w:cs="Times New Roman"/>
          <w:szCs w:val="24"/>
          <w:vertAlign w:val="superscript"/>
        </w:rPr>
        <w:t>2</w:t>
      </w:r>
      <w:r w:rsidRPr="0048300F">
        <w:rPr>
          <w:rFonts w:eastAsia="Calibri" w:cs="Times New Roman"/>
          <w:szCs w:val="24"/>
        </w:rPr>
        <w:t xml:space="preserve"> </w:t>
      </w:r>
      <w:r w:rsidRPr="0048300F">
        <w:rPr>
          <w:rFonts w:cs="Times New Roman"/>
          <w:shd w:val="clear" w:color="auto" w:fill="FFFFFF"/>
        </w:rPr>
        <w:t>= 0.26]. On further post-hoc analyses (Bonferroni correction for multiple comparisons applied), there was a significant group difference between AA vs. NA (p =0.020) and AA vs. EA (p=0.047), but no difference between NA vs. EA (n.s.) with AA having higher caudate volume compared with EA and NA.</w:t>
      </w:r>
    </w:p>
    <w:p w14:paraId="6A975F87" w14:textId="77777777" w:rsidR="00F9507C" w:rsidRPr="00AD4842" w:rsidRDefault="00F9507C" w:rsidP="00F9507C">
      <w:pPr>
        <w:rPr>
          <w:rFonts w:cs="Times New Roman"/>
          <w:color w:val="4F81BD" w:themeColor="accent1"/>
          <w:shd w:val="clear" w:color="auto" w:fill="FFFFFF"/>
        </w:rPr>
      </w:pPr>
      <w:r w:rsidRPr="0048300F">
        <w:rPr>
          <w:rFonts w:eastAsia="Calibri" w:cs="Times New Roman"/>
          <w:b/>
          <w:bCs/>
          <w:szCs w:val="24"/>
        </w:rPr>
        <w:t xml:space="preserve">Functional Analyses: </w:t>
      </w:r>
      <w:r w:rsidRPr="0048300F">
        <w:rPr>
          <w:rFonts w:cs="Times New Roman"/>
          <w:shd w:val="clear" w:color="auto" w:fill="FFFFFF"/>
        </w:rPr>
        <w:t xml:space="preserve">A valence (Reward, Punishment) x Group ANOVA of right caudate activation revealed a main effect of group, [F(1,28) = 4.35, p = 0.023, </w:t>
      </w:r>
      <w:r w:rsidRPr="0048300F">
        <w:rPr>
          <w:rFonts w:eastAsia="Calibri" w:cs="Times New Roman"/>
          <w:szCs w:val="24"/>
        </w:rPr>
        <w:t>η</w:t>
      </w:r>
      <w:r w:rsidRPr="0048300F">
        <w:rPr>
          <w:rFonts w:eastAsia="Calibri" w:cs="Times New Roman"/>
          <w:szCs w:val="24"/>
          <w:vertAlign w:val="superscript"/>
        </w:rPr>
        <w:t>2</w:t>
      </w:r>
      <w:r w:rsidRPr="0048300F">
        <w:rPr>
          <w:rFonts w:eastAsia="Calibri" w:cs="Times New Roman"/>
          <w:szCs w:val="24"/>
        </w:rPr>
        <w:t xml:space="preserve"> = 0.24</w:t>
      </w:r>
      <w:r w:rsidRPr="0048300F">
        <w:rPr>
          <w:rFonts w:cs="Times New Roman"/>
          <w:shd w:val="clear" w:color="auto" w:fill="FFFFFF"/>
        </w:rPr>
        <w:t xml:space="preserve">]. On further post-hoc analyses (Bonferroni correction for multiple comparisons applied), AA group was significantly lower than EA (p = 0.022), with NA numerically in between AA and EA. </w:t>
      </w:r>
    </w:p>
    <w:p w14:paraId="495D79DE" w14:textId="77777777" w:rsidR="000E316B" w:rsidRPr="00AD4842" w:rsidRDefault="000E316B">
      <w:pPr>
        <w:spacing w:before="0" w:after="200" w:line="276" w:lineRule="auto"/>
        <w:rPr>
          <w:rFonts w:eastAsia="Calibri"/>
          <w:b/>
          <w:bCs/>
          <w:color w:val="4F81BD" w:themeColor="accent1"/>
          <w:szCs w:val="24"/>
        </w:rPr>
      </w:pPr>
      <w:r w:rsidRPr="00AD4842">
        <w:rPr>
          <w:rFonts w:eastAsia="Calibri"/>
          <w:b/>
          <w:bCs/>
          <w:color w:val="4F81BD" w:themeColor="accent1"/>
          <w:szCs w:val="24"/>
        </w:rPr>
        <w:br w:type="page"/>
      </w:r>
    </w:p>
    <w:p w14:paraId="62404FCD" w14:textId="30AF1FA3" w:rsidR="78771055" w:rsidRDefault="78771055" w:rsidP="78771055">
      <w:pPr>
        <w:rPr>
          <w:rFonts w:eastAsia="Calibri"/>
          <w:b/>
          <w:bCs/>
          <w:szCs w:val="24"/>
        </w:rPr>
      </w:pPr>
      <w:r w:rsidRPr="78771055">
        <w:rPr>
          <w:rFonts w:eastAsia="Calibri"/>
          <w:b/>
          <w:bCs/>
          <w:szCs w:val="24"/>
        </w:rPr>
        <w:lastRenderedPageBreak/>
        <w:t>References</w:t>
      </w:r>
    </w:p>
    <w:p w14:paraId="0ABB462E" w14:textId="69A07996" w:rsidR="78771055" w:rsidRDefault="78771055" w:rsidP="78771055">
      <w:pPr>
        <w:rPr>
          <w:rFonts w:eastAsia="Calibri"/>
          <w:szCs w:val="24"/>
        </w:rPr>
      </w:pPr>
      <w:r w:rsidRPr="78771055">
        <w:rPr>
          <w:rFonts w:eastAsia="Calibri"/>
          <w:szCs w:val="24"/>
        </w:rPr>
        <w:t>Abraham, Alexandre, Fabian Pedregosa, Michael Eickenberg, Philippe Gervais, Andreas Mueller, Jean Kossaifi, Alexandre Gramfort, Bertrand Thirion, and Gael Varoquaux. 2014. “Machine Learning for Neuroimaging with Scikit-Learn.” Frontiers in Neuroinformatics 8. https://doi.org/10.3389/fninf.2014.00014.</w:t>
      </w:r>
    </w:p>
    <w:p w14:paraId="023F64DF" w14:textId="4F5842EB" w:rsidR="78771055" w:rsidRDefault="78771055" w:rsidP="78771055">
      <w:pPr>
        <w:rPr>
          <w:rFonts w:eastAsia="Calibri"/>
          <w:szCs w:val="24"/>
        </w:rPr>
      </w:pPr>
      <w:r w:rsidRPr="78771055">
        <w:rPr>
          <w:rFonts w:eastAsia="Calibri"/>
          <w:szCs w:val="24"/>
        </w:rPr>
        <w:t>Avants, B.B., C.L. Epstein, M. Grossman, and J.C. Gee. 2008. “Symmetric Diffeomorphic Image Registration with Cross-Correlation: Evaluating Automated Labeling of Elderly and Neurodegenerative Brain.” Medical Image Analysis 12 (1): 26–41. https://doi.org/10.1016/j.media.2007.06.004.</w:t>
      </w:r>
    </w:p>
    <w:p w14:paraId="26A2715A" w14:textId="7EA81C26" w:rsidR="78771055" w:rsidRDefault="78771055" w:rsidP="78771055">
      <w:pPr>
        <w:rPr>
          <w:rFonts w:eastAsia="Calibri"/>
          <w:szCs w:val="24"/>
        </w:rPr>
      </w:pPr>
      <w:r w:rsidRPr="78771055">
        <w:rPr>
          <w:rFonts w:eastAsia="Calibri"/>
          <w:szCs w:val="24"/>
        </w:rPr>
        <w:t>Behzadi, Yashar, Khaled Restom, Joy Liau, and Thomas T. Liu. 2007. “A Component Based Noise Correction Method (CompCor) for BOLD and Perfusion Based fMRI.” NeuroImage 37 (1): 90–101. https://doi.org/10.1016/j.neuroimage.2007.04.042.</w:t>
      </w:r>
    </w:p>
    <w:p w14:paraId="3ED0CC10" w14:textId="7AC3C014" w:rsidR="78771055" w:rsidRDefault="78771055" w:rsidP="78771055">
      <w:pPr>
        <w:rPr>
          <w:rFonts w:eastAsia="Calibri"/>
          <w:szCs w:val="24"/>
        </w:rPr>
      </w:pPr>
      <w:r w:rsidRPr="78771055">
        <w:rPr>
          <w:rFonts w:eastAsia="Calibri"/>
          <w:szCs w:val="24"/>
        </w:rPr>
        <w:t>Cox, Robert W., and James S. Hyde. 1997. “Software Tools for Analysis and Visualization of fMRI Data.” NMR in Biomedicine 10 (4-5): 171–78. https://doi.org/10.1002/(SICI)1099-1492(199706/08)10:4/5&lt;171::AID-NBM453&gt;3.0.CO;2-L.</w:t>
      </w:r>
    </w:p>
    <w:p w14:paraId="5816B684" w14:textId="1F4B5F29" w:rsidR="78771055" w:rsidRDefault="78771055" w:rsidP="78771055">
      <w:pPr>
        <w:rPr>
          <w:rFonts w:eastAsia="Calibri"/>
          <w:szCs w:val="24"/>
        </w:rPr>
      </w:pPr>
      <w:r w:rsidRPr="78771055">
        <w:rPr>
          <w:rFonts w:eastAsia="Calibri"/>
          <w:szCs w:val="24"/>
        </w:rPr>
        <w:t>Dale, Anders M., Bruce Fischl, and Martin I. Sereno. 1999. “Cortical Surface-Based Analysis: I. Segmentation and Surface Reconstruction.” NeuroImage 9 (2): 179–94. https://doi.org/10.1006/nimg.1998.0395.</w:t>
      </w:r>
    </w:p>
    <w:p w14:paraId="209AA215" w14:textId="42E1AE09" w:rsidR="78771055" w:rsidRDefault="78771055" w:rsidP="78771055">
      <w:pPr>
        <w:rPr>
          <w:rFonts w:eastAsia="Calibri"/>
          <w:szCs w:val="24"/>
        </w:rPr>
      </w:pPr>
      <w:r w:rsidRPr="78771055">
        <w:rPr>
          <w:rFonts w:eastAsia="Calibri"/>
          <w:szCs w:val="24"/>
        </w:rPr>
        <w:t>Esteban, Oscar, Ross Blair, Christopher J. Markiewicz, Shoshana L. Berleant, Craig Moodie, Feilong Ma, Ayse Ilkay Isik, et al. 2018. “FMRIPrep.” Software. Zenodo. https://doi.org/10.5281/zenodo.852659.</w:t>
      </w:r>
    </w:p>
    <w:p w14:paraId="1CAD7131" w14:textId="352227D6" w:rsidR="78771055" w:rsidRDefault="78771055" w:rsidP="78771055">
      <w:pPr>
        <w:rPr>
          <w:rFonts w:eastAsia="Calibri"/>
          <w:szCs w:val="24"/>
        </w:rPr>
      </w:pPr>
      <w:r w:rsidRPr="78771055">
        <w:rPr>
          <w:rFonts w:eastAsia="Calibri"/>
          <w:szCs w:val="24"/>
        </w:rPr>
        <w:t>Esteban, Oscar, Christopher Markiewicz, Ross W Blair, Craig Moodie, Ayse Ilkay Isik, Asier Erramuzpe Aliaga, James Kent, et al. 2018. “fMRIPrep: A Robust Preprocessing Pipeline for Functional MRI.” Nature Methods. https://doi.org/10.1038/s41592-018-0235-4.</w:t>
      </w:r>
    </w:p>
    <w:p w14:paraId="5447395C" w14:textId="7D15A9B9" w:rsidR="78771055" w:rsidRDefault="78771055" w:rsidP="78771055">
      <w:pPr>
        <w:rPr>
          <w:rFonts w:eastAsia="Calibri"/>
          <w:szCs w:val="24"/>
        </w:rPr>
      </w:pPr>
      <w:r w:rsidRPr="78771055">
        <w:rPr>
          <w:rFonts w:eastAsia="Calibri"/>
          <w:szCs w:val="24"/>
        </w:rPr>
        <w:t>Evans, AC, AL Janke, DL Collins, and S Baillet. 2012. “Brain Templates and Atlases.” NeuroImage 62 (2): 911–22. https://doi.org/10.1016/j.neuroimage.2012.01.024.</w:t>
      </w:r>
    </w:p>
    <w:p w14:paraId="1F51252B" w14:textId="543E463A" w:rsidR="78771055" w:rsidRDefault="78771055" w:rsidP="78771055">
      <w:pPr>
        <w:rPr>
          <w:rFonts w:eastAsia="Calibri"/>
          <w:szCs w:val="24"/>
        </w:rPr>
      </w:pPr>
      <w:r w:rsidRPr="78771055">
        <w:rPr>
          <w:rFonts w:eastAsia="Calibri"/>
          <w:szCs w:val="24"/>
        </w:rPr>
        <w:t>Fonov, VS, AC Evans, RC McKinstry, CR Almli, and DL Collins. 2009. “Unbiased Nonlinear Average Age-Appropriate Brain Templates from Birth to Adulthood.” NeuroImage 47, Supplement 1: S102. https://doi.org/10.1016/S1053-8119(09)70884-5.</w:t>
      </w:r>
    </w:p>
    <w:p w14:paraId="62E748C4" w14:textId="11F7821D" w:rsidR="78771055" w:rsidRDefault="78771055" w:rsidP="78771055">
      <w:pPr>
        <w:rPr>
          <w:rFonts w:eastAsia="Calibri"/>
          <w:szCs w:val="24"/>
        </w:rPr>
      </w:pPr>
      <w:r w:rsidRPr="78771055">
        <w:rPr>
          <w:rFonts w:eastAsia="Calibri"/>
          <w:szCs w:val="24"/>
        </w:rPr>
        <w:t>Gorgolewski, K., C. D. Burns, C. Madison, D. Clark, Y. O. Halchenko, M. L. Waskom, and S. Ghosh. 2011. “Nipype: A Flexible, Lightweight and Extensible Neuroimaging Data Processing Framework in Python.” Frontiers in Neuroinformatics 5: 13. https://doi.org/10.3389/fninf.2011.00013.</w:t>
      </w:r>
    </w:p>
    <w:p w14:paraId="05E64ACF" w14:textId="12FC49D6" w:rsidR="78771055" w:rsidRDefault="78771055" w:rsidP="78771055">
      <w:pPr>
        <w:rPr>
          <w:rFonts w:eastAsia="Calibri"/>
          <w:szCs w:val="24"/>
        </w:rPr>
      </w:pPr>
      <w:r w:rsidRPr="78771055">
        <w:rPr>
          <w:rFonts w:eastAsia="Calibri"/>
          <w:szCs w:val="24"/>
        </w:rPr>
        <w:t>Gorgolewski, Krzysztof J., Oscar Esteban, Christopher J. Markiewicz, Erik Ziegler, David Gage Ellis, Michael Philipp Notter, Dorota Jarecka, et al. 2018. “Nipype.” Software. Zenodo. https://doi.org/10.5281/zenodo.596855.</w:t>
      </w:r>
    </w:p>
    <w:p w14:paraId="378C16EF" w14:textId="284E579F" w:rsidR="78771055" w:rsidRDefault="78771055" w:rsidP="78771055">
      <w:pPr>
        <w:rPr>
          <w:rFonts w:eastAsia="Calibri"/>
          <w:szCs w:val="24"/>
        </w:rPr>
      </w:pPr>
      <w:r w:rsidRPr="78771055">
        <w:rPr>
          <w:rFonts w:eastAsia="Calibri"/>
          <w:szCs w:val="24"/>
        </w:rPr>
        <w:lastRenderedPageBreak/>
        <w:t>Greve, Douglas N, and Bruce Fischl. 2009. “Accurate and Robust Brain Image Alignment Using Boundary-Based Registration.” NeuroImage 48 (1): 63–72. https://doi.org/10.1016/j.neuroimage.2009.06.060.</w:t>
      </w:r>
    </w:p>
    <w:p w14:paraId="716116D6" w14:textId="13C45D82" w:rsidR="78771055" w:rsidRDefault="78771055" w:rsidP="78771055">
      <w:pPr>
        <w:rPr>
          <w:rFonts w:eastAsia="Calibri"/>
          <w:szCs w:val="24"/>
        </w:rPr>
      </w:pPr>
      <w:r w:rsidRPr="78771055">
        <w:rPr>
          <w:rFonts w:eastAsia="Calibri"/>
          <w:szCs w:val="24"/>
        </w:rPr>
        <w:t>Huntenburg, Julia M. 2014. “Evaluating Nonlinear Coregistration of BOLD EPI and T1w Images.” Master’s Thesis, Berlin: Freie Universität. http://hdl.handle.net/11858/00-001M-0000-002B-1CB5-A.</w:t>
      </w:r>
    </w:p>
    <w:p w14:paraId="38408E5A" w14:textId="7E75C00C" w:rsidR="78771055" w:rsidRDefault="78771055" w:rsidP="78771055">
      <w:pPr>
        <w:rPr>
          <w:rFonts w:eastAsia="Calibri"/>
          <w:szCs w:val="24"/>
        </w:rPr>
      </w:pPr>
      <w:r w:rsidRPr="78771055">
        <w:rPr>
          <w:rFonts w:eastAsia="Calibri"/>
          <w:szCs w:val="24"/>
        </w:rPr>
        <w:t>Jenkinson, Mark, Peter Bannister, Michael Brady, and Stephen Smith. 2002. “Improved Optimization for the Robust and Accurate Linear Registration and Motion Correction of Brain Images.” NeuroImage 17 (2): 825–41. https://doi.org/10.1006/nimg.2002.1132.</w:t>
      </w:r>
    </w:p>
    <w:p w14:paraId="7E4A15D6" w14:textId="59340CEC" w:rsidR="78771055" w:rsidRDefault="78771055" w:rsidP="78771055">
      <w:pPr>
        <w:rPr>
          <w:rFonts w:eastAsia="Calibri"/>
          <w:szCs w:val="24"/>
        </w:rPr>
      </w:pPr>
      <w:r w:rsidRPr="78771055">
        <w:rPr>
          <w:rFonts w:eastAsia="Calibri"/>
          <w:szCs w:val="24"/>
        </w:rPr>
        <w:t>Klein, Arno, Satrajit S. Ghosh, Forrest S. Bao, Joachim Giard, Yrjö Häme, Eliezer Stavsky, Noah Lee, et al. 2017. “Mindboggling Morphometry of Human Brains.” PLOS Computational Biology 13 (2): e1005350. https://doi.org/10.1371/journal.pcbi.1005350.</w:t>
      </w:r>
    </w:p>
    <w:p w14:paraId="1ACD039C" w14:textId="7FC73C73" w:rsidR="78771055" w:rsidRDefault="78771055" w:rsidP="78771055">
      <w:pPr>
        <w:rPr>
          <w:rFonts w:eastAsia="Calibri"/>
          <w:szCs w:val="24"/>
        </w:rPr>
      </w:pPr>
      <w:r w:rsidRPr="78771055">
        <w:rPr>
          <w:rFonts w:eastAsia="Calibri"/>
          <w:szCs w:val="24"/>
        </w:rPr>
        <w:t>Lanczos, C. 1964. “Evaluation of Noisy Data.” Journal of the Society for Industrial and Applied Mathematics Series B Numerical Analysis 1 (1): 76–85. https://doi.org/10.1137/0701007.</w:t>
      </w:r>
    </w:p>
    <w:p w14:paraId="01B84CFF" w14:textId="63765348" w:rsidR="78771055" w:rsidRDefault="78771055" w:rsidP="78771055">
      <w:pPr>
        <w:rPr>
          <w:rFonts w:eastAsia="Calibri"/>
          <w:szCs w:val="24"/>
        </w:rPr>
      </w:pPr>
      <w:r w:rsidRPr="78771055">
        <w:rPr>
          <w:rFonts w:eastAsia="Calibri"/>
          <w:szCs w:val="24"/>
        </w:rPr>
        <w:t>Moeller, S., Yacoub, E., Olman, C. A., Auerbach, E., Strupp, J., Harel, N., &amp; Uğurbil, K. (2010). Multiband multislice GE-EPI at 7 tesla, with 16-fold acceleration using partial parallel imaging with application to high spatial and temporal whole-brain fMRI. Magn Reson Med, 63(5), 1144–53</w:t>
      </w:r>
    </w:p>
    <w:p w14:paraId="4084820A" w14:textId="2436F6A6" w:rsidR="78771055" w:rsidRDefault="78771055" w:rsidP="78771055">
      <w:pPr>
        <w:rPr>
          <w:rFonts w:eastAsia="Calibri"/>
          <w:szCs w:val="24"/>
        </w:rPr>
      </w:pPr>
      <w:r w:rsidRPr="78771055">
        <w:rPr>
          <w:rFonts w:eastAsia="Calibri"/>
          <w:szCs w:val="24"/>
        </w:rPr>
        <w:t>Power, Jonathan D., Anish Mitra, Timothy O. Laumann, Abraham Z. Snyder, Bradley L. Schlaggar, and Steven E. Petersen. 2014. “Methods to Detect, Characterize, and Remove Motion Artifact in Resting State fMRI.” NeuroImage 84 (Supplement C): 320–41. https://doi.org/10.1016/j.neuroimage.2013.08.048.</w:t>
      </w:r>
    </w:p>
    <w:p w14:paraId="7F58F60E" w14:textId="7DA2620E" w:rsidR="78771055" w:rsidRDefault="78771055" w:rsidP="78771055">
      <w:pPr>
        <w:rPr>
          <w:rFonts w:eastAsia="Calibri"/>
          <w:szCs w:val="24"/>
        </w:rPr>
      </w:pPr>
      <w:r w:rsidRPr="78771055">
        <w:rPr>
          <w:rFonts w:eastAsia="Calibri"/>
          <w:szCs w:val="24"/>
        </w:rPr>
        <w:t>Pruim, Raimon H. R., Maarten Mennes, Daan van Rooij, Alberto Llera, Jan K. Buitelaar, and Christian F. Beckmann. 2015. “ICA-AROMA: A Robust ICA-Based Strategy for Removing Motion Artifacts from fMRI Data.” NeuroImage 112 (Supplement C): 267–77. https://doi.org/10.1016/j.neuroimage.2015.02.064.</w:t>
      </w:r>
    </w:p>
    <w:p w14:paraId="539FA430" w14:textId="4C3461A7" w:rsidR="78771055" w:rsidRDefault="78771055" w:rsidP="78771055">
      <w:pPr>
        <w:rPr>
          <w:rFonts w:eastAsia="Calibri"/>
          <w:szCs w:val="24"/>
        </w:rPr>
      </w:pPr>
      <w:r w:rsidRPr="78771055">
        <w:rPr>
          <w:rFonts w:eastAsia="Calibri"/>
          <w:szCs w:val="24"/>
        </w:rPr>
        <w:t>Satterthwaite, Theodore D., Mark A. Elliott, Raphael T. Gerraty, Kosha Ruparel, James Loughead, Monica E. Calkins, Simon B. Eickhoff, et al. 2013. “An improved framework for confound regression and filtering for control of motion artifact in the preprocessing of resting-state functional connectivity data.” NeuroImage 64 (1): 240–56. https://doi.org/10.1016/j.neuroimage.2012.08.052.</w:t>
      </w:r>
    </w:p>
    <w:p w14:paraId="3F8AD50E" w14:textId="55533903" w:rsidR="78771055" w:rsidRDefault="78771055" w:rsidP="78771055">
      <w:pPr>
        <w:rPr>
          <w:rFonts w:eastAsia="Calibri"/>
          <w:szCs w:val="24"/>
        </w:rPr>
      </w:pPr>
      <w:r w:rsidRPr="78771055">
        <w:rPr>
          <w:rFonts w:eastAsia="Calibri"/>
          <w:szCs w:val="24"/>
        </w:rPr>
        <w:t>Treiber, Jeffrey Mark, Nathan S. White, Tyler Christian Steed, Hauke Bartsch, Dominic Holland, Nikdokht Farid, Carrie R. McDonald, Bob S. Carter, Anders Martin Dale, and Clark C. Chen. 2016. “Characterization and Correction of Geometric Distortions in 814 Diffusion Weighted Images.” PLOS ONE 11 (3): e0152472. https://doi.org/10.1371/journal.pone.0152472.</w:t>
      </w:r>
    </w:p>
    <w:p w14:paraId="6562C4B5" w14:textId="0C698F10" w:rsidR="78771055" w:rsidRDefault="78771055" w:rsidP="78771055">
      <w:pPr>
        <w:rPr>
          <w:rFonts w:eastAsia="Calibri"/>
          <w:szCs w:val="24"/>
        </w:rPr>
      </w:pPr>
      <w:r w:rsidRPr="78771055">
        <w:rPr>
          <w:rFonts w:eastAsia="Calibri"/>
          <w:szCs w:val="24"/>
        </w:rPr>
        <w:t>Tustison, N. J., B. B. Avants, P. A. Cook, Y. Zheng, A. Egan, P. A. Yushkevich, and J. C. Gee. 2010. “N4ITK: Improved N3 Bias Correction.” IEEE Transactions on Medical Imaging 29 (6): 1310–20. https://doi.org/10.1109/TMI.2010.2046908.</w:t>
      </w:r>
    </w:p>
    <w:p w14:paraId="6F1DB230" w14:textId="199B13B8" w:rsidR="78771055" w:rsidRDefault="78771055" w:rsidP="78771055">
      <w:pPr>
        <w:rPr>
          <w:rFonts w:eastAsia="Calibri"/>
          <w:szCs w:val="24"/>
        </w:rPr>
      </w:pPr>
      <w:r w:rsidRPr="78771055">
        <w:rPr>
          <w:rFonts w:eastAsia="Calibri"/>
          <w:szCs w:val="24"/>
        </w:rPr>
        <w:t xml:space="preserve">Wang, Sijia, Daniel J. Peterson, J. C. Gatenby, Wenbin Li, Thomas J. Grabowski, and Tara M. Madhyastha. 2017. “Evaluation of Field Map and Nonlinear Registration Methods for Correction of </w:t>
      </w:r>
      <w:r w:rsidRPr="78771055">
        <w:rPr>
          <w:rFonts w:eastAsia="Calibri"/>
          <w:szCs w:val="24"/>
        </w:rPr>
        <w:lastRenderedPageBreak/>
        <w:t>Susceptibility Artifacts in Diffusion MRI.” Frontiers in Neuroinformatics 11. https://doi.org/10.3389/fninf.2017.00017.</w:t>
      </w:r>
    </w:p>
    <w:p w14:paraId="6C3F8E4E" w14:textId="014C24A0" w:rsidR="78771055" w:rsidRDefault="78771055" w:rsidP="78771055">
      <w:pPr>
        <w:rPr>
          <w:rFonts w:eastAsia="Calibri"/>
          <w:szCs w:val="24"/>
        </w:rPr>
      </w:pPr>
      <w:r w:rsidRPr="78771055">
        <w:rPr>
          <w:rFonts w:eastAsia="Calibri"/>
          <w:szCs w:val="24"/>
        </w:rPr>
        <w:t>Xu, J., Moeller, S., Auerbach, E. J., Strupp, J., Smith, S. M., Feinberg, D. A., Yacoub, E., Uğurbil, K. (2013). Evaluation of slice accelerations using multiband echo planar imaging at 3T. NeuroImage, 83, 991–1001.</w:t>
      </w:r>
    </w:p>
    <w:p w14:paraId="66262022" w14:textId="5EA2A257" w:rsidR="78771055" w:rsidRDefault="78771055" w:rsidP="78771055">
      <w:pPr>
        <w:rPr>
          <w:rFonts w:eastAsia="Calibri"/>
          <w:szCs w:val="24"/>
        </w:rPr>
      </w:pPr>
      <w:r w:rsidRPr="78771055">
        <w:rPr>
          <w:rFonts w:eastAsia="Calibri"/>
          <w:szCs w:val="24"/>
        </w:rPr>
        <w:t>Zhang, Y., M. Brady, and S. Smith. 2001. “Segmentation of Brain MR Images Through a Hidden Markov Random Field Model and the Expectation-Maximization Algorithm.” IEEE Transactions on Medical Imaging 20 (1): 45–57. https://doi.org/10.1109/42.906424.</w:t>
      </w:r>
    </w:p>
    <w:p w14:paraId="7ED41D32" w14:textId="4D6A6AC6" w:rsidR="78771055" w:rsidRDefault="78771055" w:rsidP="78771055">
      <w:pPr>
        <w:rPr>
          <w:rFonts w:eastAsia="Calibri"/>
          <w:szCs w:val="24"/>
        </w:rPr>
      </w:pPr>
    </w:p>
    <w:p w14:paraId="393DE2B9" w14:textId="240D4C7D" w:rsidR="78771055" w:rsidRDefault="78771055" w:rsidP="78771055">
      <w:pPr>
        <w:rPr>
          <w:rFonts w:eastAsia="Calibri"/>
          <w:szCs w:val="24"/>
        </w:rPr>
      </w:pPr>
    </w:p>
    <w:p w14:paraId="5A90CFE6" w14:textId="5EFC8E1B" w:rsidR="78771055" w:rsidRDefault="78771055" w:rsidP="78771055">
      <w:pPr>
        <w:rPr>
          <w:rFonts w:eastAsia="Calibri"/>
          <w:szCs w:val="24"/>
        </w:rPr>
      </w:pPr>
    </w:p>
    <w:p w14:paraId="2FBCA59C" w14:textId="326D07C1" w:rsidR="78771055" w:rsidRDefault="78771055" w:rsidP="78771055">
      <w:pPr>
        <w:rPr>
          <w:rFonts w:eastAsia="Calibri"/>
          <w:szCs w:val="24"/>
        </w:rPr>
      </w:pPr>
    </w:p>
    <w:p w14:paraId="7B65BC41" w14:textId="77777777" w:rsidR="00DE23E8" w:rsidRPr="001549D3" w:rsidRDefault="00DE23E8" w:rsidP="00654E8F">
      <w:pPr>
        <w:spacing w:before="240"/>
      </w:pPr>
    </w:p>
    <w:sectPr w:rsidR="00DE23E8" w:rsidRPr="001549D3"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123E" w14:textId="77777777" w:rsidR="00D661F0" w:rsidRDefault="00D661F0" w:rsidP="00117666">
      <w:pPr>
        <w:spacing w:after="0"/>
      </w:pPr>
      <w:r>
        <w:separator/>
      </w:r>
    </w:p>
  </w:endnote>
  <w:endnote w:type="continuationSeparator" w:id="0">
    <w:p w14:paraId="76B456B2" w14:textId="77777777" w:rsidR="00D661F0" w:rsidRDefault="00D661F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7F76" w14:textId="77777777" w:rsidR="00D661F0" w:rsidRDefault="00D661F0" w:rsidP="00117666">
      <w:pPr>
        <w:spacing w:after="0"/>
      </w:pPr>
      <w:r>
        <w:separator/>
      </w:r>
    </w:p>
  </w:footnote>
  <w:footnote w:type="continuationSeparator" w:id="0">
    <w:p w14:paraId="3BCA212B" w14:textId="77777777" w:rsidR="00D661F0" w:rsidRDefault="00D661F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780BA0"/>
    <w:multiLevelType w:val="hybridMultilevel"/>
    <w:tmpl w:val="582280DA"/>
    <w:lvl w:ilvl="0" w:tplc="C9C2B310">
      <w:start w:val="1"/>
      <w:numFmt w:val="upperLetter"/>
      <w:lvlText w:val="%1."/>
      <w:lvlJc w:val="left"/>
      <w:pPr>
        <w:ind w:left="720" w:hanging="360"/>
      </w:pPr>
    </w:lvl>
    <w:lvl w:ilvl="1" w:tplc="F3303502">
      <w:start w:val="1"/>
      <w:numFmt w:val="lowerLetter"/>
      <w:lvlText w:val="%2."/>
      <w:lvlJc w:val="left"/>
      <w:pPr>
        <w:ind w:left="1440" w:hanging="360"/>
      </w:pPr>
    </w:lvl>
    <w:lvl w:ilvl="2" w:tplc="FC481CFA">
      <w:start w:val="1"/>
      <w:numFmt w:val="lowerRoman"/>
      <w:lvlText w:val="%3."/>
      <w:lvlJc w:val="right"/>
      <w:pPr>
        <w:ind w:left="2160" w:hanging="180"/>
      </w:pPr>
    </w:lvl>
    <w:lvl w:ilvl="3" w:tplc="17743F88">
      <w:start w:val="1"/>
      <w:numFmt w:val="decimal"/>
      <w:lvlText w:val="%4."/>
      <w:lvlJc w:val="left"/>
      <w:pPr>
        <w:ind w:left="2880" w:hanging="360"/>
      </w:pPr>
    </w:lvl>
    <w:lvl w:ilvl="4" w:tplc="C988F21C">
      <w:start w:val="1"/>
      <w:numFmt w:val="lowerLetter"/>
      <w:lvlText w:val="%5."/>
      <w:lvlJc w:val="left"/>
      <w:pPr>
        <w:ind w:left="3600" w:hanging="360"/>
      </w:pPr>
    </w:lvl>
    <w:lvl w:ilvl="5" w:tplc="9E90A6A0">
      <w:start w:val="1"/>
      <w:numFmt w:val="lowerRoman"/>
      <w:lvlText w:val="%6."/>
      <w:lvlJc w:val="right"/>
      <w:pPr>
        <w:ind w:left="4320" w:hanging="180"/>
      </w:pPr>
    </w:lvl>
    <w:lvl w:ilvl="6" w:tplc="D3588CA4">
      <w:start w:val="1"/>
      <w:numFmt w:val="decimal"/>
      <w:lvlText w:val="%7."/>
      <w:lvlJc w:val="left"/>
      <w:pPr>
        <w:ind w:left="5040" w:hanging="360"/>
      </w:pPr>
    </w:lvl>
    <w:lvl w:ilvl="7" w:tplc="D778BD18">
      <w:start w:val="1"/>
      <w:numFmt w:val="lowerLetter"/>
      <w:lvlText w:val="%8."/>
      <w:lvlJc w:val="left"/>
      <w:pPr>
        <w:ind w:left="5760" w:hanging="360"/>
      </w:pPr>
    </w:lvl>
    <w:lvl w:ilvl="8" w:tplc="F98E566C">
      <w:start w:val="1"/>
      <w:numFmt w:val="lowerRoman"/>
      <w:lvlText w:val="%9."/>
      <w:lvlJc w:val="right"/>
      <w:pPr>
        <w:ind w:left="6480" w:hanging="18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898784973">
    <w:abstractNumId w:val="4"/>
  </w:num>
  <w:num w:numId="2" w16cid:durableId="1587306923">
    <w:abstractNumId w:val="0"/>
  </w:num>
  <w:num w:numId="3" w16cid:durableId="1824469596">
    <w:abstractNumId w:val="5"/>
  </w:num>
  <w:num w:numId="4" w16cid:durableId="1864591509">
    <w:abstractNumId w:val="1"/>
  </w:num>
  <w:num w:numId="5" w16cid:durableId="1277564234">
    <w:abstractNumId w:val="6"/>
  </w:num>
  <w:num w:numId="6" w16cid:durableId="195238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79457">
    <w:abstractNumId w:val="3"/>
  </w:num>
  <w:num w:numId="8" w16cid:durableId="909343689">
    <w:abstractNumId w:val="7"/>
  </w:num>
  <w:num w:numId="9" w16cid:durableId="964503395">
    <w:abstractNumId w:val="7"/>
  </w:num>
  <w:num w:numId="10" w16cid:durableId="529728263">
    <w:abstractNumId w:val="7"/>
  </w:num>
  <w:num w:numId="11" w16cid:durableId="1849054586">
    <w:abstractNumId w:val="7"/>
  </w:num>
  <w:num w:numId="12" w16cid:durableId="170149333">
    <w:abstractNumId w:val="7"/>
  </w:num>
  <w:num w:numId="13" w16cid:durableId="1673486467">
    <w:abstractNumId w:val="7"/>
  </w:num>
  <w:num w:numId="14" w16cid:durableId="372929433">
    <w:abstractNumId w:val="3"/>
  </w:num>
  <w:num w:numId="15" w16cid:durableId="1766145003">
    <w:abstractNumId w:val="2"/>
  </w:num>
  <w:num w:numId="16" w16cid:durableId="1151755399">
    <w:abstractNumId w:val="2"/>
  </w:num>
  <w:num w:numId="17" w16cid:durableId="1148089914">
    <w:abstractNumId w:val="2"/>
  </w:num>
  <w:num w:numId="18" w16cid:durableId="310646991">
    <w:abstractNumId w:val="2"/>
  </w:num>
  <w:num w:numId="19" w16cid:durableId="561527917">
    <w:abstractNumId w:val="2"/>
  </w:num>
  <w:num w:numId="20" w16cid:durableId="71069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B1966"/>
    <w:rsid w:val="000D6E8C"/>
    <w:rsid w:val="000E316B"/>
    <w:rsid w:val="00105FD9"/>
    <w:rsid w:val="00117666"/>
    <w:rsid w:val="001549D3"/>
    <w:rsid w:val="00160065"/>
    <w:rsid w:val="0016455F"/>
    <w:rsid w:val="00177D84"/>
    <w:rsid w:val="001C355D"/>
    <w:rsid w:val="001C66ED"/>
    <w:rsid w:val="00221230"/>
    <w:rsid w:val="00267D18"/>
    <w:rsid w:val="00274347"/>
    <w:rsid w:val="002778C3"/>
    <w:rsid w:val="002868E2"/>
    <w:rsid w:val="002869C3"/>
    <w:rsid w:val="002936E4"/>
    <w:rsid w:val="002B4A57"/>
    <w:rsid w:val="002C74CA"/>
    <w:rsid w:val="003123F4"/>
    <w:rsid w:val="00341C36"/>
    <w:rsid w:val="003544FB"/>
    <w:rsid w:val="003D2F2D"/>
    <w:rsid w:val="00401590"/>
    <w:rsid w:val="00447801"/>
    <w:rsid w:val="00452E9C"/>
    <w:rsid w:val="00460679"/>
    <w:rsid w:val="00463FDB"/>
    <w:rsid w:val="004735C8"/>
    <w:rsid w:val="004744CD"/>
    <w:rsid w:val="0048300F"/>
    <w:rsid w:val="004947A6"/>
    <w:rsid w:val="004961FF"/>
    <w:rsid w:val="004A4174"/>
    <w:rsid w:val="004B0D6D"/>
    <w:rsid w:val="004D396B"/>
    <w:rsid w:val="0050253A"/>
    <w:rsid w:val="0051064A"/>
    <w:rsid w:val="00517A89"/>
    <w:rsid w:val="005250F2"/>
    <w:rsid w:val="005277C5"/>
    <w:rsid w:val="00554CA9"/>
    <w:rsid w:val="0057762B"/>
    <w:rsid w:val="00593EEA"/>
    <w:rsid w:val="005964DA"/>
    <w:rsid w:val="005A5EEE"/>
    <w:rsid w:val="00604BB8"/>
    <w:rsid w:val="006375C7"/>
    <w:rsid w:val="00654E8F"/>
    <w:rsid w:val="00660D05"/>
    <w:rsid w:val="00671E59"/>
    <w:rsid w:val="006724BD"/>
    <w:rsid w:val="006820B1"/>
    <w:rsid w:val="006B7D14"/>
    <w:rsid w:val="006E3BD7"/>
    <w:rsid w:val="00701727"/>
    <w:rsid w:val="0070566C"/>
    <w:rsid w:val="00714C50"/>
    <w:rsid w:val="00715C00"/>
    <w:rsid w:val="00725A7D"/>
    <w:rsid w:val="007501BE"/>
    <w:rsid w:val="00790BB3"/>
    <w:rsid w:val="00795BAB"/>
    <w:rsid w:val="007C206C"/>
    <w:rsid w:val="007F55E4"/>
    <w:rsid w:val="00817DD6"/>
    <w:rsid w:val="0083255E"/>
    <w:rsid w:val="0083759F"/>
    <w:rsid w:val="00865FB4"/>
    <w:rsid w:val="00885156"/>
    <w:rsid w:val="009151AA"/>
    <w:rsid w:val="0093429D"/>
    <w:rsid w:val="00940692"/>
    <w:rsid w:val="00943573"/>
    <w:rsid w:val="00964134"/>
    <w:rsid w:val="00970F7D"/>
    <w:rsid w:val="009727FF"/>
    <w:rsid w:val="00994A3D"/>
    <w:rsid w:val="00996266"/>
    <w:rsid w:val="009C2B12"/>
    <w:rsid w:val="00A174D9"/>
    <w:rsid w:val="00AA4D24"/>
    <w:rsid w:val="00AB6715"/>
    <w:rsid w:val="00AC68F6"/>
    <w:rsid w:val="00AD4842"/>
    <w:rsid w:val="00AF413D"/>
    <w:rsid w:val="00B1321C"/>
    <w:rsid w:val="00B1671E"/>
    <w:rsid w:val="00B25EB8"/>
    <w:rsid w:val="00B37F4D"/>
    <w:rsid w:val="00B61D78"/>
    <w:rsid w:val="00B8634D"/>
    <w:rsid w:val="00BC3D06"/>
    <w:rsid w:val="00C36971"/>
    <w:rsid w:val="00C51EF3"/>
    <w:rsid w:val="00C52A7B"/>
    <w:rsid w:val="00C56BAF"/>
    <w:rsid w:val="00C679AA"/>
    <w:rsid w:val="00C75972"/>
    <w:rsid w:val="00CD066B"/>
    <w:rsid w:val="00CE3225"/>
    <w:rsid w:val="00CE4FEE"/>
    <w:rsid w:val="00D060CF"/>
    <w:rsid w:val="00D661F0"/>
    <w:rsid w:val="00DB59C3"/>
    <w:rsid w:val="00DB758A"/>
    <w:rsid w:val="00DC259A"/>
    <w:rsid w:val="00DE23E8"/>
    <w:rsid w:val="00E139A1"/>
    <w:rsid w:val="00E52377"/>
    <w:rsid w:val="00E537AD"/>
    <w:rsid w:val="00E64E17"/>
    <w:rsid w:val="00E82CEB"/>
    <w:rsid w:val="00E866C9"/>
    <w:rsid w:val="00EA3D3C"/>
    <w:rsid w:val="00EC0420"/>
    <w:rsid w:val="00EC07F9"/>
    <w:rsid w:val="00EC090A"/>
    <w:rsid w:val="00EC1991"/>
    <w:rsid w:val="00ED20B5"/>
    <w:rsid w:val="00F21317"/>
    <w:rsid w:val="00F46900"/>
    <w:rsid w:val="00F61D89"/>
    <w:rsid w:val="00F9507C"/>
    <w:rsid w:val="78771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20"/>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20"/>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4"/>
      </w:numPr>
      <w:contextualSpacing/>
    </w:pPr>
    <w:rPr>
      <w:rFonts w:eastAsia="Cambria" w:cs="Times New Roman"/>
      <w:szCs w:val="24"/>
    </w:rPr>
  </w:style>
  <w:style w:type="numbering" w:customStyle="1" w:styleId="Headings">
    <w:name w:val="Headings"/>
    <w:uiPriority w:val="99"/>
    <w:rsid w:val="00AB6715"/>
    <w:pPr>
      <w:numPr>
        <w:numId w:val="15"/>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E82CEB"/>
    <w:pPr>
      <w:spacing w:after="0" w:line="240" w:lineRule="auto"/>
    </w:pPr>
    <w:rPr>
      <w:rFonts w:ascii="Times New Roman" w:hAnsi="Times New Roman"/>
      <w:sz w:val="24"/>
    </w:rPr>
  </w:style>
  <w:style w:type="table" w:styleId="GridTable2">
    <w:name w:val="Grid Table 2"/>
    <w:basedOn w:val="TableNormal"/>
    <w:uiPriority w:val="47"/>
    <w:rsid w:val="00CE3225"/>
    <w:pPr>
      <w:spacing w:after="0" w:line="240" w:lineRule="auto"/>
    </w:pPr>
    <w:rPr>
      <w:rFonts w:asciiTheme="majorHAnsi" w:hAnsiTheme="majorHAnsi"/>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11</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Giulia Valsecchi</cp:lastModifiedBy>
  <cp:revision>3</cp:revision>
  <cp:lastPrinted>2013-10-03T12:51:00Z</cp:lastPrinted>
  <dcterms:created xsi:type="dcterms:W3CDTF">2023-03-25T16:17:00Z</dcterms:created>
  <dcterms:modified xsi:type="dcterms:W3CDTF">2023-04-28T11:37:00Z</dcterms:modified>
</cp:coreProperties>
</file>