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D0135" w14:textId="77777777" w:rsidR="00685A66" w:rsidRPr="00E22EB5" w:rsidRDefault="00685A66" w:rsidP="006C065B">
      <w:pPr>
        <w:spacing w:after="0"/>
        <w:contextualSpacing/>
        <w:rPr>
          <w:rFonts w:ascii="Times New Roman" w:hAnsi="Times New Roman" w:cs="Times New Roman"/>
          <w:b/>
        </w:rPr>
      </w:pPr>
      <w:r w:rsidRPr="00E22EB5">
        <w:rPr>
          <w:rFonts w:ascii="Times New Roman" w:hAnsi="Times New Roman" w:cs="Times New Roman"/>
          <w:b/>
        </w:rPr>
        <w:t>Supporting Information</w:t>
      </w:r>
    </w:p>
    <w:p w14:paraId="48F4BE8C" w14:textId="77777777" w:rsidR="00685A66" w:rsidRPr="00E22EB5" w:rsidRDefault="00685A66" w:rsidP="006C065B">
      <w:pPr>
        <w:spacing w:after="0"/>
        <w:contextualSpacing/>
        <w:rPr>
          <w:rFonts w:ascii="Times New Roman" w:hAnsi="Times New Roman" w:cs="Times New Roman"/>
        </w:rPr>
      </w:pPr>
      <w:r w:rsidRPr="00E22EB5">
        <w:rPr>
          <w:rFonts w:ascii="Times New Roman" w:hAnsi="Times New Roman" w:cs="Times New Roman"/>
          <w:b/>
        </w:rPr>
        <w:t xml:space="preserve">Table S1: </w:t>
      </w:r>
      <w:r w:rsidRPr="00E22EB5">
        <w:rPr>
          <w:rFonts w:ascii="Times New Roman" w:hAnsi="Times New Roman" w:cs="Times New Roman"/>
        </w:rPr>
        <w:t>Proteins detected from LC-MS/MS under copper stress (excel spreadsheet)</w:t>
      </w:r>
    </w:p>
    <w:p w14:paraId="48D8DD86" w14:textId="77777777" w:rsidR="003C1558" w:rsidRDefault="003C1558" w:rsidP="003C1558">
      <w:pPr>
        <w:spacing w:after="0"/>
        <w:contextualSpacing/>
        <w:rPr>
          <w:rFonts w:ascii="Times New Roman" w:hAnsi="Times New Roman" w:cs="Times New Roman"/>
          <w:b/>
          <w:sz w:val="20"/>
        </w:rPr>
      </w:pPr>
    </w:p>
    <w:p w14:paraId="08065D0C" w14:textId="77777777" w:rsidR="00685A66" w:rsidRPr="00E22EB5" w:rsidRDefault="00685A66" w:rsidP="003C1558">
      <w:pPr>
        <w:spacing w:after="0"/>
        <w:contextualSpacing/>
        <w:rPr>
          <w:rFonts w:ascii="Times New Roman" w:hAnsi="Times New Roman" w:cs="Times New Roman"/>
          <w:sz w:val="20"/>
        </w:rPr>
      </w:pPr>
      <w:r w:rsidRPr="00E22EB5">
        <w:rPr>
          <w:rFonts w:ascii="Times New Roman" w:hAnsi="Times New Roman" w:cs="Times New Roman"/>
          <w:b/>
          <w:sz w:val="20"/>
        </w:rPr>
        <w:t>Table S2</w:t>
      </w:r>
      <w:r w:rsidRPr="00E22EB5">
        <w:rPr>
          <w:rFonts w:ascii="Times New Roman" w:hAnsi="Times New Roman" w:cs="Times New Roman"/>
          <w:sz w:val="20"/>
        </w:rPr>
        <w:t xml:space="preserve"> Primers used in study. </w:t>
      </w:r>
      <w:r w:rsidRPr="00E22EB5">
        <w:rPr>
          <w:rFonts w:ascii="Times New Roman" w:hAnsi="Times New Roman" w:cs="Times New Roman"/>
          <w:sz w:val="20"/>
          <w:szCs w:val="15"/>
        </w:rPr>
        <w:t>Temp. is the annealing temperature used for amplification. Size is the nucleotide length of the PCR product in base pairs (</w:t>
      </w:r>
      <w:proofErr w:type="spellStart"/>
      <w:r w:rsidRPr="00E22EB5">
        <w:rPr>
          <w:rFonts w:ascii="Times New Roman" w:hAnsi="Times New Roman" w:cs="Times New Roman"/>
          <w:sz w:val="20"/>
          <w:szCs w:val="15"/>
        </w:rPr>
        <w:t>bp</w:t>
      </w:r>
      <w:proofErr w:type="spellEnd"/>
      <w:r w:rsidRPr="00E22EB5">
        <w:rPr>
          <w:rFonts w:ascii="Times New Roman" w:hAnsi="Times New Roman" w:cs="Times New Roman"/>
          <w:sz w:val="20"/>
          <w:szCs w:val="15"/>
        </w:rPr>
        <w:t>) in wild-type and (mutant where applicable)</w:t>
      </w:r>
    </w:p>
    <w:p w14:paraId="772C39EC" w14:textId="00C0D524" w:rsidR="00685A66" w:rsidRPr="00E22EB5" w:rsidRDefault="00685A66" w:rsidP="00685A66">
      <w:pPr>
        <w:pBdr>
          <w:top w:val="single" w:sz="4" w:space="1" w:color="auto"/>
          <w:bottom w:val="single" w:sz="4" w:space="1" w:color="auto"/>
        </w:pBdr>
        <w:spacing w:after="0" w:line="480" w:lineRule="auto"/>
        <w:contextualSpacing/>
        <w:rPr>
          <w:rFonts w:ascii="Times New Roman" w:hAnsi="Times New Roman" w:cs="Times New Roman"/>
          <w:i/>
          <w:sz w:val="20"/>
        </w:rPr>
      </w:pPr>
      <w:r w:rsidRPr="00E22EB5">
        <w:rPr>
          <w:rFonts w:ascii="Times New Roman" w:hAnsi="Times New Roman" w:cs="Times New Roman"/>
          <w:i/>
          <w:sz w:val="20"/>
        </w:rPr>
        <w:t>Primer</w:t>
      </w:r>
      <w:r w:rsidRPr="00E22EB5">
        <w:rPr>
          <w:rFonts w:ascii="Times New Roman" w:hAnsi="Times New Roman" w:cs="Times New Roman"/>
          <w:i/>
          <w:sz w:val="20"/>
        </w:rPr>
        <w:tab/>
      </w:r>
      <w:r w:rsidRPr="00E22EB5">
        <w:rPr>
          <w:rFonts w:ascii="Times New Roman" w:hAnsi="Times New Roman" w:cs="Times New Roman"/>
          <w:i/>
          <w:sz w:val="20"/>
        </w:rPr>
        <w:tab/>
        <w:t>Primer Sequence (5’-3’)</w:t>
      </w:r>
      <w:r w:rsidRPr="00E22EB5">
        <w:rPr>
          <w:rFonts w:ascii="Times New Roman" w:hAnsi="Times New Roman" w:cs="Times New Roman"/>
          <w:i/>
          <w:sz w:val="20"/>
        </w:rPr>
        <w:tab/>
      </w:r>
      <w:r w:rsidRPr="00E22EB5">
        <w:rPr>
          <w:rFonts w:ascii="Times New Roman" w:hAnsi="Times New Roman" w:cs="Times New Roman"/>
          <w:i/>
          <w:sz w:val="20"/>
        </w:rPr>
        <w:tab/>
      </w:r>
      <w:r w:rsidRPr="00E22EB5">
        <w:rPr>
          <w:rFonts w:ascii="Times New Roman" w:hAnsi="Times New Roman" w:cs="Times New Roman"/>
          <w:i/>
          <w:sz w:val="20"/>
        </w:rPr>
        <w:tab/>
        <w:t>Temp (</w:t>
      </w:r>
      <w:r w:rsidRPr="00E22EB5">
        <w:rPr>
          <w:rFonts w:ascii="Times New Roman" w:hAnsi="Times New Roman" w:cs="Times New Roman"/>
          <w:i/>
          <w:sz w:val="20"/>
        </w:rPr>
        <w:sym w:font="Symbol" w:char="F0B0"/>
      </w:r>
      <w:r w:rsidRPr="00E22EB5">
        <w:rPr>
          <w:rFonts w:ascii="Times New Roman" w:hAnsi="Times New Roman" w:cs="Times New Roman"/>
          <w:i/>
          <w:sz w:val="20"/>
        </w:rPr>
        <w:t>C)</w:t>
      </w:r>
      <w:r w:rsidRPr="00E22EB5">
        <w:rPr>
          <w:rFonts w:ascii="Times New Roman" w:hAnsi="Times New Roman" w:cs="Times New Roman"/>
          <w:i/>
          <w:sz w:val="20"/>
        </w:rPr>
        <w:tab/>
        <w:t>Size</w:t>
      </w:r>
      <w:r w:rsidR="0077353A" w:rsidRPr="00E22EB5">
        <w:rPr>
          <w:rFonts w:ascii="Times New Roman" w:hAnsi="Times New Roman" w:cs="Times New Roman"/>
          <w:i/>
          <w:sz w:val="20"/>
        </w:rPr>
        <w:t xml:space="preserve"> </w:t>
      </w:r>
      <w:r w:rsidRPr="00E22EB5">
        <w:rPr>
          <w:rFonts w:ascii="Times New Roman" w:hAnsi="Times New Roman" w:cs="Times New Roman"/>
          <w:i/>
          <w:sz w:val="20"/>
        </w:rPr>
        <w:t>(</w:t>
      </w:r>
      <w:proofErr w:type="spellStart"/>
      <w:r w:rsidRPr="00E22EB5">
        <w:rPr>
          <w:rFonts w:ascii="Times New Roman" w:hAnsi="Times New Roman" w:cs="Times New Roman"/>
          <w:i/>
          <w:sz w:val="20"/>
        </w:rPr>
        <w:t>bp</w:t>
      </w:r>
      <w:proofErr w:type="spellEnd"/>
      <w:r w:rsidRPr="00E22EB5">
        <w:rPr>
          <w:rFonts w:ascii="Times New Roman" w:hAnsi="Times New Roman" w:cs="Times New Roman"/>
          <w:i/>
          <w:sz w:val="20"/>
        </w:rPr>
        <w:t>)</w:t>
      </w:r>
      <w:r w:rsidRPr="00E22EB5">
        <w:rPr>
          <w:rFonts w:ascii="Times New Roman" w:hAnsi="Times New Roman" w:cs="Times New Roman"/>
          <w:i/>
          <w:sz w:val="20"/>
        </w:rPr>
        <w:tab/>
      </w:r>
      <w:r w:rsidRPr="00E22EB5">
        <w:rPr>
          <w:rFonts w:ascii="Times New Roman" w:hAnsi="Times New Roman" w:cs="Times New Roman"/>
          <w:i/>
          <w:sz w:val="20"/>
        </w:rPr>
        <w:tab/>
      </w:r>
    </w:p>
    <w:p w14:paraId="76B710A6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r w:rsidRPr="00E22EB5">
        <w:rPr>
          <w:rFonts w:ascii="Times New Roman" w:hAnsi="Times New Roman" w:cs="Times New Roman"/>
          <w:sz w:val="20"/>
          <w:szCs w:val="16"/>
        </w:rPr>
        <w:t>2176QPCRfwd</w:t>
      </w:r>
      <w:r w:rsidRPr="00E22EB5">
        <w:rPr>
          <w:rFonts w:ascii="Times New Roman" w:hAnsi="Times New Roman" w:cs="Times New Roman"/>
          <w:sz w:val="20"/>
          <w:szCs w:val="16"/>
        </w:rPr>
        <w:tab/>
        <w:t>CCAGTCTCCGACCTTCAATC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58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293</w:t>
      </w:r>
    </w:p>
    <w:p w14:paraId="6806A6EA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r w:rsidRPr="00E22EB5">
        <w:rPr>
          <w:rFonts w:ascii="Times New Roman" w:hAnsi="Times New Roman" w:cs="Times New Roman"/>
          <w:sz w:val="20"/>
          <w:szCs w:val="16"/>
        </w:rPr>
        <w:t>2176QPCRrvs</w:t>
      </w:r>
      <w:r w:rsidRPr="00E22EB5">
        <w:rPr>
          <w:rFonts w:ascii="Times New Roman" w:hAnsi="Times New Roman" w:cs="Times New Roman"/>
          <w:sz w:val="20"/>
          <w:szCs w:val="16"/>
        </w:rPr>
        <w:tab/>
        <w:t>CACTCTTCCGCCATTTCTTT</w:t>
      </w:r>
    </w:p>
    <w:p w14:paraId="623E4D86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r w:rsidRPr="00E22EB5">
        <w:rPr>
          <w:rFonts w:ascii="Times New Roman" w:hAnsi="Times New Roman" w:cs="Times New Roman"/>
          <w:sz w:val="20"/>
          <w:szCs w:val="16"/>
        </w:rPr>
        <w:t>0807QPCRfwd</w:t>
      </w:r>
      <w:r w:rsidRPr="00E22EB5">
        <w:rPr>
          <w:rFonts w:ascii="Times New Roman" w:hAnsi="Times New Roman" w:cs="Times New Roman"/>
          <w:sz w:val="20"/>
          <w:szCs w:val="16"/>
        </w:rPr>
        <w:tab/>
        <w:t>CTGAAGGAAGGGTCAACACC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58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242</w:t>
      </w:r>
    </w:p>
    <w:p w14:paraId="0B310AD0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r w:rsidRPr="00E22EB5">
        <w:rPr>
          <w:rFonts w:ascii="Times New Roman" w:hAnsi="Times New Roman" w:cs="Times New Roman"/>
          <w:sz w:val="20"/>
          <w:szCs w:val="16"/>
        </w:rPr>
        <w:t>0807QPCRrvs</w:t>
      </w:r>
      <w:r w:rsidRPr="00E22EB5">
        <w:rPr>
          <w:rFonts w:ascii="Times New Roman" w:hAnsi="Times New Roman" w:cs="Times New Roman"/>
          <w:sz w:val="20"/>
          <w:szCs w:val="16"/>
        </w:rPr>
        <w:tab/>
        <w:t>GACGAGCAAGGACGGAATAA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</w:r>
    </w:p>
    <w:p w14:paraId="73788E13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proofErr w:type="spellStart"/>
      <w:r w:rsidRPr="00E22EB5">
        <w:rPr>
          <w:rFonts w:ascii="Times New Roman" w:hAnsi="Times New Roman" w:cs="Times New Roman"/>
          <w:sz w:val="20"/>
          <w:szCs w:val="16"/>
        </w:rPr>
        <w:t>GrELQPCRfwd</w:t>
      </w:r>
      <w:proofErr w:type="spellEnd"/>
      <w:r w:rsidRPr="00E22EB5">
        <w:rPr>
          <w:rFonts w:ascii="Times New Roman" w:hAnsi="Times New Roman" w:cs="Times New Roman"/>
          <w:sz w:val="20"/>
          <w:szCs w:val="16"/>
        </w:rPr>
        <w:tab/>
        <w:t>GCGAAATACGGGGAGATGTA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58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151</w:t>
      </w:r>
    </w:p>
    <w:p w14:paraId="72EF57CD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proofErr w:type="spellStart"/>
      <w:r w:rsidRPr="00E22EB5">
        <w:rPr>
          <w:rFonts w:ascii="Times New Roman" w:hAnsi="Times New Roman" w:cs="Times New Roman"/>
          <w:sz w:val="20"/>
          <w:szCs w:val="16"/>
        </w:rPr>
        <w:t>GrELQPCRrvs</w:t>
      </w:r>
      <w:proofErr w:type="spellEnd"/>
      <w:r w:rsidRPr="00E22EB5">
        <w:rPr>
          <w:rFonts w:ascii="Times New Roman" w:hAnsi="Times New Roman" w:cs="Times New Roman"/>
          <w:sz w:val="20"/>
          <w:szCs w:val="16"/>
        </w:rPr>
        <w:tab/>
        <w:t>ACGAAGAAGTCGGCAAGATG</w:t>
      </w:r>
    </w:p>
    <w:p w14:paraId="630838B3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r w:rsidRPr="00E22EB5">
        <w:rPr>
          <w:rFonts w:ascii="Times New Roman" w:hAnsi="Times New Roman" w:cs="Times New Roman"/>
          <w:sz w:val="20"/>
          <w:szCs w:val="16"/>
        </w:rPr>
        <w:t>2176dblfwd</w:t>
      </w:r>
      <w:r w:rsidRPr="00E22EB5">
        <w:rPr>
          <w:rFonts w:ascii="Times New Roman" w:hAnsi="Times New Roman" w:cs="Times New Roman"/>
          <w:sz w:val="20"/>
          <w:szCs w:val="16"/>
        </w:rPr>
        <w:tab/>
        <w:t>GTGATTTTGCCCTCGTTGTC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56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1997</w:t>
      </w:r>
      <w:r w:rsidRPr="00E22EB5">
        <w:rPr>
          <w:rFonts w:ascii="Times New Roman" w:hAnsi="Times New Roman" w:cs="Times New Roman"/>
          <w:sz w:val="20"/>
          <w:szCs w:val="16"/>
        </w:rPr>
        <w:tab/>
      </w:r>
    </w:p>
    <w:p w14:paraId="4D741427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r w:rsidRPr="00E22EB5">
        <w:rPr>
          <w:rFonts w:ascii="Times New Roman" w:hAnsi="Times New Roman" w:cs="Times New Roman"/>
          <w:sz w:val="20"/>
          <w:szCs w:val="16"/>
        </w:rPr>
        <w:t>2176dblrvs</w:t>
      </w:r>
      <w:r w:rsidRPr="00E22EB5">
        <w:rPr>
          <w:rFonts w:ascii="Times New Roman" w:hAnsi="Times New Roman" w:cs="Times New Roman"/>
          <w:sz w:val="20"/>
          <w:szCs w:val="16"/>
        </w:rPr>
        <w:tab/>
        <w:t>CGTGAGTTCGAAGGAGCTGT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</w:r>
    </w:p>
    <w:p w14:paraId="7935EFEF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  <w:szCs w:val="16"/>
        </w:rPr>
      </w:pPr>
      <w:r w:rsidRPr="00E22EB5">
        <w:rPr>
          <w:rFonts w:ascii="Times New Roman" w:hAnsi="Times New Roman" w:cs="Times New Roman"/>
          <w:sz w:val="20"/>
        </w:rPr>
        <w:t>2176ckfwd</w:t>
      </w:r>
      <w:r w:rsidRPr="00E22EB5">
        <w:rPr>
          <w:rFonts w:ascii="Times New Roman" w:hAnsi="Times New Roman" w:cs="Times New Roman"/>
          <w:sz w:val="20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>TGGGCGATTGCCGTTGGCAA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>59</w:t>
      </w:r>
      <w:r w:rsidRPr="00E22EB5">
        <w:rPr>
          <w:rFonts w:ascii="Times New Roman" w:hAnsi="Times New Roman" w:cs="Times New Roman"/>
          <w:sz w:val="20"/>
          <w:szCs w:val="16"/>
        </w:rPr>
        <w:tab/>
      </w:r>
      <w:r w:rsidRPr="00E22EB5">
        <w:rPr>
          <w:rFonts w:ascii="Times New Roman" w:hAnsi="Times New Roman" w:cs="Times New Roman"/>
          <w:sz w:val="20"/>
          <w:szCs w:val="16"/>
        </w:rPr>
        <w:tab/>
        <w:t xml:space="preserve">411 (1670) </w:t>
      </w:r>
    </w:p>
    <w:p w14:paraId="2542A6E0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</w:rPr>
      </w:pPr>
      <w:r w:rsidRPr="00E22EB5">
        <w:rPr>
          <w:rFonts w:ascii="Times New Roman" w:hAnsi="Times New Roman" w:cs="Times New Roman"/>
          <w:sz w:val="20"/>
        </w:rPr>
        <w:t>2176ckrvs</w:t>
      </w:r>
      <w:r w:rsidRPr="00E22EB5">
        <w:rPr>
          <w:rFonts w:ascii="Times New Roman" w:hAnsi="Times New Roman" w:cs="Times New Roman"/>
          <w:sz w:val="20"/>
          <w:szCs w:val="16"/>
        </w:rPr>
        <w:t xml:space="preserve"> </w:t>
      </w:r>
      <w:r w:rsidRPr="00E22EB5">
        <w:rPr>
          <w:rFonts w:ascii="Times New Roman" w:hAnsi="Times New Roman" w:cs="Times New Roman"/>
          <w:sz w:val="20"/>
          <w:szCs w:val="16"/>
        </w:rPr>
        <w:tab/>
        <w:t>GATCACGTCACCCGGCTTCA</w:t>
      </w:r>
    </w:p>
    <w:p w14:paraId="0908AD61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sz w:val="20"/>
        </w:rPr>
      </w:pPr>
      <w:r w:rsidRPr="00E22EB5">
        <w:rPr>
          <w:rFonts w:ascii="Times New Roman" w:hAnsi="Times New Roman" w:cs="Times New Roman"/>
          <w:sz w:val="20"/>
        </w:rPr>
        <w:t>0921ckfwd</w:t>
      </w:r>
      <w:r w:rsidRPr="00E22EB5">
        <w:rPr>
          <w:rFonts w:ascii="Times New Roman" w:hAnsi="Times New Roman" w:cs="Times New Roman"/>
          <w:sz w:val="20"/>
        </w:rPr>
        <w:tab/>
        <w:t>GTTCCGTCGACATCCTTGTG</w:t>
      </w:r>
      <w:r w:rsidRPr="00E22EB5">
        <w:rPr>
          <w:rFonts w:ascii="Times New Roman" w:hAnsi="Times New Roman" w:cs="Times New Roman"/>
          <w:sz w:val="20"/>
        </w:rPr>
        <w:tab/>
      </w:r>
      <w:r w:rsidRPr="00E22EB5">
        <w:rPr>
          <w:rFonts w:ascii="Times New Roman" w:hAnsi="Times New Roman" w:cs="Times New Roman"/>
          <w:sz w:val="20"/>
        </w:rPr>
        <w:tab/>
        <w:t>59</w:t>
      </w:r>
      <w:r w:rsidRPr="00E22EB5">
        <w:rPr>
          <w:rFonts w:ascii="Times New Roman" w:hAnsi="Times New Roman" w:cs="Times New Roman"/>
          <w:sz w:val="20"/>
        </w:rPr>
        <w:tab/>
      </w:r>
      <w:r w:rsidRPr="00E22EB5">
        <w:rPr>
          <w:rFonts w:ascii="Times New Roman" w:hAnsi="Times New Roman" w:cs="Times New Roman"/>
          <w:sz w:val="20"/>
        </w:rPr>
        <w:tab/>
        <w:t>1749 (3315)</w:t>
      </w:r>
    </w:p>
    <w:p w14:paraId="2CF01916" w14:textId="77777777" w:rsidR="00685A66" w:rsidRPr="00E22EB5" w:rsidRDefault="00685A66" w:rsidP="00685A66">
      <w:pPr>
        <w:pBdr>
          <w:bottom w:val="single" w:sz="4" w:space="1" w:color="auto"/>
        </w:pBdr>
        <w:spacing w:after="0" w:line="480" w:lineRule="auto"/>
        <w:contextualSpacing/>
        <w:rPr>
          <w:rFonts w:ascii="Times New Roman" w:hAnsi="Times New Roman" w:cs="Times New Roman"/>
          <w:sz w:val="20"/>
        </w:rPr>
      </w:pPr>
      <w:r w:rsidRPr="00E22EB5">
        <w:rPr>
          <w:rFonts w:ascii="Times New Roman" w:hAnsi="Times New Roman" w:cs="Times New Roman"/>
          <w:sz w:val="20"/>
        </w:rPr>
        <w:t>0921ckrvs</w:t>
      </w:r>
      <w:r w:rsidRPr="00E22EB5">
        <w:rPr>
          <w:rFonts w:ascii="Times New Roman" w:hAnsi="Times New Roman" w:cs="Times New Roman"/>
          <w:sz w:val="20"/>
        </w:rPr>
        <w:tab/>
        <w:t>CGCTGCTCTGAAGTTCTCTC</w:t>
      </w:r>
    </w:p>
    <w:p w14:paraId="074751A4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  <w:b/>
        </w:rPr>
      </w:pPr>
    </w:p>
    <w:p w14:paraId="5613B94C" w14:textId="54C19714" w:rsidR="00685A66" w:rsidRPr="00E22EB5" w:rsidRDefault="00685A66" w:rsidP="00685A66">
      <w:pPr>
        <w:spacing w:after="0"/>
        <w:contextualSpacing/>
        <w:rPr>
          <w:rFonts w:ascii="Times New Roman" w:hAnsi="Times New Roman" w:cs="Times New Roman"/>
          <w:sz w:val="20"/>
        </w:rPr>
      </w:pPr>
      <w:r w:rsidRPr="00E22EB5">
        <w:rPr>
          <w:rFonts w:ascii="Times New Roman" w:hAnsi="Times New Roman" w:cs="Times New Roman"/>
          <w:b/>
          <w:sz w:val="20"/>
        </w:rPr>
        <w:t>Table S3:</w:t>
      </w:r>
      <w:r w:rsidRPr="00E22EB5">
        <w:rPr>
          <w:rFonts w:ascii="Times New Roman" w:hAnsi="Times New Roman" w:cs="Times New Roman"/>
          <w:sz w:val="20"/>
        </w:rPr>
        <w:t xml:space="preserve"> </w:t>
      </w:r>
      <w:r w:rsidR="00D44539">
        <w:rPr>
          <w:rFonts w:ascii="Times New Roman" w:hAnsi="Times New Roman" w:cs="Times New Roman"/>
          <w:sz w:val="20"/>
        </w:rPr>
        <w:t>Proteins detected in excised region 1 (figure S3)</w:t>
      </w:r>
      <w:r w:rsidRPr="00E22EB5">
        <w:rPr>
          <w:rFonts w:ascii="Times New Roman" w:hAnsi="Times New Roman" w:cs="Times New Roman"/>
          <w:sz w:val="20"/>
        </w:rPr>
        <w:t xml:space="preserve">.  Sequenced protein hits as a percentage of total hits identified with 95% confidence . </w:t>
      </w:r>
    </w:p>
    <w:tbl>
      <w:tblPr>
        <w:tblStyle w:val="TableGrid"/>
        <w:tblW w:w="7920" w:type="dxa"/>
        <w:tblInd w:w="18" w:type="dxa"/>
        <w:tblLook w:val="00A0" w:firstRow="1" w:lastRow="0" w:firstColumn="1" w:lastColumn="0" w:noHBand="0" w:noVBand="0"/>
      </w:tblPr>
      <w:tblGrid>
        <w:gridCol w:w="1376"/>
        <w:gridCol w:w="3794"/>
        <w:gridCol w:w="1220"/>
        <w:gridCol w:w="1530"/>
      </w:tblGrid>
      <w:tr w:rsidR="00685A66" w:rsidRPr="00E22EB5" w14:paraId="414E396B" w14:textId="77777777" w:rsidTr="00673A9E">
        <w:trPr>
          <w:trHeight w:val="730"/>
        </w:trPr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B885B4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b/>
                <w:sz w:val="20"/>
              </w:rPr>
            </w:pPr>
            <w:r w:rsidRPr="00E22EB5">
              <w:rPr>
                <w:rFonts w:ascii="Times New Roman" w:hAnsi="Times New Roman" w:cs="Times New Roman"/>
                <w:b/>
                <w:sz w:val="20"/>
              </w:rPr>
              <w:t>Locus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EE3637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b/>
                <w:sz w:val="20"/>
              </w:rPr>
            </w:pPr>
            <w:r w:rsidRPr="00E22EB5">
              <w:rPr>
                <w:rFonts w:ascii="Times New Roman" w:hAnsi="Times New Roman" w:cs="Times New Roman"/>
                <w:b/>
                <w:sz w:val="20"/>
              </w:rPr>
              <w:t>Protein description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A29E11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b/>
                <w:sz w:val="20"/>
              </w:rPr>
            </w:pPr>
            <w:r w:rsidRPr="00E22EB5">
              <w:rPr>
                <w:rFonts w:ascii="Times New Roman" w:hAnsi="Times New Roman" w:cs="Times New Roman"/>
                <w:b/>
                <w:sz w:val="20"/>
              </w:rPr>
              <w:t>% total hits in band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96D3F4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proofErr w:type="spellStart"/>
            <w:r w:rsidRPr="00E22EB5">
              <w:rPr>
                <w:rFonts w:ascii="Times New Roman" w:hAnsi="Times New Roman" w:cs="Times New Roman"/>
                <w:b/>
                <w:sz w:val="20"/>
              </w:rPr>
              <w:t>Microarry</w:t>
            </w:r>
            <w:proofErr w:type="spellEnd"/>
            <w:r w:rsidRPr="00E22EB5">
              <w:rPr>
                <w:rFonts w:ascii="Times New Roman" w:hAnsi="Times New Roman" w:cs="Times New Roman"/>
                <w:b/>
                <w:sz w:val="20"/>
              </w:rPr>
              <w:t xml:space="preserve"> P-starvation </w:t>
            </w:r>
            <w:proofErr w:type="spellStart"/>
            <w:r w:rsidRPr="00E22EB5">
              <w:rPr>
                <w:rFonts w:ascii="Times New Roman" w:hAnsi="Times New Roman" w:cs="Times New Roman"/>
                <w:b/>
                <w:sz w:val="20"/>
              </w:rPr>
              <w:t>inducible?</w:t>
            </w:r>
            <w:r w:rsidRPr="00E22EB5">
              <w:rPr>
                <w:rFonts w:ascii="Times New Roman" w:hAnsi="Times New Roman" w:cs="Times New Roman"/>
                <w:b/>
                <w:sz w:val="20"/>
                <w:vertAlign w:val="superscript"/>
              </w:rPr>
              <w:t>a</w:t>
            </w:r>
            <w:proofErr w:type="spellEnd"/>
          </w:p>
        </w:tc>
      </w:tr>
      <w:tr w:rsidR="00685A66" w:rsidRPr="00E22EB5" w14:paraId="5D8898CA" w14:textId="77777777" w:rsidTr="00673A9E">
        <w:trPr>
          <w:trHeight w:val="584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FD886C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SYNW0762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678D2C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 xml:space="preserve">Putative atypical alkaline phosphatase with </w:t>
            </w:r>
            <w:proofErr w:type="spellStart"/>
            <w:r w:rsidRPr="00E22EB5">
              <w:rPr>
                <w:rFonts w:ascii="Times New Roman" w:hAnsi="Times New Roman" w:cs="Times New Roman"/>
                <w:sz w:val="20"/>
              </w:rPr>
              <w:t>phytase</w:t>
            </w:r>
            <w:proofErr w:type="spellEnd"/>
            <w:r w:rsidRPr="00E22EB5">
              <w:rPr>
                <w:rFonts w:ascii="Times New Roman" w:hAnsi="Times New Roman" w:cs="Times New Roman"/>
                <w:sz w:val="20"/>
              </w:rPr>
              <w:t xml:space="preserve"> and RTX domain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9FA73B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54.8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DF3889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  <w:vertAlign w:val="superscript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Y</w:t>
            </w:r>
          </w:p>
        </w:tc>
      </w:tr>
      <w:tr w:rsidR="00685A66" w:rsidRPr="00E22EB5" w14:paraId="424FE168" w14:textId="77777777" w:rsidTr="00673A9E">
        <w:trPr>
          <w:trHeight w:val="584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A5FFD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SYNW2391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4840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Alkaline phosphatase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D82D6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26.9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11F70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Y</w:t>
            </w:r>
          </w:p>
        </w:tc>
      </w:tr>
      <w:tr w:rsidR="00685A66" w:rsidRPr="00E22EB5" w14:paraId="28AC3722" w14:textId="77777777" w:rsidTr="00673A9E">
        <w:trPr>
          <w:trHeight w:val="584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724D5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SYNW0406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CAEE3" w14:textId="1441ADED" w:rsidR="00685A66" w:rsidRPr="00E22EB5" w:rsidRDefault="00685A66" w:rsidP="00D44539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Heavily glycosylated protein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DF415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13.0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9BD9F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Y</w:t>
            </w:r>
          </w:p>
        </w:tc>
      </w:tr>
      <w:tr w:rsidR="00685A66" w:rsidRPr="00E22EB5" w14:paraId="31ADDEC3" w14:textId="77777777" w:rsidTr="00673A9E">
        <w:trPr>
          <w:trHeight w:val="584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BD9EE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SYNW0085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483B6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22EB5">
              <w:rPr>
                <w:rFonts w:ascii="Times New Roman" w:hAnsi="Times New Roman" w:cs="Times New Roman"/>
                <w:color w:val="000000"/>
                <w:sz w:val="20"/>
              </w:rPr>
              <w:t>SwmA</w:t>
            </w:r>
            <w:proofErr w:type="spellEnd"/>
            <w:r w:rsidRPr="00E22EB5">
              <w:rPr>
                <w:rFonts w:ascii="Times New Roman" w:hAnsi="Times New Roman" w:cs="Times New Roman"/>
                <w:color w:val="000000"/>
                <w:sz w:val="20"/>
              </w:rPr>
              <w:t>-cell surface protein required for swimming motility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DA785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2.6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08151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Y</w:t>
            </w:r>
          </w:p>
        </w:tc>
      </w:tr>
      <w:tr w:rsidR="00685A66" w:rsidRPr="00E22EB5" w14:paraId="0C0F0E3D" w14:textId="77777777" w:rsidTr="00673A9E">
        <w:trPr>
          <w:trHeight w:val="584"/>
        </w:trPr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47AC9D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SYNW0165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B5F1B5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2"/>
              </w:rPr>
            </w:pPr>
            <w:r w:rsidRPr="00E22EB5">
              <w:rPr>
                <w:rFonts w:ascii="Times New Roman" w:hAnsi="Times New Roman" w:cs="Times New Roman"/>
                <w:color w:val="000000"/>
                <w:sz w:val="20"/>
                <w:szCs w:val="22"/>
              </w:rPr>
              <w:t>PsiP1 phosphate inducible protein 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066B2A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2.6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A3638" w14:textId="77777777" w:rsidR="00685A66" w:rsidRPr="00E22EB5" w:rsidRDefault="00685A66" w:rsidP="00673A9E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E22EB5">
              <w:rPr>
                <w:rFonts w:ascii="Times New Roman" w:hAnsi="Times New Roman" w:cs="Times New Roman"/>
                <w:sz w:val="20"/>
              </w:rPr>
              <w:t>Y</w:t>
            </w:r>
          </w:p>
        </w:tc>
      </w:tr>
    </w:tbl>
    <w:p w14:paraId="38A1F26F" w14:textId="77777777" w:rsidR="00685A66" w:rsidRPr="00E22EB5" w:rsidRDefault="00685A66" w:rsidP="00685A66">
      <w:pPr>
        <w:spacing w:after="0"/>
        <w:contextualSpacing/>
        <w:rPr>
          <w:rFonts w:ascii="Times New Roman" w:hAnsi="Times New Roman" w:cs="Times New Roman"/>
          <w:sz w:val="20"/>
        </w:rPr>
      </w:pPr>
      <w:r w:rsidRPr="00E22EB5">
        <w:rPr>
          <w:rFonts w:ascii="Times New Roman" w:hAnsi="Times New Roman" w:cs="Times New Roman"/>
          <w:b/>
          <w:sz w:val="20"/>
          <w:vertAlign w:val="superscript"/>
        </w:rPr>
        <w:t xml:space="preserve">a </w:t>
      </w:r>
      <w:r w:rsidRPr="00E22EB5">
        <w:rPr>
          <w:rFonts w:ascii="Times New Roman" w:hAnsi="Times New Roman" w:cs="Times New Roman"/>
          <w:sz w:val="20"/>
        </w:rPr>
        <w:t xml:space="preserve">From </w:t>
      </w:r>
      <w:proofErr w:type="spellStart"/>
      <w:r w:rsidRPr="00E22EB5">
        <w:rPr>
          <w:rFonts w:ascii="Times New Roman" w:hAnsi="Times New Roman" w:cs="Times New Roman"/>
          <w:sz w:val="20"/>
        </w:rPr>
        <w:t>Tetu</w:t>
      </w:r>
      <w:proofErr w:type="spellEnd"/>
      <w:r w:rsidRPr="00E22EB5">
        <w:rPr>
          <w:rFonts w:ascii="Times New Roman" w:hAnsi="Times New Roman" w:cs="Times New Roman"/>
          <w:sz w:val="20"/>
        </w:rPr>
        <w:t xml:space="preserve"> et al., 2009 </w:t>
      </w:r>
      <w:r w:rsidRPr="00E22EB5">
        <w:rPr>
          <w:rFonts w:ascii="Times New Roman" w:hAnsi="Times New Roman" w:cs="Times New Roman"/>
          <w:sz w:val="20"/>
        </w:rPr>
        <w:fldChar w:fldCharType="begin"/>
      </w:r>
      <w:r w:rsidRPr="00E22EB5">
        <w:rPr>
          <w:rFonts w:ascii="Times New Roman" w:hAnsi="Times New Roman" w:cs="Times New Roman"/>
          <w:sz w:val="20"/>
        </w:rPr>
        <w:instrText xml:space="preserve"> ADDIN EN.CITE &lt;EndNote&gt;&lt;Cite&gt;&lt;Author&gt;Tetu&lt;/Author&gt;&lt;Year&gt;2009&lt;/Year&gt;&lt;RecNum&gt;396&lt;/RecNum&gt;&lt;DisplayText&gt;(23)&lt;/DisplayText&gt;&lt;record&gt;&lt;rec-number&gt;396&lt;/rec-number&gt;&lt;foreign-keys&gt;&lt;key app="EN" db-id="xperfezw6fetvyep9xsxt5xlspzr29exa5z5"&gt;396&lt;/key&gt;&lt;/foreign-keys&gt;&lt;ref-type name="Journal Article"&gt;17&lt;/ref-type&gt;&lt;contributors&gt;&lt;authors&gt;&lt;author&gt;Tetu, Sasha G.&lt;/author&gt;&lt;author&gt;Brahamsha, Bianca&lt;/author&gt;&lt;author&gt;Johnson, Daniel A.&lt;/author&gt;&lt;author&gt;Tai, Vera&lt;/author&gt;&lt;author&gt;Phillippy, Katherine&lt;/author&gt;&lt;author&gt;Palenik, Brian&lt;/author&gt;&lt;author&gt;Paulsen, Ian T.&lt;/author&gt;&lt;/authors&gt;&lt;/contributors&gt;&lt;titles&gt;&lt;title&gt;&lt;style face="normal" font="default" size="100%"&gt;Microarray analysis of phosphate regulation in the marine cyanobacterium &lt;/style&gt;&lt;style face="italic" font="default" size="100%"&gt;Synechococcus&lt;/style&gt;&lt;style face="normal" font="default" size="100%"&gt; sp WH8102&lt;/style&gt;&lt;/title&gt;&lt;secondary-title&gt;ISME J&lt;/secondary-title&gt;&lt;/titles&gt;&lt;periodical&gt;&lt;full-title&gt;ISME J&lt;/full-title&gt;&lt;/periodical&gt;&lt;pages&gt;835-849&lt;/pages&gt;&lt;volume&gt;3&lt;/volume&gt;&lt;number&gt;7&lt;/number&gt;&lt;dates&gt;&lt;year&gt;2009&lt;/year&gt;&lt;pub-dates&gt;&lt;date&gt;Jul&lt;/date&gt;&lt;/pub-dates&gt;&lt;/dates&gt;&lt;isbn&gt;1751-7362&lt;/isbn&gt;&lt;accession-num&gt;WOS:000267818100009&lt;/accession-num&gt;&lt;urls&gt;&lt;related-urls&gt;&lt;url&gt;&amp;lt;Go to ISI&amp;gt;://WOS:000267818100009&lt;/url&gt;&lt;/related-urls&gt;&lt;/urls&gt;&lt;electronic-resource-num&gt;10.1038/ismej.2009.31&lt;/electronic-resource-num&gt;&lt;/record&gt;&lt;/Cite&gt;&lt;/EndNote&gt;</w:instrText>
      </w:r>
      <w:r w:rsidRPr="00E22EB5">
        <w:rPr>
          <w:rFonts w:ascii="Times New Roman" w:hAnsi="Times New Roman" w:cs="Times New Roman"/>
          <w:sz w:val="20"/>
        </w:rPr>
        <w:fldChar w:fldCharType="separate"/>
      </w:r>
      <w:r w:rsidRPr="00E22EB5">
        <w:rPr>
          <w:rFonts w:ascii="Times New Roman" w:hAnsi="Times New Roman" w:cs="Times New Roman"/>
          <w:noProof/>
          <w:sz w:val="20"/>
        </w:rPr>
        <w:t>(</w:t>
      </w:r>
      <w:hyperlink w:anchor="_ENREF_23" w:tooltip="Tetu, 2009 #396" w:history="1">
        <w:r w:rsidRPr="00E22EB5">
          <w:rPr>
            <w:rFonts w:ascii="Times New Roman" w:hAnsi="Times New Roman" w:cs="Times New Roman"/>
            <w:noProof/>
            <w:sz w:val="20"/>
          </w:rPr>
          <w:t>23</w:t>
        </w:r>
      </w:hyperlink>
      <w:r w:rsidRPr="00E22EB5">
        <w:rPr>
          <w:rFonts w:ascii="Times New Roman" w:hAnsi="Times New Roman" w:cs="Times New Roman"/>
          <w:noProof/>
          <w:sz w:val="20"/>
        </w:rPr>
        <w:t>)</w:t>
      </w:r>
      <w:r w:rsidRPr="00E22EB5">
        <w:rPr>
          <w:rFonts w:ascii="Times New Roman" w:hAnsi="Times New Roman" w:cs="Times New Roman"/>
          <w:sz w:val="20"/>
        </w:rPr>
        <w:fldChar w:fldCharType="end"/>
      </w:r>
      <w:r w:rsidRPr="00E22EB5">
        <w:rPr>
          <w:rFonts w:ascii="Times New Roman" w:hAnsi="Times New Roman" w:cs="Times New Roman"/>
          <w:sz w:val="20"/>
        </w:rPr>
        <w:t xml:space="preserve"> </w:t>
      </w:r>
    </w:p>
    <w:p w14:paraId="37DE4F9C" w14:textId="77777777" w:rsidR="00685A66" w:rsidRDefault="00685A66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</w:p>
    <w:p w14:paraId="3789A986" w14:textId="7A4DBB53" w:rsidR="00AC12AA" w:rsidRPr="00793719" w:rsidDel="00C83C8A" w:rsidRDefault="00AC12AA" w:rsidP="00AC12AA">
      <w:pPr>
        <w:spacing w:after="240"/>
        <w:rPr>
          <w:rFonts w:ascii="Times New Roman" w:hAnsi="Times New Roman" w:cs="Times New Roman"/>
          <w:sz w:val="20"/>
        </w:rPr>
      </w:pPr>
      <w:r w:rsidRPr="00793719" w:rsidDel="00C83C8A">
        <w:rPr>
          <w:rFonts w:ascii="Times New Roman" w:hAnsi="Times New Roman" w:cs="Times New Roman"/>
          <w:b/>
          <w:sz w:val="20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0"/>
        </w:rPr>
        <w:t>S4</w:t>
      </w:r>
      <w:r w:rsidRPr="00793719" w:rsidDel="00C83C8A">
        <w:rPr>
          <w:rFonts w:ascii="Times New Roman" w:hAnsi="Times New Roman" w:cs="Times New Roman"/>
          <w:sz w:val="20"/>
        </w:rPr>
        <w:t xml:space="preserve"> WH8102 </w:t>
      </w:r>
      <w:proofErr w:type="spellStart"/>
      <w:r w:rsidRPr="00793719" w:rsidDel="00C83C8A">
        <w:rPr>
          <w:rFonts w:ascii="Times New Roman" w:hAnsi="Times New Roman" w:cs="Times New Roman"/>
          <w:sz w:val="20"/>
        </w:rPr>
        <w:t>porin</w:t>
      </w:r>
      <w:proofErr w:type="spellEnd"/>
      <w:r w:rsidRPr="00793719" w:rsidDel="00C83C8A">
        <w:rPr>
          <w:rFonts w:ascii="Times New Roman" w:hAnsi="Times New Roman" w:cs="Times New Roman"/>
          <w:sz w:val="20"/>
        </w:rPr>
        <w:t xml:space="preserve"> modeling </w:t>
      </w:r>
    </w:p>
    <w:tbl>
      <w:tblPr>
        <w:tblW w:w="9180" w:type="dxa"/>
        <w:tblInd w:w="2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630"/>
        <w:gridCol w:w="630"/>
        <w:gridCol w:w="810"/>
        <w:gridCol w:w="630"/>
        <w:gridCol w:w="810"/>
        <w:gridCol w:w="1530"/>
        <w:gridCol w:w="1350"/>
        <w:gridCol w:w="1530"/>
      </w:tblGrid>
      <w:tr w:rsidR="00AC12AA" w:rsidRPr="00793719" w:rsidDel="00C83C8A" w14:paraId="7164811B" w14:textId="77777777" w:rsidTr="0077353A">
        <w:trPr>
          <w:trHeight w:val="935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3939AB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66339B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+ </w:t>
            </w:r>
            <w:proofErr w:type="spellStart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res</w:t>
            </w: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D69D05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res</w:t>
            </w: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52AF3E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+ to -</w:t>
            </w: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19C2FB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proofErr w:type="spellStart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pI</w:t>
            </w: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59C86A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Chg</w:t>
            </w:r>
            <w:proofErr w:type="spellEnd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at pH 7.0</w:t>
            </w: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6A4AF3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proofErr w:type="spellStart"/>
            <w:r w:rsidRPr="00793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Wt</w:t>
            </w:r>
            <w:proofErr w:type="spellEnd"/>
            <w:r w:rsidRPr="00793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protein abundance in Control </w:t>
            </w:r>
            <w:proofErr w:type="spellStart"/>
            <w:r w:rsidRPr="00793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vs</w:t>
            </w:r>
            <w:proofErr w:type="spellEnd"/>
            <w:r w:rsidRPr="00793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Cu</w:t>
            </w: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CA1ED8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protein abundance in </w:t>
            </w:r>
            <w:proofErr w:type="spellStart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wt</w:t>
            </w:r>
            <w:proofErr w:type="spellEnd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mutant</w:t>
            </w: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0E4B1D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Array high/moderate Cu</w:t>
            </w:r>
            <w:r w:rsidRPr="00793719" w:rsidDel="00C8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e</w:t>
            </w:r>
          </w:p>
        </w:tc>
      </w:tr>
      <w:tr w:rsidR="00AC12AA" w:rsidRPr="00793719" w:rsidDel="00C83C8A" w14:paraId="4908BF03" w14:textId="77777777" w:rsidTr="0077353A">
        <w:trPr>
          <w:trHeight w:val="295"/>
        </w:trPr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B9E664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SYNW2224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C84E49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703D0F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E329B6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C40CF9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328ED7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9E949D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9.9/7.3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14:paraId="11B821F5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4.88/3.12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FB5C17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-0.97/NS</w:t>
            </w:r>
          </w:p>
        </w:tc>
      </w:tr>
      <w:tr w:rsidR="00AC12AA" w:rsidRPr="00793719" w:rsidDel="00C83C8A" w14:paraId="6810C4B4" w14:textId="77777777" w:rsidTr="0077353A">
        <w:trPr>
          <w:trHeight w:val="295"/>
        </w:trPr>
        <w:tc>
          <w:tcPr>
            <w:tcW w:w="12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4BC11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SYNW2227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FBA2F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66707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B5C18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8FBC9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4.38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FF343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-28.6</w:t>
            </w: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40F62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0.37/0.14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vAlign w:val="center"/>
          </w:tcPr>
          <w:p w14:paraId="669EFC5D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ND/0.89</w:t>
            </w: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46CD9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-2.03/-0.62</w:t>
            </w:r>
          </w:p>
        </w:tc>
      </w:tr>
      <w:tr w:rsidR="00AC12AA" w:rsidRPr="00793719" w:rsidDel="00C83C8A" w14:paraId="6E3075B8" w14:textId="77777777" w:rsidTr="0077353A">
        <w:trPr>
          <w:trHeight w:val="29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7219A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SYNW2128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10695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662B7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5BF21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214C0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2F9B1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-25.9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1E360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ND/ND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CBF40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ND/ND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1F13C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NS/NS</w:t>
            </w:r>
          </w:p>
        </w:tc>
      </w:tr>
      <w:tr w:rsidR="00AC12AA" w:rsidRPr="00793719" w:rsidDel="00C83C8A" w14:paraId="3D1A00FF" w14:textId="77777777" w:rsidTr="0077353A">
        <w:tblPrEx>
          <w:tblCellMar>
            <w:left w:w="108" w:type="dxa"/>
            <w:right w:w="108" w:type="dxa"/>
          </w:tblCellMar>
        </w:tblPrEx>
        <w:trPr>
          <w:trHeight w:val="295"/>
        </w:trPr>
        <w:tc>
          <w:tcPr>
            <w:tcW w:w="1260" w:type="dxa"/>
            <w:tcBorders>
              <w:bottom w:val="dotDash" w:sz="4" w:space="0" w:color="auto"/>
            </w:tcBorders>
            <w:noWrap/>
          </w:tcPr>
          <w:p w14:paraId="5420F566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SYNW2223</w:t>
            </w:r>
          </w:p>
        </w:tc>
        <w:tc>
          <w:tcPr>
            <w:tcW w:w="630" w:type="dxa"/>
            <w:tcBorders>
              <w:bottom w:val="dotDash" w:sz="4" w:space="0" w:color="auto"/>
            </w:tcBorders>
            <w:noWrap/>
          </w:tcPr>
          <w:p w14:paraId="0F733714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tcBorders>
              <w:bottom w:val="dotDash" w:sz="4" w:space="0" w:color="auto"/>
            </w:tcBorders>
            <w:noWrap/>
          </w:tcPr>
          <w:p w14:paraId="5214B8C1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0" w:type="dxa"/>
            <w:tcBorders>
              <w:bottom w:val="dotDash" w:sz="4" w:space="0" w:color="auto"/>
            </w:tcBorders>
            <w:noWrap/>
          </w:tcPr>
          <w:p w14:paraId="0000B0B0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630" w:type="dxa"/>
            <w:tcBorders>
              <w:bottom w:val="dotDash" w:sz="4" w:space="0" w:color="auto"/>
            </w:tcBorders>
            <w:noWrap/>
          </w:tcPr>
          <w:p w14:paraId="35870AFB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810" w:type="dxa"/>
            <w:tcBorders>
              <w:bottom w:val="dotDash" w:sz="4" w:space="0" w:color="auto"/>
            </w:tcBorders>
            <w:noWrap/>
          </w:tcPr>
          <w:p w14:paraId="18BD1E1F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-8.2</w:t>
            </w:r>
          </w:p>
        </w:tc>
        <w:tc>
          <w:tcPr>
            <w:tcW w:w="1530" w:type="dxa"/>
            <w:tcBorders>
              <w:bottom w:val="dotDash" w:sz="4" w:space="0" w:color="auto"/>
            </w:tcBorders>
            <w:noWrap/>
          </w:tcPr>
          <w:p w14:paraId="2A3951D9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ND/ND</w:t>
            </w:r>
          </w:p>
        </w:tc>
        <w:tc>
          <w:tcPr>
            <w:tcW w:w="1350" w:type="dxa"/>
            <w:tcBorders>
              <w:bottom w:val="dotDash" w:sz="4" w:space="0" w:color="auto"/>
            </w:tcBorders>
          </w:tcPr>
          <w:p w14:paraId="7405A95A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ND/ND</w:t>
            </w:r>
          </w:p>
        </w:tc>
        <w:tc>
          <w:tcPr>
            <w:tcW w:w="1530" w:type="dxa"/>
            <w:tcBorders>
              <w:bottom w:val="dotDash" w:sz="4" w:space="0" w:color="auto"/>
            </w:tcBorders>
            <w:noWrap/>
          </w:tcPr>
          <w:p w14:paraId="183ED264" w14:textId="77777777" w:rsidR="00AC12AA" w:rsidRPr="00793719" w:rsidDel="00C83C8A" w:rsidRDefault="00AC12AA" w:rsidP="0077353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719" w:rsidDel="00C83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NS/0.47</w:t>
            </w:r>
          </w:p>
        </w:tc>
      </w:tr>
    </w:tbl>
    <w:p w14:paraId="29A51918" w14:textId="77777777" w:rsidR="00AC12AA" w:rsidRPr="00793719" w:rsidDel="00C83C8A" w:rsidRDefault="00AC12AA" w:rsidP="00AC12AA">
      <w:pPr>
        <w:spacing w:after="0"/>
        <w:rPr>
          <w:rFonts w:ascii="Times New Roman" w:hAnsi="Times New Roman" w:cs="Times New Roman"/>
        </w:rPr>
      </w:pPr>
      <w:r w:rsidRPr="00793719" w:rsidDel="00C83C8A">
        <w:rPr>
          <w:rFonts w:ascii="Times New Roman" w:hAnsi="Times New Roman" w:cs="Times New Roman"/>
          <w:vertAlign w:val="superscript"/>
        </w:rPr>
        <w:t>a</w:t>
      </w:r>
      <w:r w:rsidRPr="00793719" w:rsidDel="00C83C8A">
        <w:rPr>
          <w:rFonts w:ascii="Times New Roman" w:hAnsi="Times New Roman" w:cs="Times New Roman"/>
        </w:rPr>
        <w:t xml:space="preserve"> Positive and negative outer loop amino acid residues on </w:t>
      </w:r>
      <w:proofErr w:type="spellStart"/>
      <w:r w:rsidRPr="00793719" w:rsidDel="00C83C8A">
        <w:rPr>
          <w:rFonts w:ascii="Times New Roman" w:hAnsi="Times New Roman" w:cs="Times New Roman"/>
        </w:rPr>
        <w:t>porin</w:t>
      </w:r>
      <w:proofErr w:type="spellEnd"/>
      <w:r w:rsidRPr="00793719" w:rsidDel="00C83C8A">
        <w:rPr>
          <w:rFonts w:ascii="Times New Roman" w:hAnsi="Times New Roman" w:cs="Times New Roman"/>
        </w:rPr>
        <w:t xml:space="preserve"> proteins as calculated using PRED-TMBB </w:t>
      </w:r>
      <w:r w:rsidRPr="00793719" w:rsidDel="00C83C8A">
        <w:rPr>
          <w:rFonts w:ascii="Times New Roman" w:hAnsi="Times New Roman" w:cs="Times New Roman"/>
        </w:rPr>
        <w:fldChar w:fldCharType="begin"/>
      </w:r>
      <w:r w:rsidRPr="00793719">
        <w:rPr>
          <w:rFonts w:ascii="Times New Roman" w:hAnsi="Times New Roman" w:cs="Times New Roman"/>
        </w:rPr>
        <w:instrText xml:space="preserve"> ADDIN EN.CITE &lt;EndNote&gt;&lt;Cite&gt;&lt;Author&gt;Bagos&lt;/Author&gt;&lt;Year&gt;2004&lt;/Year&gt;&lt;RecNum&gt;562&lt;/RecNum&gt;&lt;DisplayText&gt;(Bagos et al., 2004)&lt;/DisplayText&gt;&lt;record&gt;&lt;rec-number&gt;562&lt;/rec-number&gt;&lt;foreign-keys&gt;&lt;key app="EN" db-id="xperfezw6fetvyep9xsxt5xlspzr29exa5z5" timestamp="1346368037"&gt;562&lt;/key&gt;&lt;/foreign-keys&gt;&lt;ref-type name="Journal Article"&gt;17&lt;/ref-type&gt;&lt;contributors&gt;&lt;authors&gt;&lt;author&gt;Bagos, P. G.&lt;/author&gt;&lt;author&gt;Liakopoulos, T. D.&lt;/author&gt;&lt;author&gt;Spyropoulos, I. C.&lt;/author&gt;&lt;author&gt;Hamodrakas, S. J.&lt;/author&gt;&lt;/authors&gt;&lt;/contributors&gt;&lt;auth-address&gt;Department of Cell Biology and Biophysics, Faculty of Biology, University of Athens, Panepistimiopolis, Athens 15701, Greece. pbagos@biol.uoa.gr&lt;/auth-address&gt;&lt;titles&gt;&lt;title&gt;PRED-TMBB: a web server for predicting the topology of beta-barrel outer membrane proteins&lt;/title&gt;&lt;secondary-title&gt;Nucleic acids research&lt;/secondary-title&gt;&lt;alt-title&gt;Nucleic Acids Res&lt;/alt-title&gt;&lt;/titles&gt;&lt;periodical&gt;&lt;full-title&gt;Nucleic acids research&lt;/full-title&gt;&lt;abbr-1&gt;Nucleic Acids Res&lt;/abbr-1&gt;&lt;/periodical&gt;&lt;alt-periodical&gt;&lt;full-title&gt;Nucleic acids research&lt;/full-title&gt;&lt;abbr-1&gt;Nucleic Acids Res&lt;/abbr-1&gt;&lt;/alt-periodical&gt;&lt;pages&gt;W400-4&lt;/pages&gt;&lt;volume&gt;32&lt;/volume&gt;&lt;number&gt;Web Server issue&lt;/number&gt;&lt;edition&gt;2004/06/25&lt;/edition&gt;&lt;keywords&gt;&lt;keyword&gt;Bacterial Outer Membrane Proteins/*chemistry&lt;/keyword&gt;&lt;keyword&gt;Computer Graphics&lt;/keyword&gt;&lt;keyword&gt;Gram-Negative Bacteria/*chemistry&lt;/keyword&gt;&lt;keyword&gt;Internet&lt;/keyword&gt;&lt;keyword&gt;Markov Chains&lt;/keyword&gt;&lt;keyword&gt;Protein Structure, Secondary&lt;/keyword&gt;&lt;keyword&gt;Sequence Analysis, Protein&lt;/keyword&gt;&lt;keyword&gt;*Software&lt;/keyword&gt;&lt;keyword&gt;User-Computer Interface&lt;/keyword&gt;&lt;/keywords&gt;&lt;dates&gt;&lt;year&gt;2004&lt;/year&gt;&lt;pub-dates&gt;&lt;date&gt;Jul 1&lt;/date&gt;&lt;/pub-dates&gt;&lt;/dates&gt;&lt;isbn&gt;1362-4962 (Electronic)&amp;#xD;0305-1048 (Linking)&lt;/isbn&gt;&lt;accession-num&gt;15215419&lt;/accession-num&gt;&lt;urls&gt;&lt;related-urls&gt;&lt;url&gt;http://www.ncbi.nlm.nih.gov/pubmed/15215419&lt;/url&gt;&lt;/related-urls&gt;&lt;/urls&gt;&lt;custom2&gt;441555&lt;/custom2&gt;&lt;electronic-resource-num&gt;10.1093/nar/gkh417&lt;/electronic-resource-num&gt;&lt;language&gt;eng&lt;/language&gt;&lt;/record&gt;&lt;/Cite&gt;&lt;/EndNote&gt;</w:instrText>
      </w:r>
      <w:r w:rsidRPr="00793719" w:rsidDel="00C83C8A">
        <w:rPr>
          <w:rFonts w:ascii="Times New Roman" w:hAnsi="Times New Roman" w:cs="Times New Roman"/>
        </w:rPr>
        <w:fldChar w:fldCharType="separate"/>
      </w:r>
      <w:r w:rsidRPr="00793719">
        <w:rPr>
          <w:rFonts w:ascii="Times New Roman" w:hAnsi="Times New Roman" w:cs="Times New Roman"/>
          <w:noProof/>
        </w:rPr>
        <w:t>(</w:t>
      </w:r>
      <w:hyperlink w:anchor="_ENREF_3" w:tooltip="Bagos, 2004 #562" w:history="1">
        <w:r w:rsidRPr="00793719">
          <w:rPr>
            <w:rFonts w:ascii="Times New Roman" w:hAnsi="Times New Roman" w:cs="Times New Roman"/>
            <w:noProof/>
          </w:rPr>
          <w:t>Bagos et al., 2004</w:t>
        </w:r>
      </w:hyperlink>
      <w:r w:rsidRPr="00793719">
        <w:rPr>
          <w:rFonts w:ascii="Times New Roman" w:hAnsi="Times New Roman" w:cs="Times New Roman"/>
          <w:noProof/>
        </w:rPr>
        <w:t>)</w:t>
      </w:r>
      <w:r w:rsidRPr="00793719" w:rsidDel="00C83C8A">
        <w:rPr>
          <w:rFonts w:ascii="Times New Roman" w:hAnsi="Times New Roman" w:cs="Times New Roman"/>
        </w:rPr>
        <w:fldChar w:fldCharType="end"/>
      </w:r>
      <w:r w:rsidRPr="00793719" w:rsidDel="00C83C8A">
        <w:rPr>
          <w:rFonts w:ascii="Times New Roman" w:hAnsi="Times New Roman" w:cs="Times New Roman"/>
        </w:rPr>
        <w:t xml:space="preserve">, and ratio of positive to negative residues.  </w:t>
      </w:r>
    </w:p>
    <w:p w14:paraId="3DC07B1F" w14:textId="77777777" w:rsidR="00AC12AA" w:rsidRPr="00793719" w:rsidDel="00C83C8A" w:rsidRDefault="00AC12AA" w:rsidP="00AC12AA">
      <w:pPr>
        <w:spacing w:after="0"/>
        <w:rPr>
          <w:rFonts w:ascii="Times New Roman" w:hAnsi="Times New Roman" w:cs="Times New Roman"/>
        </w:rPr>
      </w:pPr>
      <w:r w:rsidRPr="00793719" w:rsidDel="00C83C8A">
        <w:rPr>
          <w:rFonts w:ascii="Times New Roman" w:hAnsi="Times New Roman" w:cs="Times New Roman"/>
          <w:vertAlign w:val="superscript"/>
        </w:rPr>
        <w:t>b</w:t>
      </w:r>
      <w:r w:rsidRPr="00793719" w:rsidDel="00C83C8A">
        <w:rPr>
          <w:rFonts w:ascii="Times New Roman" w:hAnsi="Times New Roman" w:cs="Times New Roman"/>
        </w:rPr>
        <w:t xml:space="preserve"> Isoelectric point and charge at pH 7.0 calculated based on amino acid sequences using Protein Calculator v3.3 (www.scripps.edu/~cdputnam/protcalc.html)</w:t>
      </w:r>
    </w:p>
    <w:p w14:paraId="1C402017" w14:textId="77777777" w:rsidR="00AC12AA" w:rsidRPr="00793719" w:rsidDel="00C83C8A" w:rsidRDefault="00AC12AA" w:rsidP="00AC12AA">
      <w:pPr>
        <w:spacing w:after="0"/>
        <w:rPr>
          <w:rFonts w:ascii="Times New Roman" w:hAnsi="Times New Roman" w:cs="Times New Roman"/>
        </w:rPr>
      </w:pPr>
      <w:r w:rsidRPr="00793719" w:rsidDel="00C83C8A">
        <w:rPr>
          <w:rFonts w:ascii="Times New Roman" w:hAnsi="Times New Roman" w:cs="Times New Roman"/>
          <w:vertAlign w:val="superscript"/>
        </w:rPr>
        <w:t>c</w:t>
      </w:r>
      <w:r w:rsidRPr="00793719" w:rsidDel="00C83C8A">
        <w:rPr>
          <w:rFonts w:ascii="Times New Roman" w:hAnsi="Times New Roman" w:cs="Times New Roman"/>
        </w:rPr>
        <w:t xml:space="preserve"> spectral count percentages based on one biological replicate of either a copper-treated or control </w:t>
      </w:r>
      <w:proofErr w:type="spellStart"/>
      <w:r w:rsidRPr="00793719">
        <w:rPr>
          <w:rFonts w:ascii="Times New Roman" w:hAnsi="Times New Roman" w:cs="Times New Roman"/>
        </w:rPr>
        <w:t>wt</w:t>
      </w:r>
      <w:proofErr w:type="spellEnd"/>
      <w:r w:rsidRPr="00793719">
        <w:rPr>
          <w:rFonts w:ascii="Times New Roman" w:hAnsi="Times New Roman" w:cs="Times New Roman"/>
        </w:rPr>
        <w:t xml:space="preserve"> </w:t>
      </w:r>
      <w:r w:rsidRPr="00793719" w:rsidDel="00C83C8A">
        <w:rPr>
          <w:rFonts w:ascii="Times New Roman" w:hAnsi="Times New Roman" w:cs="Times New Roman"/>
        </w:rPr>
        <w:t>culture outer membrane insoluble fraction sample.</w:t>
      </w:r>
    </w:p>
    <w:p w14:paraId="631BE54D" w14:textId="77777777" w:rsidR="00AC12AA" w:rsidRPr="00793719" w:rsidDel="00C83C8A" w:rsidRDefault="00AC12AA" w:rsidP="00AC12AA">
      <w:pPr>
        <w:spacing w:after="0"/>
        <w:rPr>
          <w:rFonts w:ascii="Times New Roman" w:hAnsi="Times New Roman" w:cs="Times New Roman"/>
        </w:rPr>
      </w:pPr>
      <w:r w:rsidRPr="00793719" w:rsidDel="00C83C8A">
        <w:rPr>
          <w:rFonts w:ascii="Times New Roman" w:hAnsi="Times New Roman" w:cs="Times New Roman"/>
          <w:vertAlign w:val="superscript"/>
        </w:rPr>
        <w:t xml:space="preserve">d </w:t>
      </w:r>
      <w:r w:rsidRPr="00793719">
        <w:rPr>
          <w:rFonts w:ascii="Times New Roman" w:hAnsi="Times New Roman" w:cs="Times New Roman"/>
        </w:rPr>
        <w:t xml:space="preserve">average </w:t>
      </w:r>
      <w:r w:rsidRPr="00793719" w:rsidDel="00C83C8A">
        <w:rPr>
          <w:rFonts w:ascii="Times New Roman" w:hAnsi="Times New Roman" w:cs="Times New Roman"/>
        </w:rPr>
        <w:t xml:space="preserve">spectral count percentages based on two biological replicates of outer membrane insoluble fraction samples from </w:t>
      </w:r>
      <w:proofErr w:type="spellStart"/>
      <w:r w:rsidRPr="00793719" w:rsidDel="00C83C8A">
        <w:rPr>
          <w:rFonts w:ascii="Times New Roman" w:hAnsi="Times New Roman" w:cs="Times New Roman"/>
        </w:rPr>
        <w:t>wt</w:t>
      </w:r>
      <w:proofErr w:type="spellEnd"/>
      <w:r w:rsidRPr="00793719" w:rsidDel="00C83C8A">
        <w:rPr>
          <w:rFonts w:ascii="Times New Roman" w:hAnsi="Times New Roman" w:cs="Times New Roman"/>
        </w:rPr>
        <w:t xml:space="preserve"> or SYNW2176-</w:t>
      </w:r>
    </w:p>
    <w:p w14:paraId="403897BC" w14:textId="77777777" w:rsidR="00AC12AA" w:rsidRPr="00793719" w:rsidDel="00C83C8A" w:rsidRDefault="00AC12AA" w:rsidP="00AC12AA">
      <w:pPr>
        <w:spacing w:after="0"/>
        <w:rPr>
          <w:rFonts w:ascii="Times New Roman" w:hAnsi="Times New Roman" w:cs="Times New Roman"/>
        </w:rPr>
      </w:pPr>
      <w:r w:rsidRPr="00793719" w:rsidDel="00C83C8A">
        <w:rPr>
          <w:rFonts w:ascii="Times New Roman" w:hAnsi="Times New Roman" w:cs="Times New Roman"/>
          <w:vertAlign w:val="superscript"/>
        </w:rPr>
        <w:t>e</w:t>
      </w:r>
      <w:r w:rsidRPr="00793719" w:rsidDel="00C83C8A">
        <w:rPr>
          <w:rFonts w:ascii="Times New Roman" w:hAnsi="Times New Roman" w:cs="Times New Roman"/>
        </w:rPr>
        <w:t xml:space="preserve"> based on data from </w:t>
      </w:r>
      <w:r w:rsidRPr="00793719" w:rsidDel="00C83C8A">
        <w:rPr>
          <w:rFonts w:ascii="Times New Roman" w:hAnsi="Times New Roman" w:cs="Times New Roman"/>
        </w:rPr>
        <w:fldChar w:fldCharType="begin"/>
      </w:r>
      <w:r w:rsidRPr="00793719">
        <w:rPr>
          <w:rFonts w:ascii="Times New Roman" w:hAnsi="Times New Roman" w:cs="Times New Roman"/>
        </w:rPr>
        <w:instrText xml:space="preserve"> ADDIN EN.CITE &lt;EndNote&gt;&lt;Cite&gt;&lt;Author&gt;Stuart&lt;/Author&gt;&lt;Year&gt;2009&lt;/Year&gt;&lt;RecNum&gt;133&lt;/RecNum&gt;&lt;DisplayText&gt;(Stuart et al., 2009)&lt;/DisplayText&gt;&lt;record&gt;&lt;rec-number&gt;133&lt;/rec-number&gt;&lt;foreign-keys&gt;&lt;key app="EN" db-id="xperfezw6fetvyep9xsxt5xlspzr29exa5z5" timestamp="0"&gt;133&lt;/key&gt;&lt;/foreign-keys&gt;&lt;ref-type name="Journal Article"&gt;17&lt;/ref-type&gt;&lt;contributors&gt;&lt;authors&gt;&lt;author&gt;Stuart, R. K.&lt;/author&gt;&lt;author&gt;Dupont, C. L.&lt;/author&gt;&lt;author&gt;Johnson, D. A.&lt;/author&gt;&lt;author&gt;Paulsen, I. T.&lt;/author&gt;&lt;author&gt;Palenik, B.&lt;/author&gt;&lt;/authors&gt;&lt;/contributors&gt;&lt;titles&gt;&lt;title&gt;&lt;style face="normal" font="default" size="100%"&gt;Coastal Strains of Marine &lt;/style&gt;&lt;style face="italic" font="default" size="100%"&gt;Synechococcus&lt;/style&gt;&lt;style face="normal" font="default" size="100%"&gt; Species Exhibit Increased Tolerance to Copper Shock and a Distinctive Transcriptional Response Relative to Those of Open-Ocean Strains&lt;/style&gt;&lt;/title&gt;&lt;secondary-title&gt;Applied and Environmental Microbiology&lt;/secondary-title&gt;&lt;/titles&gt;&lt;periodical&gt;&lt;full-title&gt;Applied and environmental microbiology&lt;/full-title&gt;&lt;abbr-1&gt;Appl Environ Microbiol&lt;/abbr-1&gt;&lt;/periodical&gt;&lt;pages&gt;5047-5057&lt;/pages&gt;&lt;volume&gt;75&lt;/volume&gt;&lt;number&gt;15&lt;/number&gt;&lt;dates&gt;&lt;year&gt;2009&lt;/year&gt;&lt;/dates&gt;&lt;isbn&gt;0099-2240&lt;/isbn&gt;&lt;accession-num&gt;WOS:000268311600015&lt;/accession-num&gt;&lt;urls&gt;&lt;/urls&gt;&lt;electronic-resource-num&gt;10.1128/aem.00271-09&lt;/electronic-resource-num&gt;&lt;/record&gt;&lt;/Cite&gt;&lt;/EndNote&gt;</w:instrText>
      </w:r>
      <w:r w:rsidRPr="00793719" w:rsidDel="00C83C8A">
        <w:rPr>
          <w:rFonts w:ascii="Times New Roman" w:hAnsi="Times New Roman" w:cs="Times New Roman"/>
        </w:rPr>
        <w:fldChar w:fldCharType="separate"/>
      </w:r>
      <w:r w:rsidRPr="00793719">
        <w:rPr>
          <w:rFonts w:ascii="Times New Roman" w:hAnsi="Times New Roman" w:cs="Times New Roman"/>
          <w:noProof/>
        </w:rPr>
        <w:t>(</w:t>
      </w:r>
      <w:hyperlink w:anchor="_ENREF_47" w:tooltip="Stuart, 2009 #133" w:history="1">
        <w:r w:rsidRPr="00793719">
          <w:rPr>
            <w:rFonts w:ascii="Times New Roman" w:hAnsi="Times New Roman" w:cs="Times New Roman"/>
            <w:noProof/>
          </w:rPr>
          <w:t>Stuart et al., 2009</w:t>
        </w:r>
      </w:hyperlink>
      <w:r w:rsidRPr="00793719">
        <w:rPr>
          <w:rFonts w:ascii="Times New Roman" w:hAnsi="Times New Roman" w:cs="Times New Roman"/>
          <w:noProof/>
        </w:rPr>
        <w:t>)</w:t>
      </w:r>
      <w:r w:rsidRPr="00793719" w:rsidDel="00C83C8A">
        <w:rPr>
          <w:rFonts w:ascii="Times New Roman" w:hAnsi="Times New Roman" w:cs="Times New Roman"/>
        </w:rPr>
        <w:fldChar w:fldCharType="end"/>
      </w:r>
    </w:p>
    <w:p w14:paraId="66A1D95C" w14:textId="77777777" w:rsidR="00AC12AA" w:rsidRPr="00E22EB5" w:rsidRDefault="00AC12AA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</w:p>
    <w:p w14:paraId="66A0F1DB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  <w:r w:rsidRPr="00E22EB5">
        <w:rPr>
          <w:rFonts w:ascii="Times New Roman" w:hAnsi="Times New Roman" w:cs="Times New Roman"/>
          <w:noProof/>
        </w:rPr>
        <w:t xml:space="preserve"> </w:t>
      </w:r>
      <w:r w:rsidRPr="00E22EB5">
        <w:rPr>
          <w:rFonts w:ascii="Times New Roman" w:hAnsi="Times New Roman" w:cs="Times New Roman"/>
          <w:noProof/>
        </w:rPr>
        <w:drawing>
          <wp:inline distT="0" distB="0" distL="0" distR="0" wp14:anchorId="7789CA1B" wp14:editId="7C1B671D">
            <wp:extent cx="3330575" cy="2153693"/>
            <wp:effectExtent l="0" t="0" r="0" b="5715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73" cy="21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44C3" w14:textId="77777777" w:rsidR="00685A66" w:rsidRPr="00E22EB5" w:rsidRDefault="00685A66" w:rsidP="003C1558">
      <w:pPr>
        <w:spacing w:after="0"/>
        <w:contextualSpacing/>
        <w:rPr>
          <w:rFonts w:ascii="Times New Roman" w:hAnsi="Times New Roman" w:cs="Times New Roman"/>
        </w:rPr>
      </w:pPr>
      <w:r w:rsidRPr="003C1558">
        <w:rPr>
          <w:rFonts w:ascii="Times New Roman" w:hAnsi="Times New Roman" w:cs="Times New Roman"/>
          <w:b/>
        </w:rPr>
        <w:t>Figure S1:</w:t>
      </w:r>
      <w:r w:rsidRPr="00E22EB5">
        <w:rPr>
          <w:rFonts w:ascii="Times New Roman" w:hAnsi="Times New Roman" w:cs="Times New Roman"/>
        </w:rPr>
        <w:t xml:space="preserve"> Gene expression over 24 hours following moderate copper shock addition.  QRTPCR of SYNW2176 and two other comparative 2-hour high-copper induced genes in WH8102 after pCu11.1 addition.  All values are calculated log</w:t>
      </w:r>
      <w:r w:rsidRPr="00E22EB5">
        <w:rPr>
          <w:rFonts w:ascii="Times New Roman" w:hAnsi="Times New Roman" w:cs="Times New Roman"/>
          <w:vertAlign w:val="subscript"/>
        </w:rPr>
        <w:t xml:space="preserve">2 </w:t>
      </w:r>
      <w:r w:rsidRPr="00E22EB5">
        <w:rPr>
          <w:rFonts w:ascii="Times New Roman" w:hAnsi="Times New Roman" w:cs="Times New Roman"/>
        </w:rPr>
        <w:t xml:space="preserve">fold changes over control no-copper treatment.  Error bars represent one standard deviation between three biological replicates.  Stars represent statistical significance (p&lt;0.05) of one sample t-test (mean=0). </w:t>
      </w:r>
    </w:p>
    <w:p w14:paraId="7939BD62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</w:p>
    <w:p w14:paraId="372362EC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  <w:r w:rsidRPr="00E22EB5">
        <w:rPr>
          <w:rFonts w:ascii="Times New Roman" w:hAnsi="Times New Roman" w:cs="Times New Roman"/>
          <w:noProof/>
        </w:rPr>
        <w:drawing>
          <wp:inline distT="0" distB="0" distL="0" distR="0" wp14:anchorId="424FC6BC" wp14:editId="0987F63D">
            <wp:extent cx="6172200" cy="7026162"/>
            <wp:effectExtent l="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0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B732" w14:textId="667CECE2" w:rsidR="00685A66" w:rsidRPr="00E22EB5" w:rsidRDefault="00685A66" w:rsidP="003C1558">
      <w:pPr>
        <w:spacing w:after="0"/>
        <w:contextualSpacing/>
        <w:rPr>
          <w:rFonts w:ascii="Times New Roman" w:hAnsi="Times New Roman" w:cs="Times New Roman"/>
        </w:rPr>
      </w:pPr>
      <w:r w:rsidRPr="003C1558">
        <w:rPr>
          <w:rFonts w:ascii="Times New Roman" w:hAnsi="Times New Roman" w:cs="Times New Roman"/>
          <w:b/>
        </w:rPr>
        <w:t>Figure S2</w:t>
      </w:r>
      <w:r w:rsidRPr="00E22EB5">
        <w:rPr>
          <w:rFonts w:ascii="Times New Roman" w:hAnsi="Times New Roman" w:cs="Times New Roman"/>
          <w:b/>
        </w:rPr>
        <w:t>:</w:t>
      </w:r>
      <w:r w:rsidRPr="00E22EB5">
        <w:rPr>
          <w:rFonts w:ascii="Times New Roman" w:hAnsi="Times New Roman" w:cs="Times New Roman"/>
        </w:rPr>
        <w:t xml:space="preserve"> PCR verification of SYNW2176- mutant.  (A) </w:t>
      </w:r>
      <w:proofErr w:type="spellStart"/>
      <w:r w:rsidR="0077353A">
        <w:rPr>
          <w:rFonts w:ascii="Times New Roman" w:hAnsi="Times New Roman" w:cs="Times New Roman"/>
        </w:rPr>
        <w:t>Agarose</w:t>
      </w:r>
      <w:proofErr w:type="spellEnd"/>
      <w:r w:rsidRPr="00E22EB5">
        <w:rPr>
          <w:rFonts w:ascii="Times New Roman" w:hAnsi="Times New Roman" w:cs="Times New Roman"/>
        </w:rPr>
        <w:t xml:space="preserve"> gel of the PCR products and (B) </w:t>
      </w:r>
      <w:r w:rsidR="0077353A">
        <w:rPr>
          <w:rFonts w:ascii="Times New Roman" w:hAnsi="Times New Roman" w:cs="Times New Roman"/>
        </w:rPr>
        <w:t>diagram</w:t>
      </w:r>
      <w:r w:rsidRPr="00E22EB5">
        <w:rPr>
          <w:rFonts w:ascii="Times New Roman" w:hAnsi="Times New Roman" w:cs="Times New Roman"/>
        </w:rPr>
        <w:t xml:space="preserve"> of the </w:t>
      </w:r>
      <w:proofErr w:type="spellStart"/>
      <w:r w:rsidRPr="00E22EB5">
        <w:rPr>
          <w:rFonts w:ascii="Times New Roman" w:hAnsi="Times New Roman" w:cs="Times New Roman"/>
        </w:rPr>
        <w:t>insertional</w:t>
      </w:r>
      <w:proofErr w:type="spellEnd"/>
      <w:r w:rsidRPr="00E22EB5">
        <w:rPr>
          <w:rFonts w:ascii="Times New Roman" w:hAnsi="Times New Roman" w:cs="Times New Roman"/>
        </w:rPr>
        <w:t xml:space="preserve"> inactivation. “</w:t>
      </w:r>
      <w:proofErr w:type="spellStart"/>
      <w:r w:rsidRPr="00E22EB5">
        <w:rPr>
          <w:rFonts w:ascii="Times New Roman" w:hAnsi="Times New Roman" w:cs="Times New Roman"/>
        </w:rPr>
        <w:t>wt</w:t>
      </w:r>
      <w:proofErr w:type="spellEnd"/>
      <w:r w:rsidRPr="00E22EB5">
        <w:rPr>
          <w:rFonts w:ascii="Times New Roman" w:hAnsi="Times New Roman" w:cs="Times New Roman"/>
        </w:rPr>
        <w:t>” is wild-type WH8102, “2176-“ is strain SYNW2176-, and “</w:t>
      </w:r>
      <w:proofErr w:type="spellStart"/>
      <w:r w:rsidRPr="00E22EB5">
        <w:rPr>
          <w:rFonts w:ascii="Times New Roman" w:hAnsi="Times New Roman" w:cs="Times New Roman"/>
        </w:rPr>
        <w:t>neg</w:t>
      </w:r>
      <w:proofErr w:type="spellEnd"/>
      <w:r w:rsidRPr="00E22EB5">
        <w:rPr>
          <w:rFonts w:ascii="Times New Roman" w:hAnsi="Times New Roman" w:cs="Times New Roman"/>
        </w:rPr>
        <w:t xml:space="preserve">” is the negative control PCR with no input DNA.  In panel A from left to right first three columns after ladder are PCR using 2176ck primers (verification primers).  Next three columns are PCR using positive control primers to amplify 1279bp around SYNW0921. </w:t>
      </w:r>
    </w:p>
    <w:p w14:paraId="27FEF399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</w:p>
    <w:p w14:paraId="7AD406C6" w14:textId="573690A2" w:rsidR="00685A66" w:rsidRPr="00E22EB5" w:rsidRDefault="00334247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D9CFD4" wp14:editId="5DA36523">
            <wp:extent cx="5346833" cy="4211320"/>
            <wp:effectExtent l="0" t="0" r="0" b="5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35" cy="42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E419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</w:p>
    <w:p w14:paraId="437F6AD3" w14:textId="35CD3B64" w:rsidR="00685A66" w:rsidRPr="00E22EB5" w:rsidRDefault="00685A66" w:rsidP="003C1558">
      <w:pPr>
        <w:spacing w:after="0"/>
        <w:contextualSpacing/>
        <w:rPr>
          <w:rFonts w:ascii="Times New Roman" w:hAnsi="Times New Roman" w:cs="Times New Roman"/>
        </w:rPr>
      </w:pPr>
      <w:r w:rsidRPr="00E22EB5">
        <w:rPr>
          <w:rFonts w:ascii="Times New Roman" w:hAnsi="Times New Roman" w:cs="Times New Roman"/>
          <w:b/>
        </w:rPr>
        <w:t>Figure S3:</w:t>
      </w:r>
      <w:r w:rsidRPr="00E22EB5">
        <w:rPr>
          <w:rFonts w:ascii="Times New Roman" w:hAnsi="Times New Roman" w:cs="Times New Roman"/>
        </w:rPr>
        <w:t xml:space="preserve"> Comparison of mutant and wild type proteins from </w:t>
      </w:r>
      <w:r w:rsidR="00673A9E">
        <w:rPr>
          <w:rFonts w:ascii="Times New Roman" w:hAnsi="Times New Roman" w:cs="Times New Roman"/>
        </w:rPr>
        <w:t xml:space="preserve">(A) soluble membrane fraction (HSS) and (B) </w:t>
      </w:r>
      <w:r w:rsidR="002E3019">
        <w:rPr>
          <w:rFonts w:ascii="Times New Roman" w:hAnsi="Times New Roman" w:cs="Times New Roman"/>
        </w:rPr>
        <w:t>insoluble membrane fraction (</w:t>
      </w:r>
      <w:r w:rsidR="00673A9E" w:rsidRPr="00E22EB5">
        <w:rPr>
          <w:rFonts w:ascii="Times New Roman" w:hAnsi="Times New Roman" w:cs="Times New Roman"/>
        </w:rPr>
        <w:t>HSP</w:t>
      </w:r>
      <w:r w:rsidR="002E3019">
        <w:rPr>
          <w:rFonts w:ascii="Times New Roman" w:hAnsi="Times New Roman" w:cs="Times New Roman"/>
        </w:rPr>
        <w:t>)</w:t>
      </w:r>
      <w:r w:rsidR="00673A9E" w:rsidRPr="00E22EB5">
        <w:rPr>
          <w:rFonts w:ascii="Times New Roman" w:hAnsi="Times New Roman" w:cs="Times New Roman"/>
        </w:rPr>
        <w:t xml:space="preserve"> after 6 hours of copper stress or control conditions in both strains. </w:t>
      </w:r>
      <w:r w:rsidRPr="00E22EB5">
        <w:rPr>
          <w:rFonts w:ascii="Times New Roman" w:hAnsi="Times New Roman" w:cs="Times New Roman"/>
        </w:rPr>
        <w:t xml:space="preserve">  </w:t>
      </w:r>
      <w:r w:rsidR="003564C4">
        <w:rPr>
          <w:rFonts w:ascii="Times New Roman" w:hAnsi="Times New Roman" w:cs="Times New Roman"/>
        </w:rPr>
        <w:t>Bracket a</w:t>
      </w:r>
      <w:r w:rsidR="0097424E">
        <w:rPr>
          <w:rFonts w:ascii="Times New Roman" w:hAnsi="Times New Roman" w:cs="Times New Roman"/>
        </w:rPr>
        <w:t xml:space="preserve">nd “1” indicate approximate location of band excision for sequencing.  </w:t>
      </w:r>
      <w:r w:rsidRPr="00E22EB5">
        <w:rPr>
          <w:rFonts w:ascii="Times New Roman" w:hAnsi="Times New Roman" w:cs="Times New Roman"/>
        </w:rPr>
        <w:t>SDS-PAGE protein gels (3-</w:t>
      </w:r>
      <w:r w:rsidR="00497C41">
        <w:rPr>
          <w:rFonts w:ascii="Times New Roman" w:hAnsi="Times New Roman" w:cs="Times New Roman"/>
        </w:rPr>
        <w:t>8</w:t>
      </w:r>
      <w:r w:rsidRPr="00E22EB5">
        <w:rPr>
          <w:rFonts w:ascii="Times New Roman" w:hAnsi="Times New Roman" w:cs="Times New Roman"/>
        </w:rPr>
        <w:t xml:space="preserve">% </w:t>
      </w:r>
      <w:proofErr w:type="spellStart"/>
      <w:r w:rsidRPr="00E22EB5">
        <w:rPr>
          <w:rFonts w:ascii="Times New Roman" w:hAnsi="Times New Roman" w:cs="Times New Roman"/>
        </w:rPr>
        <w:t>Tris</w:t>
      </w:r>
      <w:proofErr w:type="spellEnd"/>
      <w:r w:rsidRPr="00E22EB5">
        <w:rPr>
          <w:rFonts w:ascii="Times New Roman" w:hAnsi="Times New Roman" w:cs="Times New Roman"/>
        </w:rPr>
        <w:t>-Acetate).</w:t>
      </w:r>
    </w:p>
    <w:p w14:paraId="0A31EF08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</w:p>
    <w:p w14:paraId="38ABB93C" w14:textId="77777777" w:rsidR="00685A66" w:rsidRPr="00E22EB5" w:rsidRDefault="00685A66" w:rsidP="00685A66">
      <w:pPr>
        <w:spacing w:after="0" w:line="480" w:lineRule="auto"/>
        <w:contextualSpacing/>
        <w:rPr>
          <w:rFonts w:ascii="Times New Roman" w:hAnsi="Times New Roman" w:cs="Times New Roman"/>
        </w:rPr>
      </w:pPr>
      <w:r w:rsidRPr="00E22EB5">
        <w:rPr>
          <w:rFonts w:ascii="Times New Roman" w:hAnsi="Times New Roman" w:cs="Times New Roman"/>
          <w:noProof/>
        </w:rPr>
        <w:drawing>
          <wp:inline distT="0" distB="0" distL="0" distR="0" wp14:anchorId="75C21DF5" wp14:editId="3304429B">
            <wp:extent cx="2804160" cy="4206240"/>
            <wp:effectExtent l="0" t="0" r="0" b="1016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A109" w14:textId="223557E4" w:rsidR="00873FFE" w:rsidRDefault="00685A66" w:rsidP="003C1558">
      <w:pPr>
        <w:spacing w:after="0"/>
        <w:contextualSpacing/>
      </w:pPr>
      <w:r w:rsidRPr="003C1558">
        <w:rPr>
          <w:rFonts w:ascii="Times New Roman" w:hAnsi="Times New Roman" w:cs="Times New Roman"/>
          <w:b/>
        </w:rPr>
        <w:t>Fig</w:t>
      </w:r>
      <w:r w:rsidR="003C1558">
        <w:rPr>
          <w:rFonts w:ascii="Times New Roman" w:hAnsi="Times New Roman" w:cs="Times New Roman"/>
          <w:b/>
        </w:rPr>
        <w:t>ure</w:t>
      </w:r>
      <w:r w:rsidRPr="003C1558">
        <w:rPr>
          <w:rFonts w:ascii="Times New Roman" w:hAnsi="Times New Roman" w:cs="Times New Roman"/>
          <w:b/>
        </w:rPr>
        <w:t xml:space="preserve"> S4</w:t>
      </w:r>
      <w:r w:rsidRPr="00E22EB5">
        <w:rPr>
          <w:rFonts w:ascii="Times New Roman" w:hAnsi="Times New Roman" w:cs="Times New Roman"/>
        </w:rPr>
        <w:t xml:space="preserve"> </w:t>
      </w:r>
      <w:proofErr w:type="spellStart"/>
      <w:r w:rsidRPr="00E22EB5">
        <w:rPr>
          <w:rFonts w:ascii="Times New Roman" w:hAnsi="Times New Roman" w:cs="Times New Roman"/>
        </w:rPr>
        <w:t>Porin</w:t>
      </w:r>
      <w:proofErr w:type="spellEnd"/>
      <w:r w:rsidRPr="00E22EB5">
        <w:rPr>
          <w:rFonts w:ascii="Times New Roman" w:hAnsi="Times New Roman" w:cs="Times New Roman"/>
        </w:rPr>
        <w:t xml:space="preserve"> modeli</w:t>
      </w:r>
      <w:bookmarkStart w:id="0" w:name="_GoBack"/>
      <w:bookmarkEnd w:id="0"/>
      <w:r w:rsidRPr="00E22EB5">
        <w:rPr>
          <w:rFonts w:ascii="Times New Roman" w:hAnsi="Times New Roman" w:cs="Times New Roman"/>
        </w:rPr>
        <w:t xml:space="preserve">ng showing charge of outer loop residues.  Red colored residues are negatively charged and blue are positive.  </w:t>
      </w:r>
    </w:p>
    <w:sectPr w:rsidR="00873FFE" w:rsidSect="00673A9E">
      <w:headerReference w:type="default" r:id="rId11"/>
      <w:footerReference w:type="default" r:id="rId12"/>
      <w:pgSz w:w="12240" w:h="15840"/>
      <w:pgMar w:top="1440" w:right="1440" w:bottom="1440" w:left="1080" w:header="720" w:footer="720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18672" w14:textId="77777777" w:rsidR="00517925" w:rsidRDefault="00517925">
      <w:pPr>
        <w:spacing w:after="0"/>
      </w:pPr>
      <w:r>
        <w:separator/>
      </w:r>
    </w:p>
  </w:endnote>
  <w:endnote w:type="continuationSeparator" w:id="0">
    <w:p w14:paraId="4DA70A51" w14:textId="77777777" w:rsidR="00517925" w:rsidRDefault="005179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E8027" w14:textId="77777777" w:rsidR="00517925" w:rsidRDefault="00517925" w:rsidP="00673A9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27471">
      <w:rPr>
        <w:rStyle w:val="PageNumber"/>
        <w:noProof/>
      </w:rPr>
      <w:t>5</w:t>
    </w:r>
    <w:r>
      <w:rPr>
        <w:rStyle w:val="PageNumber"/>
      </w:rPr>
      <w:fldChar w:fldCharType="end"/>
    </w:r>
  </w:p>
  <w:p w14:paraId="73872424" w14:textId="77777777" w:rsidR="00517925" w:rsidRDefault="00517925" w:rsidP="00673A9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7BFEDD" w14:textId="77777777" w:rsidR="00517925" w:rsidRDefault="00517925">
      <w:pPr>
        <w:spacing w:after="0"/>
      </w:pPr>
      <w:r>
        <w:separator/>
      </w:r>
    </w:p>
  </w:footnote>
  <w:footnote w:type="continuationSeparator" w:id="0">
    <w:p w14:paraId="66EB5503" w14:textId="77777777" w:rsidR="00517925" w:rsidRDefault="005179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AEBC4" w14:textId="77777777" w:rsidR="00517925" w:rsidRDefault="00517925" w:rsidP="00673A9E">
    <w:pPr>
      <w:pStyle w:val="Header"/>
      <w:ind w:right="36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66"/>
    <w:rsid w:val="002523CC"/>
    <w:rsid w:val="002A2537"/>
    <w:rsid w:val="002A61F7"/>
    <w:rsid w:val="002E3019"/>
    <w:rsid w:val="00334247"/>
    <w:rsid w:val="003368E3"/>
    <w:rsid w:val="003564C4"/>
    <w:rsid w:val="003C1558"/>
    <w:rsid w:val="00497C41"/>
    <w:rsid w:val="00517925"/>
    <w:rsid w:val="00673A9E"/>
    <w:rsid w:val="00685A66"/>
    <w:rsid w:val="006C065B"/>
    <w:rsid w:val="007457DA"/>
    <w:rsid w:val="0077353A"/>
    <w:rsid w:val="00827471"/>
    <w:rsid w:val="00873FFE"/>
    <w:rsid w:val="0093604D"/>
    <w:rsid w:val="0097424E"/>
    <w:rsid w:val="00A7494D"/>
    <w:rsid w:val="00AC12AA"/>
    <w:rsid w:val="00AD4E39"/>
    <w:rsid w:val="00B905A2"/>
    <w:rsid w:val="00D44539"/>
    <w:rsid w:val="00F7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C1DB6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A66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85A6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685A66"/>
    <w:rPr>
      <w:rFonts w:eastAsiaTheme="minorHAnsi"/>
    </w:rPr>
  </w:style>
  <w:style w:type="paragraph" w:styleId="Footer">
    <w:name w:val="footer"/>
    <w:basedOn w:val="Normal"/>
    <w:link w:val="FooterChar"/>
    <w:unhideWhenUsed/>
    <w:rsid w:val="00685A6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685A66"/>
    <w:rPr>
      <w:rFonts w:eastAsiaTheme="minorHAnsi"/>
    </w:rPr>
  </w:style>
  <w:style w:type="table" w:styleId="TableGrid">
    <w:name w:val="Table Grid"/>
    <w:basedOn w:val="TableNormal"/>
    <w:rsid w:val="00685A66"/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nhideWhenUsed/>
    <w:rsid w:val="00685A66"/>
  </w:style>
  <w:style w:type="character" w:styleId="LineNumber">
    <w:name w:val="line number"/>
    <w:basedOn w:val="DefaultParagraphFont"/>
    <w:uiPriority w:val="99"/>
    <w:semiHidden/>
    <w:unhideWhenUsed/>
    <w:rsid w:val="00685A66"/>
  </w:style>
  <w:style w:type="paragraph" w:styleId="BalloonText">
    <w:name w:val="Balloon Text"/>
    <w:basedOn w:val="Normal"/>
    <w:link w:val="BalloonTextChar"/>
    <w:uiPriority w:val="99"/>
    <w:semiHidden/>
    <w:unhideWhenUsed/>
    <w:rsid w:val="00685A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A66"/>
    <w:rPr>
      <w:rFonts w:ascii="Lucida Grande" w:eastAsiaTheme="minorHAnsi" w:hAnsi="Lucida Grande" w:cs="Lucida Grande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rsid w:val="00AC12AA"/>
  </w:style>
  <w:style w:type="paragraph" w:styleId="CommentText">
    <w:name w:val="annotation text"/>
    <w:basedOn w:val="Normal"/>
    <w:link w:val="CommentTextChar"/>
    <w:rsid w:val="00AC12AA"/>
    <w:rPr>
      <w:rFonts w:eastAsiaTheme="minorEastAsia"/>
    </w:rPr>
  </w:style>
  <w:style w:type="character" w:customStyle="1" w:styleId="CommentTextChar1">
    <w:name w:val="Comment Text Char1"/>
    <w:basedOn w:val="DefaultParagraphFont"/>
    <w:uiPriority w:val="99"/>
    <w:semiHidden/>
    <w:rsid w:val="00AC12AA"/>
    <w:rPr>
      <w:rFonts w:eastAsiaTheme="minorHAnsi"/>
    </w:rPr>
  </w:style>
  <w:style w:type="character" w:styleId="CommentReference">
    <w:name w:val="annotation reference"/>
    <w:basedOn w:val="DefaultParagraphFont"/>
    <w:rsid w:val="00AC12A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539"/>
    <w:rPr>
      <w:rFonts w:eastAsia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539"/>
    <w:rPr>
      <w:rFonts w:eastAsiaTheme="minorHAnsi"/>
      <w:b/>
      <w:bCs/>
      <w:sz w:val="20"/>
      <w:szCs w:val="20"/>
    </w:rPr>
  </w:style>
  <w:style w:type="character" w:customStyle="1" w:styleId="fullsubmitted">
    <w:name w:val="full_submitted"/>
    <w:basedOn w:val="DefaultParagraphFont"/>
    <w:rsid w:val="00F712DE"/>
  </w:style>
  <w:style w:type="paragraph" w:styleId="Revision">
    <w:name w:val="Revision"/>
    <w:hidden/>
    <w:uiPriority w:val="99"/>
    <w:semiHidden/>
    <w:rsid w:val="002A61F7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A66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85A6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685A66"/>
    <w:rPr>
      <w:rFonts w:eastAsiaTheme="minorHAnsi"/>
    </w:rPr>
  </w:style>
  <w:style w:type="paragraph" w:styleId="Footer">
    <w:name w:val="footer"/>
    <w:basedOn w:val="Normal"/>
    <w:link w:val="FooterChar"/>
    <w:unhideWhenUsed/>
    <w:rsid w:val="00685A6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685A66"/>
    <w:rPr>
      <w:rFonts w:eastAsiaTheme="minorHAnsi"/>
    </w:rPr>
  </w:style>
  <w:style w:type="table" w:styleId="TableGrid">
    <w:name w:val="Table Grid"/>
    <w:basedOn w:val="TableNormal"/>
    <w:rsid w:val="00685A66"/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nhideWhenUsed/>
    <w:rsid w:val="00685A66"/>
  </w:style>
  <w:style w:type="character" w:styleId="LineNumber">
    <w:name w:val="line number"/>
    <w:basedOn w:val="DefaultParagraphFont"/>
    <w:uiPriority w:val="99"/>
    <w:semiHidden/>
    <w:unhideWhenUsed/>
    <w:rsid w:val="00685A66"/>
  </w:style>
  <w:style w:type="paragraph" w:styleId="BalloonText">
    <w:name w:val="Balloon Text"/>
    <w:basedOn w:val="Normal"/>
    <w:link w:val="BalloonTextChar"/>
    <w:uiPriority w:val="99"/>
    <w:semiHidden/>
    <w:unhideWhenUsed/>
    <w:rsid w:val="00685A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A66"/>
    <w:rPr>
      <w:rFonts w:ascii="Lucida Grande" w:eastAsiaTheme="minorHAnsi" w:hAnsi="Lucida Grande" w:cs="Lucida Grande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rsid w:val="00AC12AA"/>
  </w:style>
  <w:style w:type="paragraph" w:styleId="CommentText">
    <w:name w:val="annotation text"/>
    <w:basedOn w:val="Normal"/>
    <w:link w:val="CommentTextChar"/>
    <w:rsid w:val="00AC12AA"/>
    <w:rPr>
      <w:rFonts w:eastAsiaTheme="minorEastAsia"/>
    </w:rPr>
  </w:style>
  <w:style w:type="character" w:customStyle="1" w:styleId="CommentTextChar1">
    <w:name w:val="Comment Text Char1"/>
    <w:basedOn w:val="DefaultParagraphFont"/>
    <w:uiPriority w:val="99"/>
    <w:semiHidden/>
    <w:rsid w:val="00AC12AA"/>
    <w:rPr>
      <w:rFonts w:eastAsiaTheme="minorHAnsi"/>
    </w:rPr>
  </w:style>
  <w:style w:type="character" w:styleId="CommentReference">
    <w:name w:val="annotation reference"/>
    <w:basedOn w:val="DefaultParagraphFont"/>
    <w:rsid w:val="00AC12A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539"/>
    <w:rPr>
      <w:rFonts w:eastAsia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539"/>
    <w:rPr>
      <w:rFonts w:eastAsiaTheme="minorHAnsi"/>
      <w:b/>
      <w:bCs/>
      <w:sz w:val="20"/>
      <w:szCs w:val="20"/>
    </w:rPr>
  </w:style>
  <w:style w:type="character" w:customStyle="1" w:styleId="fullsubmitted">
    <w:name w:val="full_submitted"/>
    <w:basedOn w:val="DefaultParagraphFont"/>
    <w:rsid w:val="00F712DE"/>
  </w:style>
  <w:style w:type="paragraph" w:styleId="Revision">
    <w:name w:val="Revision"/>
    <w:hidden/>
    <w:uiPriority w:val="99"/>
    <w:semiHidden/>
    <w:rsid w:val="002A61F7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7" Type="http://schemas.openxmlformats.org/officeDocument/2006/relationships/image" Target="media/image1.emf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emf"/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8B03CF7592D547BC0BF4899258B1B7" ma:contentTypeVersion="7" ma:contentTypeDescription="Create a new document." ma:contentTypeScope="" ma:versionID="82a7261e1153bc7650343d06d643de24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1.DOCX</TitleName>
    <DocumentType xmlns="018c3ce0-25d7-4964-8f5f-0766fc370baa">Data Sheet</DocumentType>
    <DocumentId xmlns="018c3ce0-25d7-4964-8f5f-0766fc370baa">Data Sheet 1.DOCX</DocumentId>
    <FileFormat xmlns="018c3ce0-25d7-4964-8f5f-0766fc370baa">DOCX</FileFormat>
    <StageName xmlns="018c3ce0-25d7-4964-8f5f-0766fc370baa" xsi:nil="true"/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CEDA8634-0539-45C9-B0B9-0D222904A355}"/>
</file>

<file path=customXml/itemProps2.xml><?xml version="1.0" encoding="utf-8"?>
<ds:datastoreItem xmlns:ds="http://schemas.openxmlformats.org/officeDocument/2006/customXml" ds:itemID="{26B04539-F285-4391-9837-35B20FA51E7E}"/>
</file>

<file path=customXml/itemProps3.xml><?xml version="1.0" encoding="utf-8"?>
<ds:datastoreItem xmlns:ds="http://schemas.openxmlformats.org/officeDocument/2006/customXml" ds:itemID="{123A562B-2786-405D-8214-7798F4F74E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1306</Words>
  <Characters>7447</Characters>
  <Application>Microsoft Macintosh Word</Application>
  <DocSecurity>0</DocSecurity>
  <Lines>62</Lines>
  <Paragraphs>17</Paragraphs>
  <ScaleCrop>false</ScaleCrop>
  <Company>LLNL</Company>
  <LinksUpToDate>false</LinksUpToDate>
  <CharactersWithSpaces>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Rhona Kayra Stuart</dc:creator>
  <cp:keywords/>
  <dc:description/>
  <cp:lastModifiedBy>Rhona Kayra Stuart</cp:lastModifiedBy>
  <cp:revision>2</cp:revision>
  <dcterms:created xsi:type="dcterms:W3CDTF">2014-04-24T00:53:00Z</dcterms:created>
  <dcterms:modified xsi:type="dcterms:W3CDTF">2014-04-24T00:53:00Z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0x010100768B03CF7592D547BC0BF4899258B1B7</vt:lpwstr>
  </property>
</Properties>
</file>