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91B" w:rsidRPr="001A591B" w:rsidRDefault="001A591B" w:rsidP="001A591B">
      <w:pPr>
        <w:snapToGrid w:val="0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A591B">
        <w:rPr>
          <w:rFonts w:ascii="Times New Roman" w:hAnsi="Times New Roman" w:cs="Times New Roman"/>
          <w:b/>
          <w:sz w:val="24"/>
          <w:szCs w:val="24"/>
        </w:rPr>
        <w:t>Resistance outlet boundary condition</w:t>
      </w:r>
    </w:p>
    <w:p w:rsidR="001A591B" w:rsidRPr="001A591B" w:rsidRDefault="001A591B" w:rsidP="001A591B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A591B">
        <w:rPr>
          <w:rFonts w:ascii="Times New Roman" w:hAnsi="Times New Roman" w:cs="Times New Roman"/>
          <w:sz w:val="24"/>
          <w:szCs w:val="24"/>
        </w:rPr>
        <w:t>Resistance was defined as a constant relationship betw</w:t>
      </w:r>
      <w:r w:rsidR="003A5307">
        <w:rPr>
          <w:rFonts w:ascii="Times New Roman" w:hAnsi="Times New Roman" w:cs="Times New Roman"/>
          <w:sz w:val="24"/>
          <w:szCs w:val="24"/>
        </w:rPr>
        <w:t xml:space="preserve">een average pressure and flow, P = QR </w:t>
      </w:r>
      <w:r w:rsidR="003A5307" w:rsidRPr="003A5307">
        <w:rPr>
          <w:rFonts w:ascii="Times New Roman" w:hAnsi="Times New Roman" w:cs="Times New Roman"/>
          <w:color w:val="FF0000"/>
          <w:sz w:val="24"/>
          <w:szCs w:val="24"/>
        </w:rPr>
        <w:t>(Westerhof et al.</w:t>
      </w:r>
      <w:r w:rsidR="00544F0D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3A5307" w:rsidRPr="003A5307">
        <w:rPr>
          <w:rFonts w:ascii="Times New Roman" w:hAnsi="Times New Roman" w:cs="Times New Roman"/>
          <w:color w:val="FF0000"/>
          <w:sz w:val="24"/>
          <w:szCs w:val="24"/>
        </w:rPr>
        <w:t xml:space="preserve"> 2009)</w:t>
      </w:r>
      <w:r w:rsidRPr="003A5307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1A591B">
        <w:rPr>
          <w:rFonts w:ascii="Times New Roman" w:hAnsi="Times New Roman" w:cs="Times New Roman"/>
          <w:sz w:val="24"/>
          <w:szCs w:val="24"/>
        </w:rPr>
        <w:t xml:space="preserve">We assume that the pressure in the downstream region was constant over the cross-sectional area of the inlet boundary. According to the law of diameter flow </w:t>
      </w:r>
      <w:r w:rsidRPr="00FF2B9D">
        <w:rPr>
          <w:rFonts w:ascii="Times New Roman" w:hAnsi="Times New Roman" w:cs="Times New Roman"/>
          <w:color w:val="FF0000"/>
          <w:sz w:val="24"/>
          <w:szCs w:val="24"/>
        </w:rPr>
        <w:t>(Huo and Kassab 2009, Huo and Kassab 2012)</w:t>
      </w:r>
      <w:r w:rsidR="009100FA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9100FA">
        <w:rPr>
          <w:rFonts w:ascii="Times New Roman" w:hAnsi="Times New Roman" w:cs="Times New Roman"/>
          <w:sz w:val="24"/>
          <w:szCs w:val="24"/>
        </w:rPr>
        <w:t xml:space="preserve">the blood flow at outlet i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mean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9100FA" w:rsidRPr="001A591B">
        <w:rPr>
          <w:rFonts w:ascii="Times New Roman" w:hAnsi="Times New Roman" w:cs="Times New Roman"/>
          <w:sz w:val="24"/>
          <w:szCs w:val="24"/>
        </w:rPr>
        <w:t xml:space="preserve"> </w:t>
      </w:r>
      <w:r w:rsidRPr="001A591B">
        <w:rPr>
          <w:rFonts w:ascii="Times New Roman" w:hAnsi="Times New Roman" w:cs="Times New Roman"/>
          <w:sz w:val="24"/>
          <w:szCs w:val="24"/>
        </w:rPr>
        <w:t xml:space="preserve">(the time average of the cardiac cycle) was estimated as: </w:t>
      </w:r>
    </w:p>
    <w:p w:rsidR="001A591B" w:rsidRPr="001A591B" w:rsidRDefault="001A591B" w:rsidP="001A591B">
      <w:pPr>
        <w:snapToGrid w:val="0"/>
        <w:spacing w:line="480" w:lineRule="auto"/>
        <w:jc w:val="center"/>
        <w:rPr>
          <w:rFonts w:ascii="Times New Roman" w:hAnsi="Times New Roman" w:cs="Times New Roman"/>
        </w:rPr>
      </w:pPr>
      <w:r w:rsidRPr="001A591B">
        <w:rPr>
          <w:rFonts w:ascii="Times New Roman" w:hAnsi="Times New Roman" w:cs="Times New Roman"/>
        </w:rPr>
        <w:t xml:space="preserve">        </w:t>
      </w:r>
      <w:r w:rsidRPr="001A591B">
        <w:rPr>
          <w:rFonts w:ascii="Times New Roman" w:hAnsi="Times New Roman" w:cs="Times New Roman" w:hint="eastAsia"/>
        </w:rPr>
        <w:t xml:space="preserve"> </w:t>
      </w:r>
      <w:r w:rsidRPr="001A591B">
        <w:rPr>
          <w:rFonts w:ascii="Times New Roman" w:hAnsi="Times New Roman" w:cs="Times New Roman"/>
        </w:rPr>
        <w:t xml:space="preserve">            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mean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total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7/3</m:t>
                </m:r>
              </m:sup>
            </m:sSubSup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j=1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p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7/3</m:t>
                    </m:r>
                  </m:sup>
                </m:sSubSup>
              </m:e>
            </m:nary>
          </m:den>
        </m:f>
      </m:oMath>
      <w:r w:rsidRPr="001A591B">
        <w:rPr>
          <w:rFonts w:ascii="Times New Roman" w:hAnsi="Times New Roman" w:cs="Times New Roman" w:hint="eastAsia"/>
        </w:rPr>
        <w:t xml:space="preserve"> </w:t>
      </w:r>
      <w:r w:rsidRPr="001A591B">
        <w:rPr>
          <w:rFonts w:ascii="Times New Roman" w:hAnsi="Times New Roman" w:cs="Times New Roman"/>
        </w:rPr>
        <w:t xml:space="preserve">                     </w:t>
      </w:r>
      <w:r w:rsidRPr="001A591B">
        <w:rPr>
          <w:rFonts w:ascii="Times New Roman" w:hAnsi="Times New Roman" w:cs="Times New Roman"/>
          <w:sz w:val="24"/>
          <w:szCs w:val="24"/>
        </w:rPr>
        <w:t xml:space="preserve"> (</w:t>
      </w:r>
      <w:r w:rsidR="008B1F6D">
        <w:rPr>
          <w:rFonts w:ascii="Times New Roman" w:hAnsi="Times New Roman" w:cs="Times New Roman"/>
          <w:sz w:val="24"/>
          <w:szCs w:val="24"/>
        </w:rPr>
        <w:t>6</w:t>
      </w:r>
      <w:r w:rsidRPr="001A591B">
        <w:rPr>
          <w:rFonts w:ascii="Times New Roman" w:hAnsi="Times New Roman" w:cs="Times New Roman"/>
          <w:sz w:val="24"/>
          <w:szCs w:val="24"/>
        </w:rPr>
        <w:t>)</w:t>
      </w:r>
    </w:p>
    <w:p w:rsidR="001A591B" w:rsidRPr="001A591B" w:rsidRDefault="002E4F18" w:rsidP="001A591B">
      <w:pPr>
        <w:snapToGrid w:val="0"/>
        <w:spacing w:line="480" w:lineRule="auto"/>
        <w:ind w:firstLineChars="1300" w:firstLine="3120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mean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mean</m:t>
                        </m:r>
                      </m:sub>
                    </m:sSub>
                  </m:e>
                </m:d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den>
        </m:f>
      </m:oMath>
      <w:r w:rsidR="001A591B" w:rsidRPr="001A591B">
        <w:rPr>
          <w:rFonts w:ascii="Times New Roman" w:hAnsi="Times New Roman" w:cs="Times New Roman" w:hint="eastAsia"/>
        </w:rPr>
        <w:t xml:space="preserve"> </w:t>
      </w:r>
      <w:r w:rsidR="001A591B" w:rsidRPr="001A591B">
        <w:rPr>
          <w:rFonts w:ascii="Times New Roman" w:hAnsi="Times New Roman" w:cs="Times New Roman"/>
        </w:rPr>
        <w:t xml:space="preserve">                           </w:t>
      </w:r>
      <w:r w:rsidR="001A591B" w:rsidRPr="001A591B">
        <w:rPr>
          <w:rFonts w:ascii="Times New Roman" w:hAnsi="Times New Roman" w:cs="Times New Roman"/>
          <w:sz w:val="24"/>
          <w:szCs w:val="24"/>
        </w:rPr>
        <w:t>(</w:t>
      </w:r>
      <w:r w:rsidR="008B1F6D">
        <w:rPr>
          <w:rFonts w:ascii="Times New Roman" w:hAnsi="Times New Roman" w:cs="Times New Roman"/>
          <w:sz w:val="24"/>
          <w:szCs w:val="24"/>
        </w:rPr>
        <w:t>7</w:t>
      </w:r>
      <w:r w:rsidR="001A591B" w:rsidRPr="001A591B">
        <w:rPr>
          <w:rFonts w:ascii="Times New Roman" w:hAnsi="Times New Roman" w:cs="Times New Roman"/>
          <w:sz w:val="24"/>
          <w:szCs w:val="24"/>
        </w:rPr>
        <w:t>)</w:t>
      </w:r>
    </w:p>
    <w:p w:rsidR="001A591B" w:rsidRPr="001A591B" w:rsidRDefault="001A591B" w:rsidP="001A591B">
      <w:pPr>
        <w:snapToGrid w:val="0"/>
        <w:spacing w:line="480" w:lineRule="auto"/>
        <w:rPr>
          <w:rFonts w:ascii="Times New Roman" w:hAnsi="Times New Roman" w:cs="Times New Roman"/>
        </w:rPr>
      </w:pPr>
      <w:r w:rsidRPr="001A591B">
        <w:rPr>
          <w:rFonts w:ascii="Times New Roman" w:hAnsi="Times New Roman" w:cs="Times New Roman"/>
          <w:sz w:val="24"/>
          <w:szCs w:val="24"/>
        </w:rPr>
        <w:t>where N is the total number of outlets of arterial trees recon</w:t>
      </w:r>
      <w:r w:rsidR="009100FA">
        <w:rPr>
          <w:rFonts w:ascii="Times New Roman" w:hAnsi="Times New Roman" w:cs="Times New Roman"/>
          <w:sz w:val="24"/>
          <w:szCs w:val="24"/>
        </w:rPr>
        <w:t>structed from CTA images and</w:t>
      </w:r>
      <w:r w:rsidR="00485615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mean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48561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A591B">
        <w:rPr>
          <w:rFonts w:ascii="Times New Roman" w:hAnsi="Times New Roman" w:cs="Times New Roman"/>
          <w:sz w:val="24"/>
          <w:szCs w:val="24"/>
        </w:rPr>
        <w:t>(time-averaged over a cardiac cycle) is the outlet flow velocity.</w:t>
      </w:r>
      <w:r w:rsidRPr="001A591B">
        <w:rPr>
          <w:rFonts w:ascii="Times New Roman" w:hAnsi="Times New Roman" w:cs="Times New Roman"/>
        </w:rPr>
        <w:t xml:space="preserve"> </w:t>
      </w:r>
      <w:r w:rsidRPr="001A591B">
        <w:rPr>
          <w:rFonts w:ascii="Times New Roman" w:hAnsi="Times New Roman" w:cs="Times New Roman"/>
          <w:sz w:val="24"/>
          <w:szCs w:val="24"/>
        </w:rPr>
        <w:t xml:space="preserve">A steady-state flow simulation was carried out with the inlet pressure of </w:t>
      </w:r>
      <m:oMath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mean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e>
        </m:d>
      </m:oMath>
      <w:r w:rsidRPr="001A591B">
        <w:rPr>
          <w:rFonts w:ascii="Times New Roman" w:hAnsi="Times New Roman" w:cs="Times New Roman"/>
          <w:sz w:val="24"/>
          <w:szCs w:val="24"/>
        </w:rPr>
        <w:t xml:space="preserve"> and outlet flow velocity, where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mean</m:t>
            </m:r>
          </m:sub>
        </m:sSub>
      </m:oMath>
      <w:r w:rsidRPr="001A591B">
        <w:rPr>
          <w:rFonts w:ascii="Times New Roman" w:hAnsi="Times New Roman" w:cs="Times New Roman"/>
          <w:sz w:val="24"/>
          <w:szCs w:val="24"/>
        </w:rPr>
        <w:t xml:space="preserve"> is the time-averaged aortic pressure over a cardiac cycle and the zero-flow pressure,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1A591B">
        <w:rPr>
          <w:rFonts w:ascii="Times New Roman" w:hAnsi="Times New Roman" w:cs="Times New Roman" w:hint="eastAsia"/>
          <w:sz w:val="24"/>
          <w:szCs w:val="24"/>
        </w:rPr>
        <w:t>,</w:t>
      </w:r>
      <w:r w:rsidRPr="001A591B">
        <w:rPr>
          <w:rFonts w:ascii="Times New Roman" w:hAnsi="Times New Roman" w:cs="Times New Roman"/>
          <w:sz w:val="24"/>
          <w:szCs w:val="24"/>
        </w:rPr>
        <w:t xml:space="preserve"> was set to 51 mmHg </w:t>
      </w:r>
      <w:r w:rsidR="00544F0D">
        <w:rPr>
          <w:rFonts w:ascii="Times New Roman" w:hAnsi="Times New Roman" w:cs="Times New Roman"/>
          <w:color w:val="FF0000"/>
          <w:sz w:val="24"/>
          <w:szCs w:val="24"/>
        </w:rPr>
        <w:t xml:space="preserve">(Dole </w:t>
      </w:r>
      <w:r w:rsidRPr="009D1810">
        <w:rPr>
          <w:rFonts w:ascii="Times New Roman" w:hAnsi="Times New Roman" w:cs="Times New Roman"/>
          <w:color w:val="FF0000"/>
          <w:sz w:val="24"/>
          <w:szCs w:val="24"/>
        </w:rPr>
        <w:t>et al.</w:t>
      </w:r>
      <w:r w:rsidR="00544F0D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9D1810">
        <w:rPr>
          <w:rFonts w:ascii="Times New Roman" w:hAnsi="Times New Roman" w:cs="Times New Roman"/>
          <w:color w:val="FF0000"/>
          <w:sz w:val="24"/>
          <w:szCs w:val="24"/>
        </w:rPr>
        <w:t xml:space="preserve"> 1984)</w:t>
      </w:r>
      <w:r w:rsidRPr="001A591B">
        <w:rPr>
          <w:rFonts w:ascii="Times New Roman" w:hAnsi="Times New Roman" w:cs="Times New Roman"/>
          <w:sz w:val="24"/>
          <w:szCs w:val="24"/>
        </w:rPr>
        <w:t xml:space="preserve">. The pressure at outlet i,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mean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1A591B">
        <w:rPr>
          <w:rFonts w:ascii="Times New Roman" w:hAnsi="Times New Roman" w:cs="Times New Roman"/>
          <w:sz w:val="24"/>
          <w:szCs w:val="24"/>
        </w:rPr>
        <w:t xml:space="preserve"> (time-averaged over a cardiac cycle), was obtained from the steady-state computation. The resistance at each outlet of arterial tree,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outlet</m:t>
            </m:r>
          </m:sub>
        </m:sSub>
      </m:oMath>
      <w:r w:rsidRPr="001A591B">
        <w:rPr>
          <w:rFonts w:ascii="Times New Roman" w:hAnsi="Times New Roman" w:cs="Times New Roman" w:hint="eastAsia"/>
          <w:sz w:val="24"/>
          <w:szCs w:val="24"/>
        </w:rPr>
        <w:t>,</w:t>
      </w:r>
      <w:r w:rsidRPr="001A591B">
        <w:rPr>
          <w:rFonts w:ascii="Times New Roman" w:hAnsi="Times New Roman" w:cs="Times New Roman"/>
          <w:sz w:val="24"/>
          <w:szCs w:val="24"/>
        </w:rPr>
        <w:t xml:space="preserve"> can be determined as: </w:t>
      </w:r>
    </w:p>
    <w:p w:rsidR="001A591B" w:rsidRPr="001A591B" w:rsidRDefault="001A591B" w:rsidP="001A591B">
      <w:pPr>
        <w:snapToGrid w:val="0"/>
        <w:spacing w:line="480" w:lineRule="auto"/>
        <w:jc w:val="center"/>
        <w:rPr>
          <w:rFonts w:ascii="Times New Roman" w:hAnsi="Times New Roman" w:cs="Times New Roman"/>
        </w:rPr>
      </w:pPr>
      <w:r w:rsidRPr="001A591B">
        <w:rPr>
          <w:rFonts w:ascii="Times New Roman" w:hAnsi="Times New Roman" w:cs="Times New Roman"/>
        </w:rPr>
        <w:t xml:space="preserve">       </w:t>
      </w:r>
      <w:r w:rsidRPr="001A591B">
        <w:rPr>
          <w:rFonts w:ascii="Times New Roman" w:hAnsi="Times New Roman" w:cs="Times New Roman" w:hint="eastAsia"/>
        </w:rPr>
        <w:t xml:space="preserve"> </w:t>
      </w:r>
      <w:r w:rsidRPr="001A591B">
        <w:rPr>
          <w:rFonts w:ascii="Times New Roman" w:hAnsi="Times New Roman" w:cs="Times New Roman"/>
        </w:rPr>
        <w:t xml:space="preserve">                 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outlet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mean</m:t>
                        </m:r>
                      </m:sub>
                    </m:sSub>
                  </m:e>
                </m:d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mean</m:t>
                        </m:r>
                      </m:sub>
                    </m:sSub>
                  </m:e>
                </m:d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den>
        </m:f>
      </m:oMath>
      <w:r w:rsidRPr="001A591B">
        <w:rPr>
          <w:rFonts w:ascii="Times New Roman" w:hAnsi="Times New Roman" w:cs="Times New Roman" w:hint="eastAsia"/>
        </w:rPr>
        <w:t xml:space="preserve"> </w:t>
      </w:r>
      <w:r w:rsidRPr="001A591B">
        <w:rPr>
          <w:rFonts w:ascii="Times New Roman" w:hAnsi="Times New Roman" w:cs="Times New Roman"/>
        </w:rPr>
        <w:t xml:space="preserve">                           </w:t>
      </w:r>
      <w:r w:rsidRPr="001A591B">
        <w:rPr>
          <w:rFonts w:ascii="Times New Roman" w:hAnsi="Times New Roman" w:cs="Times New Roman"/>
          <w:sz w:val="24"/>
          <w:szCs w:val="24"/>
        </w:rPr>
        <w:t>(</w:t>
      </w:r>
      <w:r w:rsidR="008B1F6D">
        <w:rPr>
          <w:rFonts w:ascii="Times New Roman" w:hAnsi="Times New Roman" w:cs="Times New Roman"/>
          <w:sz w:val="24"/>
          <w:szCs w:val="24"/>
        </w:rPr>
        <w:t>8</w:t>
      </w:r>
      <w:r w:rsidRPr="001A591B">
        <w:rPr>
          <w:rFonts w:ascii="Times New Roman" w:hAnsi="Times New Roman" w:cs="Times New Roman"/>
          <w:sz w:val="24"/>
          <w:szCs w:val="24"/>
        </w:rPr>
        <w:t>)</w:t>
      </w:r>
    </w:p>
    <w:p w:rsidR="001A591B" w:rsidRPr="001A591B" w:rsidRDefault="001A591B" w:rsidP="001A591B">
      <w:pPr>
        <w:tabs>
          <w:tab w:val="left" w:pos="72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A591B">
        <w:rPr>
          <w:rFonts w:ascii="Times New Roman" w:hAnsi="Times New Roman" w:cs="Times New Roman"/>
          <w:sz w:val="24"/>
          <w:szCs w:val="24"/>
        </w:rPr>
        <w:t xml:space="preserve">In the transient flow simulation,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outlet</m:t>
            </m:r>
          </m:sub>
        </m:sSub>
      </m:oMath>
      <w:r w:rsidRPr="001A591B">
        <w:rPr>
          <w:rFonts w:ascii="Times New Roman" w:hAnsi="Times New Roman" w:cs="Times New Roman"/>
          <w:sz w:val="24"/>
          <w:szCs w:val="24"/>
        </w:rPr>
        <w:t xml:space="preserve"> </w:t>
      </w:r>
      <w:r w:rsidRPr="001A591B">
        <w:rPr>
          <w:rFonts w:ascii="Times New Roman" w:hAnsi="Times New Roman" w:cs="Times New Roman" w:hint="eastAsia"/>
          <w:sz w:val="24"/>
          <w:szCs w:val="24"/>
        </w:rPr>
        <w:t>wa</w:t>
      </w:r>
      <w:r w:rsidRPr="001A591B">
        <w:rPr>
          <w:rFonts w:ascii="Times New Roman" w:hAnsi="Times New Roman" w:cs="Times New Roman"/>
          <w:sz w:val="24"/>
          <w:szCs w:val="24"/>
        </w:rPr>
        <w:t>s assumed to be constant. Hence, we obtained the following equation as:</w:t>
      </w:r>
    </w:p>
    <w:p w:rsidR="001A591B" w:rsidRPr="001A591B" w:rsidRDefault="001A591B" w:rsidP="001A591B">
      <w:pPr>
        <w:snapToGrid w:val="0"/>
        <w:spacing w:line="480" w:lineRule="auto"/>
        <w:jc w:val="center"/>
        <w:rPr>
          <w:rFonts w:ascii="Times New Roman" w:hAnsi="Times New Roman" w:cs="Times New Roman"/>
        </w:rPr>
      </w:pPr>
      <w:r w:rsidRPr="001A591B">
        <w:rPr>
          <w:rFonts w:ascii="Times New Roman" w:hAnsi="Times New Roman" w:cs="Times New Roman"/>
        </w:rPr>
        <w:t xml:space="preserve">    </w:t>
      </w:r>
      <w:r w:rsidRPr="001A591B">
        <w:rPr>
          <w:rFonts w:ascii="Times New Roman" w:hAnsi="Times New Roman" w:cs="Times New Roman" w:hint="eastAsia"/>
        </w:rPr>
        <w:t xml:space="preserve"> </w:t>
      </w:r>
      <w:r w:rsidRPr="001A591B">
        <w:rPr>
          <w:rFonts w:ascii="Times New Roman" w:hAnsi="Times New Roman" w:cs="Times New Roman"/>
        </w:rPr>
        <w:t xml:space="preserve">                   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outlet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outlet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outlet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outlet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den>
        </m:f>
      </m:oMath>
      <w:r w:rsidRPr="001A591B">
        <w:rPr>
          <w:rFonts w:ascii="Times New Roman" w:hAnsi="Times New Roman" w:cs="Times New Roman" w:hint="eastAsia"/>
        </w:rPr>
        <w:t xml:space="preserve"> </w:t>
      </w:r>
      <w:r w:rsidRPr="001A591B">
        <w:rPr>
          <w:rFonts w:ascii="Times New Roman" w:hAnsi="Times New Roman" w:cs="Times New Roman"/>
        </w:rPr>
        <w:t xml:space="preserve">                        </w:t>
      </w:r>
      <w:r w:rsidRPr="001A591B">
        <w:rPr>
          <w:rFonts w:ascii="Times New Roman" w:hAnsi="Times New Roman" w:cs="Times New Roman"/>
          <w:sz w:val="24"/>
          <w:szCs w:val="24"/>
        </w:rPr>
        <w:t>(</w:t>
      </w:r>
      <w:r w:rsidR="008B1F6D">
        <w:rPr>
          <w:rFonts w:ascii="Times New Roman" w:hAnsi="Times New Roman" w:cs="Times New Roman"/>
          <w:sz w:val="24"/>
          <w:szCs w:val="24"/>
        </w:rPr>
        <w:t>9</w:t>
      </w:r>
      <w:r w:rsidRPr="001A591B">
        <w:rPr>
          <w:rFonts w:ascii="Times New Roman" w:hAnsi="Times New Roman" w:cs="Times New Roman"/>
          <w:sz w:val="24"/>
          <w:szCs w:val="24"/>
        </w:rPr>
        <w:t>)</w:t>
      </w:r>
    </w:p>
    <w:p w:rsidR="001A591B" w:rsidRPr="001A591B" w:rsidRDefault="009100FA" w:rsidP="001A591B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P</w:t>
      </w:r>
      <w:r w:rsidR="001A591B" w:rsidRPr="009100FA">
        <w:rPr>
          <w:rFonts w:ascii="Times New Roman" w:hAnsi="Times New Roman" w:cs="Times New Roman"/>
          <w:sz w:val="24"/>
          <w:szCs w:val="24"/>
          <w:vertAlign w:val="subscript"/>
        </w:rPr>
        <w:t>outlet</w:t>
      </w:r>
      <w:r>
        <w:rPr>
          <w:rFonts w:ascii="Times New Roman" w:hAnsi="Times New Roman" w:cs="Times New Roman"/>
          <w:sz w:val="24"/>
          <w:szCs w:val="24"/>
        </w:rPr>
        <w:t xml:space="preserve"> and V</w:t>
      </w:r>
      <w:r w:rsidR="001A591B" w:rsidRPr="009100FA">
        <w:rPr>
          <w:rFonts w:ascii="Times New Roman" w:hAnsi="Times New Roman" w:cs="Times New Roman"/>
          <w:sz w:val="24"/>
          <w:szCs w:val="24"/>
          <w:vertAlign w:val="subscript"/>
        </w:rPr>
        <w:t>outlet</w:t>
      </w:r>
      <w:r w:rsidR="001A591B" w:rsidRPr="001A591B">
        <w:rPr>
          <w:rFonts w:ascii="Times New Roman" w:hAnsi="Times New Roman" w:cs="Times New Roman"/>
          <w:sz w:val="24"/>
          <w:szCs w:val="24"/>
        </w:rPr>
        <w:t xml:space="preserve"> refer to the transient pressure and flow velocity, respectively, at each outlet of arterial tree. Equation [7] was used as the transient resistance boundary condition with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9100FA">
        <w:rPr>
          <w:rFonts w:ascii="Times New Roman" w:hAnsi="Times New Roman" w:cs="Times New Roman"/>
          <w:sz w:val="24"/>
          <w:szCs w:val="24"/>
          <w:vertAlign w:val="subscript"/>
        </w:rPr>
        <w:t>outlet</w:t>
      </w:r>
      <w:r w:rsidR="001A591B" w:rsidRPr="001A591B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100FA">
        <w:rPr>
          <w:rFonts w:ascii="Times New Roman" w:hAnsi="Times New Roman" w:cs="Times New Roman"/>
          <w:sz w:val="24"/>
          <w:szCs w:val="24"/>
          <w:vertAlign w:val="subscript"/>
        </w:rPr>
        <w:t>outlet</w:t>
      </w:r>
      <w:r w:rsidR="001A591B" w:rsidRPr="001A591B">
        <w:rPr>
          <w:rFonts w:ascii="Times New Roman" w:hAnsi="Times New Roman" w:cs="Times New Roman"/>
          <w:sz w:val="24"/>
          <w:szCs w:val="24"/>
        </w:rPr>
        <w:t xml:space="preserve"> being the transient variables in a cardiac cycle.</w:t>
      </w:r>
    </w:p>
    <w:p w:rsidR="000319C6" w:rsidRPr="000319C6" w:rsidRDefault="000319C6" w:rsidP="000319C6">
      <w:pPr>
        <w:snapToGrid w:val="0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319C6">
        <w:rPr>
          <w:rFonts w:ascii="Times New Roman" w:hAnsi="Times New Roman" w:cs="Times New Roman"/>
          <w:b/>
          <w:sz w:val="24"/>
          <w:szCs w:val="24"/>
        </w:rPr>
        <w:lastRenderedPageBreak/>
        <w:t>Hemodynamic Parameters:</w:t>
      </w:r>
    </w:p>
    <w:p w:rsidR="000319C6" w:rsidRDefault="000319C6" w:rsidP="000319C6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</w:t>
      </w:r>
      <w:r w:rsidRPr="007B7767">
        <w:rPr>
          <w:rFonts w:ascii="Times New Roman" w:hAnsi="Times New Roman" w:cs="Times New Roman"/>
          <w:sz w:val="24"/>
          <w:szCs w:val="24"/>
        </w:rPr>
        <w:t xml:space="preserve">he shear component of </w:t>
      </w:r>
      <m:oMath>
        <m:acc>
          <m:accPr>
            <m:chr m:val="⃗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</m:acc>
      </m:oMath>
      <w:r w:rsidRPr="007B7767">
        <w:rPr>
          <w:rFonts w:ascii="Times New Roman" w:hAnsi="Times New Roman" w:cs="Times New Roman"/>
          <w:sz w:val="24"/>
          <w:szCs w:val="24"/>
        </w:rPr>
        <w:t xml:space="preserve"> was expressed as follows:</w:t>
      </w:r>
    </w:p>
    <w:p w:rsidR="000319C6" w:rsidRPr="009A5981" w:rsidRDefault="000319C6" w:rsidP="000319C6">
      <w:pPr>
        <w:snapToGrid w:val="0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m:oMath>
        <m:acc>
          <m:accPr>
            <m:chr m:val="̿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</m:ac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 w:cs="Times New Roman"/>
            <w:sz w:val="24"/>
            <w:szCs w:val="24"/>
          </w:rPr>
          <m:t>=2μ</m:t>
        </m:r>
        <m:acc>
          <m:accPr>
            <m:chr m:val="̿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=μ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∂x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∂y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∂x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∂z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∂w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∂x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∂y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∂x</m:t>
                      </m:r>
                    </m:den>
                  </m:f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∂y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∂z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∂w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∂y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∂z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∂w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∂x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∂z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∂w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∂y</m:t>
                      </m:r>
                    </m:den>
                  </m:f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∂w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∂z</m:t>
                      </m:r>
                    </m:den>
                  </m:f>
                </m:e>
              </m:mr>
            </m:m>
          </m:e>
        </m:d>
      </m:oMath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B1F6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="008B1F6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319C6" w:rsidRPr="00D207FC" w:rsidRDefault="000319C6" w:rsidP="000319C6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207FC">
        <w:rPr>
          <w:rFonts w:ascii="Times New Roman" w:hAnsi="Times New Roman" w:cs="Times New Roman"/>
          <w:sz w:val="24"/>
          <w:szCs w:val="24"/>
        </w:rPr>
        <w:t xml:space="preserve">Where </w:t>
      </w:r>
      <m:oMath>
        <m:acc>
          <m:accPr>
            <m:chr m:val="̿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=0.5∙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∇</m:t>
                </m:r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</m:acc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∇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p>
          </m:e>
        </m:d>
      </m:oMath>
      <w:r w:rsidRPr="00D207FC">
        <w:rPr>
          <w:rFonts w:ascii="Times New Roman" w:hAnsi="Times New Roman" w:cs="Times New Roman"/>
          <w:sz w:val="24"/>
          <w:szCs w:val="24"/>
        </w:rPr>
        <w:t xml:space="preserve"> is the shear rate tensor. The stress on the wall, its normal component, and its two tangential components can be written as, respectively:</w:t>
      </w:r>
    </w:p>
    <w:p w:rsidR="000319C6" w:rsidRPr="00D207FC" w:rsidRDefault="002E4F18" w:rsidP="000319C6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m:oMathPara>
        <m:oMathParaPr>
          <m:jc m:val="center"/>
        </m:oMathParaPr>
        <m:oMath>
          <m:acc>
            <m:accPr>
              <m:chr m:val="⃗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τ</m:t>
              </m:r>
            </m:e>
          </m:acc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acc>
            <m:accPr>
              <m:chr m:val="̿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τ</m:t>
              </m:r>
            </m:e>
          </m:acc>
          <m:r>
            <w:rPr>
              <w:rFonts w:ascii="Cambria Math" w:hAnsi="Cambria Math" w:cs="Times New Roman"/>
              <w:sz w:val="24"/>
              <w:szCs w:val="24"/>
            </w:rPr>
            <m:t>∙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 w:hint="eastAsia"/>
                  <w:sz w:val="24"/>
                  <w:szCs w:val="24"/>
                </w:rPr>
                <m:t>n</m:t>
              </m:r>
            </m:e>
          </m:acc>
        </m:oMath>
      </m:oMathPara>
    </w:p>
    <w:p w:rsidR="000319C6" w:rsidRPr="00D207FC" w:rsidRDefault="002E4F18" w:rsidP="000319C6">
      <w:pPr>
        <w:snapToGrid w:val="0"/>
        <w:spacing w:line="480" w:lineRule="auto"/>
        <w:ind w:firstLineChars="1450" w:firstLine="3480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 w:hint="eastAsia"/>
                <w:sz w:val="24"/>
                <w:szCs w:val="24"/>
              </w:rPr>
              <m:t>n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∙</m:t>
        </m:r>
        <m:acc>
          <m:accPr>
            <m:chr m:val="̿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 w:hint="eastAsia"/>
                <w:sz w:val="24"/>
                <w:szCs w:val="24"/>
              </w:rPr>
              <m:t>n</m:t>
            </m:r>
          </m:e>
        </m:acc>
      </m:oMath>
      <w:r w:rsidR="000319C6" w:rsidRPr="00D207F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B1F6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0319C6" w:rsidRPr="00D207FC">
        <w:rPr>
          <w:rFonts w:ascii="Times New Roman" w:hAnsi="Times New Roman" w:cs="Times New Roman"/>
          <w:sz w:val="24"/>
          <w:szCs w:val="24"/>
        </w:rPr>
        <w:t>(</w:t>
      </w:r>
      <w:r w:rsidR="008B1F6D">
        <w:rPr>
          <w:rFonts w:ascii="Times New Roman" w:hAnsi="Times New Roman" w:cs="Times New Roman"/>
          <w:sz w:val="24"/>
          <w:szCs w:val="24"/>
        </w:rPr>
        <w:t>11</w:t>
      </w:r>
      <w:r w:rsidR="000319C6" w:rsidRPr="00D207FC">
        <w:rPr>
          <w:rFonts w:ascii="Times New Roman" w:hAnsi="Times New Roman" w:cs="Times New Roman"/>
          <w:sz w:val="24"/>
          <w:szCs w:val="24"/>
        </w:rPr>
        <w:t>)</w:t>
      </w:r>
    </w:p>
    <w:p w:rsidR="000319C6" w:rsidRPr="00D207FC" w:rsidRDefault="002E4F18" w:rsidP="000319C6">
      <w:pPr>
        <w:snapToGrid w:val="0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acc>
        <m:r>
          <w:rPr>
            <w:rFonts w:ascii="Cambria Math" w:hAnsi="Cambria Math" w:cs="Times New Roman"/>
            <w:sz w:val="24"/>
            <w:szCs w:val="24"/>
          </w:rPr>
          <m:t>∙</m:t>
        </m:r>
        <m:acc>
          <m:accPr>
            <m:chr m:val="̿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 w:hint="eastAsia"/>
                <w:sz w:val="24"/>
                <w:szCs w:val="24"/>
              </w:rPr>
              <m:t>n</m:t>
            </m:r>
          </m:e>
        </m:acc>
      </m:oMath>
      <w:r w:rsidR="000319C6" w:rsidRPr="00D207FC">
        <w:rPr>
          <w:rFonts w:ascii="Times New Roman" w:hAnsi="Times New Roman" w:cs="Times New Roman" w:hint="eastAsia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acc>
        <m:r>
          <w:rPr>
            <w:rFonts w:ascii="Cambria Math" w:hAnsi="Cambria Math" w:cs="Times New Roman"/>
            <w:sz w:val="24"/>
            <w:szCs w:val="24"/>
          </w:rPr>
          <m:t>∙</m:t>
        </m:r>
        <m:acc>
          <m:accPr>
            <m:chr m:val="̿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 w:hint="eastAsia"/>
                <w:sz w:val="24"/>
                <w:szCs w:val="24"/>
              </w:rPr>
              <m:t>n</m:t>
            </m:r>
          </m:e>
        </m:acc>
      </m:oMath>
    </w:p>
    <w:p w:rsidR="000319C6" w:rsidRPr="00D207FC" w:rsidRDefault="000319C6" w:rsidP="000319C6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207FC">
        <w:rPr>
          <w:rFonts w:ascii="Times New Roman" w:hAnsi="Times New Roman" w:cs="Times New Roman"/>
          <w:sz w:val="24"/>
          <w:szCs w:val="24"/>
        </w:rPr>
        <w:t xml:space="preserve">where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 w:hint="eastAsia"/>
                <w:sz w:val="24"/>
                <w:szCs w:val="24"/>
              </w:rPr>
              <m:t>n</m:t>
            </m:r>
          </m:e>
        </m:acc>
      </m:oMath>
      <w:r w:rsidRPr="00D207FC">
        <w:rPr>
          <w:rFonts w:ascii="Times New Roman" w:hAnsi="Times New Roman" w:cs="Times New Roman"/>
          <w:sz w:val="24"/>
          <w:szCs w:val="24"/>
        </w:rPr>
        <w:t xml:space="preserve">,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acc>
      </m:oMath>
      <w:r w:rsidRPr="00D207FC">
        <w:rPr>
          <w:rFonts w:ascii="Times New Roman" w:hAnsi="Times New Roman" w:cs="Times New Roman"/>
          <w:sz w:val="24"/>
          <w:szCs w:val="24"/>
        </w:rPr>
        <w:t xml:space="preserve">, and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acc>
      </m:oMath>
      <w:r w:rsidRPr="00D207FC">
        <w:rPr>
          <w:rFonts w:ascii="Times New Roman" w:hAnsi="Times New Roman" w:cs="Times New Roman"/>
          <w:sz w:val="24"/>
          <w:szCs w:val="24"/>
        </w:rPr>
        <w:t xml:space="preserve"> are the unit vector in the normal and two tangential directions, respectively. The shear component of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</m:acc>
      </m:oMath>
      <w:r w:rsidRPr="00D207FC">
        <w:rPr>
          <w:rFonts w:ascii="Times New Roman" w:hAnsi="Times New Roman" w:cs="Times New Roman"/>
          <w:sz w:val="24"/>
          <w:szCs w:val="24"/>
        </w:rPr>
        <w:t xml:space="preserve"> has the vector form: </w:t>
      </w:r>
    </w:p>
    <w:p w:rsidR="008B1F6D" w:rsidRPr="00D207FC" w:rsidRDefault="000319C6" w:rsidP="008B1F6D">
      <w:pPr>
        <w:snapToGrid w:val="0"/>
        <w:spacing w:line="48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D207F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207FC">
        <w:rPr>
          <w:rFonts w:ascii="Times New Roman" w:hAnsi="Times New Roman" w:cs="Times New Roman" w:hint="eastAsia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 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τ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shear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τ</m:t>
                </m:r>
              </m:e>
            </m:acc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e>
            </m:acc>
          </m:e>
        </m:d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D207FC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="008B1F6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207FC">
        <w:rPr>
          <w:rFonts w:ascii="Times New Roman" w:hAnsi="Times New Roman" w:cs="Times New Roman"/>
          <w:sz w:val="24"/>
          <w:szCs w:val="24"/>
        </w:rPr>
        <w:t xml:space="preserve">  </w:t>
      </w:r>
      <w:r w:rsidR="008B1F6D" w:rsidRPr="00D207FC">
        <w:rPr>
          <w:rFonts w:ascii="Times New Roman" w:hAnsi="Times New Roman" w:cs="Times New Roman"/>
          <w:sz w:val="24"/>
          <w:szCs w:val="24"/>
        </w:rPr>
        <w:t>(</w:t>
      </w:r>
      <w:r w:rsidR="008B1F6D">
        <w:rPr>
          <w:rFonts w:ascii="Times New Roman" w:hAnsi="Times New Roman" w:cs="Times New Roman"/>
          <w:sz w:val="24"/>
          <w:szCs w:val="24"/>
        </w:rPr>
        <w:t>12</w:t>
      </w:r>
      <w:r w:rsidR="008B1F6D" w:rsidRPr="00D207FC">
        <w:rPr>
          <w:rFonts w:ascii="Times New Roman" w:hAnsi="Times New Roman" w:cs="Times New Roman"/>
          <w:sz w:val="24"/>
          <w:szCs w:val="24"/>
        </w:rPr>
        <w:t>)</w:t>
      </w:r>
    </w:p>
    <w:p w:rsidR="008145DB" w:rsidRPr="008B1F6D" w:rsidRDefault="008145DB" w:rsidP="000319C6"/>
    <w:sectPr w:rsidR="008145DB" w:rsidRPr="008B1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F18" w:rsidRDefault="002E4F18" w:rsidP="001A591B">
      <w:r>
        <w:separator/>
      </w:r>
    </w:p>
  </w:endnote>
  <w:endnote w:type="continuationSeparator" w:id="0">
    <w:p w:rsidR="002E4F18" w:rsidRDefault="002E4F18" w:rsidP="001A5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F18" w:rsidRDefault="002E4F18" w:rsidP="001A591B">
      <w:r>
        <w:separator/>
      </w:r>
    </w:p>
  </w:footnote>
  <w:footnote w:type="continuationSeparator" w:id="0">
    <w:p w:rsidR="002E4F18" w:rsidRDefault="002E4F18" w:rsidP="001A59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A9"/>
    <w:rsid w:val="000319C6"/>
    <w:rsid w:val="000B42BD"/>
    <w:rsid w:val="001A591B"/>
    <w:rsid w:val="0020258E"/>
    <w:rsid w:val="002E4F18"/>
    <w:rsid w:val="00300EB9"/>
    <w:rsid w:val="003A5307"/>
    <w:rsid w:val="003D36B0"/>
    <w:rsid w:val="00485615"/>
    <w:rsid w:val="00544F0D"/>
    <w:rsid w:val="008145DB"/>
    <w:rsid w:val="008B1F6D"/>
    <w:rsid w:val="009100FA"/>
    <w:rsid w:val="009704F0"/>
    <w:rsid w:val="00983440"/>
    <w:rsid w:val="009D1810"/>
    <w:rsid w:val="009F1609"/>
    <w:rsid w:val="00A22239"/>
    <w:rsid w:val="00A25773"/>
    <w:rsid w:val="00A43DEF"/>
    <w:rsid w:val="00C4583E"/>
    <w:rsid w:val="00CE3F62"/>
    <w:rsid w:val="00D207FC"/>
    <w:rsid w:val="00E034A9"/>
    <w:rsid w:val="00E2728D"/>
    <w:rsid w:val="00E3504C"/>
    <w:rsid w:val="00FE274F"/>
    <w:rsid w:val="00FF2B9D"/>
    <w:rsid w:val="00FF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9396EA"/>
  <w15:chartTrackingRefBased/>
  <w15:docId w15:val="{66B48179-E904-4436-BBEE-A040757A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91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A591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A59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A59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</dc:creator>
  <cp:keywords/>
  <dc:description/>
  <cp:lastModifiedBy>Zhonghua Sun</cp:lastModifiedBy>
  <cp:revision>24</cp:revision>
  <dcterms:created xsi:type="dcterms:W3CDTF">2021-04-23T05:46:00Z</dcterms:created>
  <dcterms:modified xsi:type="dcterms:W3CDTF">2022-08-12T08:12:00Z</dcterms:modified>
</cp:coreProperties>
</file>