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059D" w:rsidRDefault="007D01AA">
      <w:pPr>
        <w:jc w:val="center"/>
        <w:rPr>
          <w:rFonts w:ascii="Times New Roman" w:hAnsi="Times New Roman" w:cs="Times New Roman"/>
          <w:b/>
          <w:bCs/>
          <w:i/>
          <w:iCs/>
          <w:sz w:val="28"/>
          <w:szCs w:val="28"/>
        </w:rPr>
      </w:pPr>
      <w:r>
        <w:rPr>
          <w:rFonts w:ascii="Times New Roman" w:hAnsi="Times New Roman" w:cs="Times New Roman"/>
          <w:b/>
          <w:bCs/>
          <w:i/>
          <w:iCs/>
          <w:sz w:val="28"/>
          <w:szCs w:val="28"/>
        </w:rPr>
        <w:t>Supplementary materials</w:t>
      </w:r>
    </w:p>
    <w:p w:rsidR="00B6059D" w:rsidRDefault="00B6059D">
      <w:pPr>
        <w:jc w:val="center"/>
        <w:rPr>
          <w:rFonts w:ascii="Times New Roman" w:hAnsi="Times New Roman" w:cs="Times New Roman"/>
          <w:b/>
          <w:bCs/>
          <w:i/>
          <w:iCs/>
          <w:sz w:val="28"/>
          <w:szCs w:val="28"/>
        </w:rPr>
      </w:pPr>
    </w:p>
    <w:p w:rsidR="00B6059D" w:rsidRDefault="004E6D8B">
      <w:pPr>
        <w:jc w:val="center"/>
        <w:rPr>
          <w:rFonts w:ascii="Times New Roman" w:hAnsi="Times New Roman"/>
          <w:sz w:val="24"/>
          <w:szCs w:val="24"/>
        </w:rPr>
      </w:pPr>
      <w:r>
        <w:rPr>
          <w:rFonts w:ascii="Times New Roman" w:hAnsi="Times New Roman"/>
          <w:b/>
          <w:bCs/>
          <w:sz w:val="24"/>
          <w:szCs w:val="24"/>
        </w:rPr>
        <w:t>The molecular mechanism on suppression of climacteric fruit ripening with postharvest wax coating treatment via transcriptome</w:t>
      </w:r>
      <w:bookmarkStart w:id="0" w:name="_GoBack"/>
      <w:bookmarkEnd w:id="0"/>
      <w:r w:rsidR="007D01AA">
        <w:rPr>
          <w:rFonts w:ascii="Times New Roman" w:hAnsi="Times New Roman"/>
          <w:sz w:val="24"/>
          <w:szCs w:val="24"/>
        </w:rPr>
        <w:t xml:space="preserve"> </w:t>
      </w:r>
    </w:p>
    <w:p w:rsidR="00B6059D" w:rsidRDefault="00B6059D">
      <w:pPr>
        <w:jc w:val="center"/>
        <w:rPr>
          <w:rFonts w:ascii="Times New Roman" w:hAnsi="Times New Roman"/>
          <w:sz w:val="24"/>
          <w:szCs w:val="24"/>
        </w:rPr>
      </w:pPr>
    </w:p>
    <w:p w:rsidR="00B6059D" w:rsidRDefault="007D01AA">
      <w:pPr>
        <w:rPr>
          <w:rFonts w:ascii="Times New Roman" w:hAnsi="Times New Roman" w:cs="Times New Roman"/>
          <w:sz w:val="24"/>
          <w:szCs w:val="24"/>
        </w:rPr>
      </w:pPr>
      <w:r>
        <w:rPr>
          <w:rFonts w:ascii="Times New Roman" w:hAnsi="Times New Roman" w:cs="Times New Roman"/>
          <w:sz w:val="24"/>
          <w:szCs w:val="24"/>
        </w:rPr>
        <w:t>Yajing Si</w:t>
      </w:r>
      <w:r>
        <w:rPr>
          <w:rFonts w:ascii="Times New Roman" w:hAnsi="Times New Roman" w:cs="Times New Roman"/>
          <w:sz w:val="24"/>
          <w:szCs w:val="24"/>
          <w:vertAlign w:val="superscript"/>
        </w:rPr>
        <w:t>1</w:t>
      </w:r>
      <w:r>
        <w:rPr>
          <w:rFonts w:ascii="Times New Roman" w:hAnsi="Times New Roman" w:cs="Times New Roman"/>
          <w:sz w:val="24"/>
          <w:szCs w:val="24"/>
        </w:rPr>
        <w:t>, Tianxing Lv</w:t>
      </w:r>
      <w:r>
        <w:rPr>
          <w:rFonts w:ascii="Times New Roman" w:hAnsi="Times New Roman" w:cs="Times New Roman"/>
          <w:sz w:val="24"/>
          <w:szCs w:val="24"/>
          <w:vertAlign w:val="superscript"/>
        </w:rPr>
        <w:t>2</w:t>
      </w:r>
      <w:r>
        <w:rPr>
          <w:rFonts w:ascii="Times New Roman" w:hAnsi="Times New Roman" w:cs="Times New Roman"/>
          <w:sz w:val="24"/>
          <w:szCs w:val="24"/>
        </w:rPr>
        <w:t>, Hongjian Li</w:t>
      </w:r>
      <w:r>
        <w:rPr>
          <w:rFonts w:ascii="Times New Roman" w:hAnsi="Times New Roman" w:cs="Times New Roman"/>
          <w:sz w:val="24"/>
          <w:szCs w:val="24"/>
          <w:vertAlign w:val="superscript"/>
        </w:rPr>
        <w:t>2</w:t>
      </w:r>
      <w:r>
        <w:rPr>
          <w:rFonts w:ascii="Times New Roman" w:hAnsi="Times New Roman" w:cs="Times New Roman"/>
          <w:sz w:val="24"/>
          <w:szCs w:val="24"/>
        </w:rPr>
        <w:t>, Jiaojiao Liu</w:t>
      </w:r>
      <w:r>
        <w:rPr>
          <w:rFonts w:ascii="Times New Roman" w:hAnsi="Times New Roman" w:cs="Times New Roman"/>
          <w:sz w:val="24"/>
          <w:szCs w:val="24"/>
          <w:vertAlign w:val="superscript"/>
        </w:rPr>
        <w:t>1</w:t>
      </w:r>
      <w:r>
        <w:rPr>
          <w:rFonts w:ascii="Times New Roman" w:hAnsi="Times New Roman" w:cs="Times New Roman"/>
          <w:sz w:val="24"/>
          <w:szCs w:val="24"/>
        </w:rPr>
        <w:t>, Jiamao Sun</w:t>
      </w:r>
      <w:r>
        <w:rPr>
          <w:rFonts w:ascii="Times New Roman" w:hAnsi="Times New Roman" w:cs="Times New Roman"/>
          <w:sz w:val="24"/>
          <w:szCs w:val="24"/>
          <w:vertAlign w:val="superscript"/>
        </w:rPr>
        <w:t>1</w:t>
      </w:r>
      <w:r>
        <w:rPr>
          <w:rFonts w:ascii="Times New Roman" w:hAnsi="Times New Roman" w:cs="Times New Roman"/>
          <w:sz w:val="24"/>
          <w:szCs w:val="24"/>
        </w:rPr>
        <w:t>, Zhaohui Mu</w:t>
      </w:r>
      <w:r>
        <w:rPr>
          <w:rFonts w:ascii="Times New Roman" w:hAnsi="Times New Roman" w:cs="Times New Roman"/>
          <w:sz w:val="24"/>
          <w:szCs w:val="24"/>
          <w:vertAlign w:val="superscript"/>
        </w:rPr>
        <w:t>1</w:t>
      </w:r>
      <w:r>
        <w:rPr>
          <w:rFonts w:ascii="Times New Roman" w:hAnsi="Times New Roman" w:cs="Times New Roman"/>
          <w:sz w:val="24"/>
          <w:szCs w:val="24"/>
        </w:rPr>
        <w:t>, Junling Qiao</w:t>
      </w:r>
      <w:r>
        <w:rPr>
          <w:rFonts w:ascii="Times New Roman" w:hAnsi="Times New Roman" w:cs="Times New Roman"/>
          <w:sz w:val="24"/>
          <w:szCs w:val="24"/>
          <w:vertAlign w:val="superscript"/>
        </w:rPr>
        <w:t>1</w:t>
      </w:r>
      <w:r>
        <w:rPr>
          <w:rFonts w:ascii="Times New Roman" w:hAnsi="Times New Roman" w:cs="Times New Roman"/>
          <w:sz w:val="24"/>
          <w:szCs w:val="24"/>
        </w:rPr>
        <w:t>, Haidong Bu</w:t>
      </w:r>
      <w:r>
        <w:rPr>
          <w:rFonts w:ascii="Times New Roman" w:hAnsi="Times New Roman" w:cs="Times New Roman"/>
          <w:sz w:val="24"/>
          <w:szCs w:val="24"/>
          <w:vertAlign w:val="superscript"/>
        </w:rPr>
        <w:t>3</w:t>
      </w:r>
      <w:r>
        <w:rPr>
          <w:rFonts w:ascii="Times New Roman" w:hAnsi="Times New Roman" w:cs="Times New Roman"/>
          <w:sz w:val="24"/>
          <w:szCs w:val="24"/>
        </w:rPr>
        <w:t>, Yuan Hui</w:t>
      </w:r>
      <w:r>
        <w:rPr>
          <w:rFonts w:ascii="Times New Roman" w:hAnsi="Times New Roman" w:cs="Times New Roman"/>
          <w:sz w:val="24"/>
          <w:szCs w:val="24"/>
          <w:vertAlign w:val="superscript"/>
        </w:rPr>
        <w:t>1,</w:t>
      </w:r>
      <w:r>
        <w:rPr>
          <w:rFonts w:ascii="Times New Roman" w:hAnsi="Times New Roman" w:cs="Times New Roman"/>
          <w:sz w:val="24"/>
          <w:szCs w:val="24"/>
        </w:rPr>
        <w:t>*and Wang Aide</w:t>
      </w:r>
      <w:r>
        <w:rPr>
          <w:rFonts w:ascii="Times New Roman" w:hAnsi="Times New Roman" w:cs="Times New Roman"/>
          <w:sz w:val="24"/>
          <w:szCs w:val="24"/>
          <w:vertAlign w:val="superscript"/>
        </w:rPr>
        <w:t>1,</w:t>
      </w:r>
      <w:r>
        <w:rPr>
          <w:rFonts w:ascii="Times New Roman" w:hAnsi="Times New Roman" w:cs="Times New Roman"/>
          <w:sz w:val="24"/>
          <w:szCs w:val="24"/>
        </w:rPr>
        <w:t>*</w:t>
      </w:r>
    </w:p>
    <w:p w:rsidR="00B6059D" w:rsidRDefault="00B6059D">
      <w:pPr>
        <w:rPr>
          <w:rFonts w:ascii="Times New Roman" w:hAnsi="Times New Roman" w:cs="Times New Roman"/>
          <w:sz w:val="24"/>
          <w:szCs w:val="24"/>
        </w:rPr>
      </w:pPr>
    </w:p>
    <w:p w:rsidR="00B6059D" w:rsidRDefault="007D01AA">
      <w:pPr>
        <w:rPr>
          <w:rFonts w:ascii="Times New Roman" w:hAnsi="Times New Roman" w:cs="Times New Roman"/>
          <w:sz w:val="24"/>
          <w:szCs w:val="24"/>
        </w:rPr>
      </w:pPr>
      <w:r>
        <w:rPr>
          <w:rFonts w:ascii="Times New Roman" w:hAnsi="Times New Roman" w:cs="Times New Roman"/>
          <w:sz w:val="24"/>
          <w:szCs w:val="24"/>
        </w:rPr>
        <w:t xml:space="preserve">Correspondence: Hui Yuan: </w:t>
      </w:r>
      <w:hyperlink r:id="rId6" w:history="1">
        <w:r>
          <w:rPr>
            <w:rStyle w:val="a6"/>
            <w:rFonts w:ascii="Times New Roman" w:hAnsi="Times New Roman" w:cs="Times New Roman"/>
            <w:color w:val="auto"/>
            <w:sz w:val="24"/>
            <w:szCs w:val="24"/>
          </w:rPr>
          <w:t>huiyuan@syau.edu.cn</w:t>
        </w:r>
      </w:hyperlink>
      <w:r>
        <w:rPr>
          <w:rFonts w:ascii="Times New Roman" w:hAnsi="Times New Roman" w:cs="Times New Roman"/>
          <w:sz w:val="24"/>
          <w:szCs w:val="24"/>
        </w:rPr>
        <w:t xml:space="preserve">; Aide Wang: </w:t>
      </w:r>
      <w:hyperlink r:id="rId7" w:history="1">
        <w:r>
          <w:rPr>
            <w:rStyle w:val="a6"/>
            <w:rFonts w:ascii="Times New Roman" w:hAnsi="Times New Roman" w:cs="Times New Roman"/>
            <w:color w:val="auto"/>
            <w:sz w:val="24"/>
            <w:szCs w:val="24"/>
          </w:rPr>
          <w:t>awang@syau.edu.cn</w:t>
        </w:r>
      </w:hyperlink>
    </w:p>
    <w:p w:rsidR="00B6059D" w:rsidRDefault="00B6059D"/>
    <w:p w:rsidR="00B6059D" w:rsidRDefault="007D01AA">
      <w:pPr>
        <w:jc w:val="left"/>
        <w:rPr>
          <w:rFonts w:ascii="Times New Roman" w:hAnsi="Times New Roman" w:cs="Times New Roman"/>
          <w:b/>
          <w:sz w:val="24"/>
          <w:szCs w:val="24"/>
        </w:rPr>
      </w:pPr>
      <w:r>
        <w:rPr>
          <w:rFonts w:ascii="Times New Roman" w:hAnsi="Times New Roman" w:cs="Times New Roman" w:hint="eastAsia"/>
          <w:b/>
          <w:sz w:val="24"/>
          <w:szCs w:val="24"/>
        </w:rPr>
        <w:t xml:space="preserve">1 </w:t>
      </w:r>
      <w:r>
        <w:rPr>
          <w:rFonts w:ascii="Times New Roman" w:hAnsi="Times New Roman" w:cs="Times New Roman"/>
          <w:b/>
          <w:sz w:val="24"/>
          <w:szCs w:val="24"/>
        </w:rPr>
        <w:t>Supplementary Data</w:t>
      </w:r>
    </w:p>
    <w:p w:rsidR="00B6059D" w:rsidRDefault="007D01AA">
      <w:pPr>
        <w:jc w:val="left"/>
        <w:rPr>
          <w:rFonts w:ascii="Times New Roman" w:hAnsi="Times New Roman" w:cs="Times New Roman"/>
          <w:sz w:val="24"/>
          <w:szCs w:val="24"/>
        </w:rPr>
      </w:pPr>
      <w:r>
        <w:rPr>
          <w:rFonts w:ascii="Times New Roman" w:hAnsi="Times New Roman" w:cs="Times New Roman"/>
          <w:sz w:val="24"/>
          <w:szCs w:val="24"/>
        </w:rPr>
        <w:t xml:space="preserve">Supplementary </w:t>
      </w:r>
      <w:r>
        <w:rPr>
          <w:rFonts w:ascii="Times New Roman" w:hAnsi="Times New Roman" w:cs="Times New Roman" w:hint="eastAsia"/>
          <w:sz w:val="24"/>
          <w:szCs w:val="24"/>
        </w:rPr>
        <w:t xml:space="preserve">Sheet </w:t>
      </w:r>
      <w:r>
        <w:rPr>
          <w:rFonts w:ascii="Times New Roman" w:hAnsi="Times New Roman" w:cs="Times New Roman"/>
          <w:sz w:val="24"/>
          <w:szCs w:val="24"/>
        </w:rPr>
        <w:t>1</w:t>
      </w:r>
      <w:r>
        <w:rPr>
          <w:rFonts w:ascii="Times New Roman" w:hAnsi="Times New Roman" w:cs="Times New Roman" w:hint="eastAsia"/>
          <w:sz w:val="24"/>
          <w:szCs w:val="24"/>
        </w:rPr>
        <w:t xml:space="preserve">. All </w:t>
      </w:r>
      <w:r w:rsidR="00FE03EE">
        <w:rPr>
          <w:rFonts w:ascii="Times New Roman" w:hAnsi="Times New Roman" w:cs="Times New Roman"/>
          <w:sz w:val="24"/>
          <w:szCs w:val="24"/>
        </w:rPr>
        <w:t>differentially expressed</w:t>
      </w:r>
      <w:r>
        <w:rPr>
          <w:rFonts w:ascii="Times New Roman" w:hAnsi="Times New Roman" w:cs="Times New Roman" w:hint="eastAsia"/>
          <w:sz w:val="24"/>
          <w:szCs w:val="24"/>
        </w:rPr>
        <w:t xml:space="preserve"> genes of apple fruit after waxing treatment in 2020 and 2021.</w:t>
      </w:r>
    </w:p>
    <w:p w:rsidR="00B6059D" w:rsidRDefault="00B6059D">
      <w:pPr>
        <w:jc w:val="left"/>
        <w:rPr>
          <w:rFonts w:ascii="Times New Roman" w:hAnsi="Times New Roman" w:cs="Times New Roman"/>
          <w:sz w:val="24"/>
          <w:szCs w:val="24"/>
        </w:rPr>
      </w:pPr>
    </w:p>
    <w:p w:rsidR="00B6059D" w:rsidRDefault="007D01AA">
      <w:pPr>
        <w:jc w:val="left"/>
        <w:rPr>
          <w:rFonts w:ascii="Times New Roman" w:hAnsi="Times New Roman" w:cs="Times New Roman"/>
          <w:sz w:val="24"/>
          <w:szCs w:val="24"/>
        </w:rPr>
      </w:pPr>
      <w:r>
        <w:rPr>
          <w:rFonts w:ascii="Times New Roman" w:hAnsi="Times New Roman" w:cs="Times New Roman"/>
          <w:sz w:val="24"/>
          <w:szCs w:val="24"/>
        </w:rPr>
        <w:t xml:space="preserve">Supplementary </w:t>
      </w:r>
      <w:r>
        <w:rPr>
          <w:rFonts w:ascii="Times New Roman" w:hAnsi="Times New Roman" w:cs="Times New Roman" w:hint="eastAsia"/>
          <w:sz w:val="24"/>
          <w:szCs w:val="24"/>
        </w:rPr>
        <w:t xml:space="preserve">Sheet 2. Co-upregulated and down-regulated </w:t>
      </w:r>
      <w:r w:rsidR="00FE03EE">
        <w:rPr>
          <w:rFonts w:ascii="Times New Roman" w:hAnsi="Times New Roman" w:cs="Times New Roman"/>
          <w:sz w:val="24"/>
          <w:szCs w:val="24"/>
        </w:rPr>
        <w:t>differentially expressed</w:t>
      </w:r>
      <w:r w:rsidR="00FE03EE">
        <w:rPr>
          <w:rFonts w:ascii="Times New Roman" w:hAnsi="Times New Roman" w:cs="Times New Roman" w:hint="eastAsia"/>
          <w:sz w:val="24"/>
          <w:szCs w:val="24"/>
        </w:rPr>
        <w:t xml:space="preserve"> genes</w:t>
      </w:r>
      <w:r>
        <w:rPr>
          <w:rFonts w:ascii="Times New Roman" w:hAnsi="Times New Roman" w:cs="Times New Roman" w:hint="eastAsia"/>
          <w:sz w:val="24"/>
          <w:szCs w:val="24"/>
        </w:rPr>
        <w:t xml:space="preserve"> in wax-coated apple fruit in 2020 and 2021.</w:t>
      </w:r>
    </w:p>
    <w:p w:rsidR="00B6059D" w:rsidRDefault="00B6059D">
      <w:pPr>
        <w:jc w:val="left"/>
        <w:rPr>
          <w:rFonts w:ascii="Times New Roman" w:hAnsi="Times New Roman" w:cs="Times New Roman"/>
          <w:sz w:val="24"/>
          <w:szCs w:val="24"/>
        </w:rPr>
      </w:pPr>
    </w:p>
    <w:p w:rsidR="00B6059D" w:rsidRDefault="007D01AA">
      <w:pPr>
        <w:jc w:val="left"/>
        <w:rPr>
          <w:rFonts w:ascii="Times New Roman" w:hAnsi="Times New Roman" w:cs="Times New Roman"/>
          <w:sz w:val="24"/>
          <w:szCs w:val="24"/>
        </w:rPr>
      </w:pPr>
      <w:r>
        <w:rPr>
          <w:rFonts w:ascii="Times New Roman" w:hAnsi="Times New Roman" w:cs="Times New Roman"/>
          <w:sz w:val="24"/>
          <w:szCs w:val="24"/>
        </w:rPr>
        <w:t xml:space="preserve">Supplementary </w:t>
      </w:r>
      <w:r>
        <w:rPr>
          <w:rFonts w:ascii="Times New Roman" w:hAnsi="Times New Roman" w:cs="Times New Roman" w:hint="eastAsia"/>
          <w:sz w:val="24"/>
          <w:szCs w:val="24"/>
        </w:rPr>
        <w:t>Sheet 3. Differentially expressed genes in KEGG pathways related to plant hormone, chlorophyll, carotenoids and fatty acids in wax-coated apple fruit.</w:t>
      </w:r>
    </w:p>
    <w:p w:rsidR="00B6059D" w:rsidRDefault="00B6059D">
      <w:pPr>
        <w:jc w:val="left"/>
        <w:rPr>
          <w:rFonts w:ascii="Times New Roman" w:hAnsi="Times New Roman" w:cs="Times New Roman"/>
          <w:sz w:val="24"/>
          <w:szCs w:val="24"/>
        </w:rPr>
      </w:pPr>
    </w:p>
    <w:p w:rsidR="00B6059D" w:rsidRDefault="007D01AA">
      <w:pPr>
        <w:jc w:val="left"/>
        <w:rPr>
          <w:rFonts w:ascii="Times New Roman" w:hAnsi="Times New Roman" w:cs="Times New Roman"/>
          <w:sz w:val="24"/>
          <w:szCs w:val="24"/>
        </w:rPr>
      </w:pPr>
      <w:r>
        <w:rPr>
          <w:rFonts w:ascii="Times New Roman" w:hAnsi="Times New Roman" w:cs="Times New Roman"/>
          <w:sz w:val="24"/>
          <w:szCs w:val="24"/>
        </w:rPr>
        <w:t xml:space="preserve">Supplementary </w:t>
      </w:r>
      <w:r>
        <w:rPr>
          <w:rFonts w:ascii="Times New Roman" w:hAnsi="Times New Roman" w:cs="Times New Roman" w:hint="eastAsia"/>
          <w:sz w:val="24"/>
          <w:szCs w:val="24"/>
        </w:rPr>
        <w:t xml:space="preserve">Sheet 4. All </w:t>
      </w:r>
      <w:r w:rsidR="00FE03EE">
        <w:rPr>
          <w:rFonts w:ascii="Times New Roman" w:hAnsi="Times New Roman" w:cs="Times New Roman"/>
          <w:sz w:val="24"/>
          <w:szCs w:val="24"/>
        </w:rPr>
        <w:t>differentially expressed</w:t>
      </w:r>
      <w:r w:rsidR="00FE03EE">
        <w:rPr>
          <w:rFonts w:ascii="Times New Roman" w:hAnsi="Times New Roman" w:cs="Times New Roman" w:hint="eastAsia"/>
          <w:sz w:val="24"/>
          <w:szCs w:val="24"/>
        </w:rPr>
        <w:t xml:space="preserve"> genes</w:t>
      </w:r>
      <w:r>
        <w:rPr>
          <w:rFonts w:ascii="Times New Roman" w:hAnsi="Times New Roman" w:cs="Times New Roman" w:hint="eastAsia"/>
          <w:sz w:val="24"/>
          <w:szCs w:val="24"/>
        </w:rPr>
        <w:t xml:space="preserve"> of pear fruit after waxing treatment in 2020.</w:t>
      </w:r>
    </w:p>
    <w:p w:rsidR="00B6059D" w:rsidRDefault="00B6059D">
      <w:pPr>
        <w:jc w:val="left"/>
        <w:rPr>
          <w:rFonts w:ascii="Times New Roman" w:hAnsi="Times New Roman" w:cs="Times New Roman"/>
          <w:sz w:val="24"/>
          <w:szCs w:val="24"/>
        </w:rPr>
      </w:pPr>
    </w:p>
    <w:p w:rsidR="00B6059D" w:rsidRDefault="007D01AA">
      <w:pPr>
        <w:jc w:val="left"/>
        <w:rPr>
          <w:rFonts w:ascii="Times New Roman" w:hAnsi="Times New Roman" w:cs="Times New Roman"/>
          <w:sz w:val="24"/>
          <w:szCs w:val="24"/>
        </w:rPr>
      </w:pPr>
      <w:r>
        <w:rPr>
          <w:rFonts w:ascii="Times New Roman" w:hAnsi="Times New Roman" w:cs="Times New Roman"/>
          <w:sz w:val="24"/>
          <w:szCs w:val="24"/>
        </w:rPr>
        <w:t xml:space="preserve">Supplementary </w:t>
      </w:r>
      <w:r>
        <w:rPr>
          <w:rFonts w:ascii="Times New Roman" w:hAnsi="Times New Roman" w:cs="Times New Roman" w:hint="eastAsia"/>
          <w:sz w:val="24"/>
          <w:szCs w:val="24"/>
        </w:rPr>
        <w:t>Sheet 5. Differentially expressed genes in KEGG pathways related to plant hormone, chlorophyll, carotenoids and fatty acids in wax-coated pear fruit.</w:t>
      </w:r>
    </w:p>
    <w:p w:rsidR="00B6059D" w:rsidRDefault="00B6059D">
      <w:pPr>
        <w:jc w:val="left"/>
        <w:rPr>
          <w:rFonts w:ascii="Times New Roman" w:hAnsi="Times New Roman" w:cs="Times New Roman"/>
          <w:sz w:val="24"/>
          <w:szCs w:val="24"/>
        </w:rPr>
      </w:pPr>
    </w:p>
    <w:p w:rsidR="00B6059D" w:rsidRDefault="00B6059D">
      <w:pPr>
        <w:jc w:val="left"/>
        <w:rPr>
          <w:rFonts w:ascii="Times New Roman" w:hAnsi="Times New Roman" w:cs="Times New Roman"/>
          <w:sz w:val="24"/>
          <w:szCs w:val="24"/>
        </w:rPr>
      </w:pPr>
    </w:p>
    <w:p w:rsidR="00B6059D" w:rsidRDefault="00B6059D">
      <w:pPr>
        <w:jc w:val="left"/>
        <w:rPr>
          <w:rFonts w:ascii="Times New Roman" w:hAnsi="Times New Roman" w:cs="Times New Roman"/>
          <w:sz w:val="24"/>
          <w:szCs w:val="24"/>
        </w:rPr>
      </w:pPr>
    </w:p>
    <w:p w:rsidR="00B6059D" w:rsidRDefault="00B6059D">
      <w:pPr>
        <w:jc w:val="left"/>
        <w:rPr>
          <w:rFonts w:ascii="Times New Roman" w:hAnsi="Times New Roman" w:cs="Times New Roman"/>
          <w:sz w:val="24"/>
          <w:szCs w:val="24"/>
        </w:rPr>
      </w:pPr>
    </w:p>
    <w:p w:rsidR="00B6059D" w:rsidRDefault="00B6059D">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FE03EE" w:rsidRDefault="00FE03EE">
      <w:pPr>
        <w:rPr>
          <w:rFonts w:ascii="Times New Roman" w:hAnsi="Times New Roman" w:cs="Times New Roman"/>
          <w:b/>
          <w:sz w:val="24"/>
          <w:szCs w:val="24"/>
        </w:rPr>
      </w:pPr>
    </w:p>
    <w:p w:rsidR="00B6059D" w:rsidRDefault="00B6059D">
      <w:pPr>
        <w:rPr>
          <w:rFonts w:ascii="Times New Roman" w:hAnsi="Times New Roman" w:cs="Times New Roman"/>
          <w:b/>
          <w:sz w:val="24"/>
          <w:szCs w:val="24"/>
        </w:rPr>
      </w:pPr>
    </w:p>
    <w:p w:rsidR="00B6059D" w:rsidRDefault="007D01AA">
      <w:pPr>
        <w:rPr>
          <w:rFonts w:ascii="Times New Roman" w:hAnsi="Times New Roman" w:cs="Times New Roman"/>
          <w:b/>
          <w:sz w:val="24"/>
          <w:szCs w:val="24"/>
        </w:rPr>
      </w:pPr>
      <w:r>
        <w:rPr>
          <w:rFonts w:ascii="Times New Roman" w:hAnsi="Times New Roman" w:cs="Times New Roman" w:hint="eastAsia"/>
          <w:b/>
          <w:sz w:val="24"/>
          <w:szCs w:val="24"/>
        </w:rPr>
        <w:t>2</w:t>
      </w:r>
      <w:r>
        <w:rPr>
          <w:rFonts w:ascii="Times New Roman" w:hAnsi="Times New Roman" w:cs="Times New Roman"/>
          <w:b/>
          <w:sz w:val="24"/>
          <w:szCs w:val="24"/>
        </w:rPr>
        <w:t xml:space="preserve"> </w:t>
      </w:r>
      <w:bookmarkStart w:id="1" w:name="OLE_LINK169"/>
      <w:bookmarkStart w:id="2" w:name="OLE_LINK168"/>
      <w:r>
        <w:rPr>
          <w:rFonts w:ascii="Times New Roman" w:hAnsi="Times New Roman" w:cs="Times New Roman"/>
          <w:b/>
          <w:sz w:val="24"/>
          <w:szCs w:val="24"/>
        </w:rPr>
        <w:t xml:space="preserve">Supplementary </w:t>
      </w:r>
      <w:r>
        <w:rPr>
          <w:rFonts w:ascii="Times New Roman" w:hAnsi="Times New Roman" w:cs="Times New Roman" w:hint="eastAsia"/>
          <w:b/>
          <w:sz w:val="24"/>
          <w:szCs w:val="24"/>
        </w:rPr>
        <w:t>Figures and Tables</w:t>
      </w:r>
      <w:bookmarkEnd w:id="1"/>
      <w:bookmarkEnd w:id="2"/>
    </w:p>
    <w:p w:rsidR="00B6059D" w:rsidRDefault="007D01AA">
      <w:pPr>
        <w:rPr>
          <w:rFonts w:ascii="Times New Roman" w:hAnsi="Times New Roman" w:cs="Times New Roman"/>
          <w:b/>
          <w:sz w:val="24"/>
          <w:szCs w:val="24"/>
        </w:rPr>
      </w:pPr>
      <w:r>
        <w:rPr>
          <w:rFonts w:ascii="Times New Roman" w:hAnsi="Times New Roman" w:cs="Times New Roman" w:hint="eastAsia"/>
          <w:b/>
          <w:sz w:val="24"/>
          <w:szCs w:val="24"/>
        </w:rPr>
        <w:t xml:space="preserve">2.1 </w:t>
      </w:r>
      <w:r>
        <w:rPr>
          <w:rFonts w:ascii="Times New Roman" w:hAnsi="Times New Roman" w:cs="Times New Roman"/>
          <w:b/>
          <w:sz w:val="24"/>
          <w:szCs w:val="24"/>
        </w:rPr>
        <w:t xml:space="preserve">Supplementary </w:t>
      </w:r>
      <w:r>
        <w:rPr>
          <w:rFonts w:ascii="Times New Roman" w:hAnsi="Times New Roman" w:cs="Times New Roman" w:hint="eastAsia"/>
          <w:b/>
          <w:sz w:val="24"/>
          <w:szCs w:val="24"/>
        </w:rPr>
        <w:t xml:space="preserve">Figures </w:t>
      </w:r>
    </w:p>
    <w:p w:rsidR="00B6059D" w:rsidRDefault="007D01AA">
      <w:pPr>
        <w:jc w:val="left"/>
        <w:rPr>
          <w:rFonts w:ascii="Times New Roman" w:hAnsi="Times New Roman" w:cs="Times New Roman"/>
          <w:sz w:val="24"/>
          <w:szCs w:val="24"/>
        </w:rPr>
      </w:pPr>
      <w:r>
        <w:rPr>
          <w:rFonts w:ascii="Times New Roman" w:hAnsi="Times New Roman" w:cs="Times New Roman" w:hint="eastAsia"/>
          <w:noProof/>
          <w:sz w:val="24"/>
          <w:szCs w:val="24"/>
        </w:rPr>
        <w:drawing>
          <wp:inline distT="0" distB="0" distL="114300" distR="114300">
            <wp:extent cx="5269865" cy="5614670"/>
            <wp:effectExtent l="0" t="0" r="635" b="11430"/>
            <wp:docPr id="1" name="图片 1" descr="21金冠生理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金冠生理图"/>
                    <pic:cNvPicPr>
                      <a:picLocks noChangeAspect="1"/>
                    </pic:cNvPicPr>
                  </pic:nvPicPr>
                  <pic:blipFill>
                    <a:blip r:embed="rId8"/>
                    <a:stretch>
                      <a:fillRect/>
                    </a:stretch>
                  </pic:blipFill>
                  <pic:spPr>
                    <a:xfrm>
                      <a:off x="0" y="0"/>
                      <a:ext cx="5269865" cy="5614670"/>
                    </a:xfrm>
                    <a:prstGeom prst="rect">
                      <a:avLst/>
                    </a:prstGeom>
                  </pic:spPr>
                </pic:pic>
              </a:graphicData>
            </a:graphic>
          </wp:inline>
        </w:drawing>
      </w:r>
    </w:p>
    <w:p w:rsidR="00B6059D" w:rsidRDefault="007D01AA">
      <w:pPr>
        <w:rPr>
          <w:rFonts w:ascii="Times New Roman" w:hAnsi="Times New Roman" w:cs="Times New Roman"/>
          <w:b/>
          <w:bCs/>
          <w:sz w:val="24"/>
          <w:szCs w:val="24"/>
        </w:rPr>
      </w:pPr>
      <w:r>
        <w:rPr>
          <w:rFonts w:ascii="Times New Roman" w:hAnsi="Times New Roman" w:cs="Times New Roman"/>
          <w:b/>
          <w:sz w:val="24"/>
          <w:szCs w:val="24"/>
        </w:rPr>
        <w:t>Supplementary</w:t>
      </w:r>
      <w:r>
        <w:rPr>
          <w:rFonts w:ascii="Times New Roman" w:hAnsi="Times New Roman" w:cs="Times New Roman"/>
          <w:b/>
          <w:bCs/>
          <w:sz w:val="24"/>
          <w:szCs w:val="24"/>
        </w:rPr>
        <w:t xml:space="preserve"> Figure S1. </w:t>
      </w:r>
      <w:r>
        <w:rPr>
          <w:rFonts w:ascii="Times New Roman" w:hAnsi="Times New Roman"/>
          <w:sz w:val="24"/>
        </w:rPr>
        <w:t xml:space="preserve">Postharvest </w:t>
      </w:r>
      <w:r>
        <w:rPr>
          <w:rFonts w:ascii="Times New Roman" w:eastAsia="宋体" w:hAnsi="Times New Roman" w:hint="eastAsia"/>
          <w:sz w:val="24"/>
        </w:rPr>
        <w:t>w</w:t>
      </w:r>
      <w:r>
        <w:rPr>
          <w:rFonts w:ascii="Times New Roman" w:hAnsi="Times New Roman"/>
          <w:sz w:val="24"/>
        </w:rPr>
        <w:t xml:space="preserve">ax </w:t>
      </w:r>
      <w:r>
        <w:rPr>
          <w:rFonts w:ascii="Times New Roman" w:eastAsia="宋体" w:hAnsi="Times New Roman" w:hint="eastAsia"/>
          <w:sz w:val="24"/>
        </w:rPr>
        <w:t>c</w:t>
      </w:r>
      <w:r>
        <w:rPr>
          <w:rFonts w:ascii="Times New Roman" w:hAnsi="Times New Roman"/>
          <w:sz w:val="24"/>
        </w:rPr>
        <w:t xml:space="preserve">oating </w:t>
      </w:r>
      <w:r>
        <w:rPr>
          <w:rFonts w:ascii="Times New Roman" w:eastAsia="宋体" w:hAnsi="Times New Roman" w:hint="eastAsia"/>
          <w:sz w:val="24"/>
        </w:rPr>
        <w:t>t</w:t>
      </w:r>
      <w:r>
        <w:rPr>
          <w:rFonts w:ascii="Times New Roman" w:hAnsi="Times New Roman"/>
          <w:sz w:val="24"/>
        </w:rPr>
        <w:t xml:space="preserve">reatment </w:t>
      </w:r>
      <w:r>
        <w:rPr>
          <w:rFonts w:ascii="Times New Roman" w:eastAsia="宋体" w:hAnsi="Times New Roman" w:hint="eastAsia"/>
          <w:sz w:val="24"/>
        </w:rPr>
        <w:t>i</w:t>
      </w:r>
      <w:r>
        <w:rPr>
          <w:rFonts w:ascii="Times New Roman" w:hAnsi="Times New Roman"/>
          <w:sz w:val="24"/>
        </w:rPr>
        <w:t>nhibits</w:t>
      </w:r>
      <w:r>
        <w:rPr>
          <w:rFonts w:ascii="Times New Roman" w:hAnsi="Times New Roman" w:hint="eastAsia"/>
          <w:sz w:val="24"/>
        </w:rPr>
        <w:t xml:space="preserve"> apple fruit ripening. </w:t>
      </w:r>
      <w:r>
        <w:rPr>
          <w:rFonts w:ascii="Times New Roman" w:hAnsi="Times New Roman" w:cs="Times New Roman"/>
          <w:spacing w:val="10"/>
          <w:sz w:val="24"/>
          <w:szCs w:val="24"/>
        </w:rPr>
        <w:t xml:space="preserve">Apple fruit </w:t>
      </w:r>
      <w:r>
        <w:rPr>
          <w:rFonts w:ascii="Times New Roman" w:eastAsia="宋体" w:hAnsi="Times New Roman" w:cs="Times New Roman" w:hint="eastAsia"/>
          <w:spacing w:val="10"/>
          <w:sz w:val="24"/>
          <w:szCs w:val="24"/>
        </w:rPr>
        <w:t xml:space="preserve">were </w:t>
      </w:r>
      <w:r>
        <w:rPr>
          <w:rFonts w:ascii="Times New Roman" w:hAnsi="Times New Roman" w:cs="Times New Roman"/>
          <w:spacing w:val="10"/>
          <w:sz w:val="24"/>
          <w:szCs w:val="24"/>
        </w:rPr>
        <w:t>collected</w:t>
      </w:r>
      <w:r w:rsidR="00E41067">
        <w:rPr>
          <w:rFonts w:ascii="Times New Roman" w:eastAsia="宋体" w:hAnsi="Times New Roman" w:cs="Times New Roman" w:hint="eastAsia"/>
          <w:spacing w:val="10"/>
          <w:sz w:val="24"/>
          <w:szCs w:val="24"/>
        </w:rPr>
        <w:t xml:space="preserve"> </w:t>
      </w:r>
      <w:r w:rsidR="00E41067">
        <w:rPr>
          <w:rFonts w:ascii="Times New Roman" w:eastAsia="宋体" w:hAnsi="Times New Roman" w:cs="Times New Roman"/>
          <w:spacing w:val="10"/>
          <w:sz w:val="24"/>
          <w:szCs w:val="24"/>
        </w:rPr>
        <w:t>on</w:t>
      </w:r>
      <w:r>
        <w:rPr>
          <w:rFonts w:ascii="Times New Roman" w:eastAsia="宋体" w:hAnsi="Times New Roman" w:cs="Times New Roman" w:hint="eastAsia"/>
          <w:spacing w:val="10"/>
          <w:sz w:val="24"/>
          <w:szCs w:val="24"/>
        </w:rPr>
        <w:t xml:space="preserve"> the </w:t>
      </w:r>
      <w:r>
        <w:rPr>
          <w:rFonts w:ascii="Times New Roman" w:hAnsi="Times New Roman" w:cs="Times New Roman"/>
          <w:spacing w:val="10"/>
          <w:sz w:val="24"/>
          <w:szCs w:val="24"/>
        </w:rPr>
        <w:t>commercial harvest</w:t>
      </w:r>
      <w:r>
        <w:rPr>
          <w:rFonts w:ascii="Times New Roman" w:eastAsia="宋体" w:hAnsi="Times New Roman" w:cs="Times New Roman"/>
          <w:spacing w:val="10"/>
          <w:sz w:val="24"/>
          <w:szCs w:val="24"/>
        </w:rPr>
        <w:t xml:space="preserve"> </w:t>
      </w:r>
      <w:r>
        <w:rPr>
          <w:rFonts w:ascii="Times New Roman" w:eastAsia="宋体" w:hAnsi="Times New Roman" w:cs="Times New Roman" w:hint="eastAsia"/>
          <w:spacing w:val="10"/>
          <w:sz w:val="24"/>
          <w:szCs w:val="24"/>
        </w:rPr>
        <w:t xml:space="preserve">day </w:t>
      </w:r>
      <w:r>
        <w:rPr>
          <w:rFonts w:ascii="Times New Roman" w:eastAsia="宋体" w:hAnsi="Times New Roman" w:cs="Times New Roman"/>
          <w:spacing w:val="10"/>
          <w:sz w:val="24"/>
          <w:szCs w:val="24"/>
        </w:rPr>
        <w:t>(1</w:t>
      </w:r>
      <w:r>
        <w:rPr>
          <w:rFonts w:ascii="Times New Roman" w:eastAsia="宋体" w:hAnsi="Times New Roman" w:cs="Times New Roman" w:hint="eastAsia"/>
          <w:spacing w:val="10"/>
          <w:sz w:val="24"/>
          <w:szCs w:val="24"/>
        </w:rPr>
        <w:t>4</w:t>
      </w:r>
      <w:r>
        <w:rPr>
          <w:rFonts w:ascii="Times New Roman" w:eastAsia="宋体" w:hAnsi="Times New Roman" w:cs="Times New Roman"/>
          <w:spacing w:val="10"/>
          <w:sz w:val="24"/>
          <w:szCs w:val="24"/>
        </w:rPr>
        <w:t>5 DAFB)</w:t>
      </w:r>
      <w:r w:rsidR="00E41067">
        <w:rPr>
          <w:rFonts w:ascii="Times New Roman" w:eastAsia="宋体" w:hAnsi="Times New Roman" w:cs="Times New Roman" w:hint="eastAsia"/>
          <w:spacing w:val="10"/>
          <w:sz w:val="24"/>
          <w:szCs w:val="24"/>
        </w:rPr>
        <w:t xml:space="preserve"> in 2021</w:t>
      </w:r>
      <w:r>
        <w:rPr>
          <w:rFonts w:ascii="Times New Roman" w:eastAsia="宋体" w:hAnsi="Times New Roman" w:cs="Times New Roman" w:hint="eastAsia"/>
          <w:spacing w:val="10"/>
          <w:sz w:val="24"/>
          <w:szCs w:val="24"/>
        </w:rPr>
        <w:t xml:space="preserve"> and storage at room temperature for 25 days (A). After treatment, ethylene production (B), fruit firmness (C), total Chl content (D), and carotenoid content </w:t>
      </w:r>
      <w:r w:rsidR="00E41067">
        <w:rPr>
          <w:rFonts w:ascii="Times New Roman" w:eastAsia="宋体" w:hAnsi="Times New Roman" w:cs="Times New Roman" w:hint="eastAsia"/>
          <w:spacing w:val="10"/>
          <w:sz w:val="24"/>
          <w:szCs w:val="24"/>
        </w:rPr>
        <w:t>(E)</w:t>
      </w:r>
      <w:r w:rsidR="00E41067">
        <w:rPr>
          <w:rFonts w:ascii="Times New Roman" w:eastAsia="宋体" w:hAnsi="Times New Roman" w:cs="Times New Roman"/>
          <w:spacing w:val="10"/>
          <w:sz w:val="24"/>
          <w:szCs w:val="24"/>
        </w:rPr>
        <w:t xml:space="preserve"> </w:t>
      </w:r>
      <w:r>
        <w:rPr>
          <w:rFonts w:ascii="Times New Roman" w:eastAsia="宋体" w:hAnsi="Times New Roman" w:cs="Times New Roman" w:hint="eastAsia"/>
          <w:spacing w:val="10"/>
          <w:sz w:val="24"/>
          <w:szCs w:val="24"/>
        </w:rPr>
        <w:t xml:space="preserve">were measured. Control, apple fruit not receiving treatment; Waxed, fruit treated with </w:t>
      </w:r>
      <w:r>
        <w:rPr>
          <w:rFonts w:ascii="Times New Roman" w:hAnsi="Times New Roman" w:cs="Times New Roman"/>
          <w:sz w:val="24"/>
          <w:szCs w:val="24"/>
        </w:rPr>
        <w:t>morpholine fatty acid salt fruit wax</w:t>
      </w:r>
      <w:r>
        <w:rPr>
          <w:rFonts w:ascii="Times New Roman" w:eastAsia="宋体" w:hAnsi="Times New Roman" w:cs="Times New Roman" w:hint="eastAsia"/>
          <w:sz w:val="24"/>
          <w:szCs w:val="24"/>
        </w:rPr>
        <w:t>. Scale bar=1 cm. The x-axis represents days of storage at room temperature after harvest. Five bioligical replicates were analyzed for ethylene production, fruit firmness, and three bioligical replicates for total Chl conten and carotenoid content.</w:t>
      </w:r>
      <w:r w:rsidR="00E41067">
        <w:rPr>
          <w:rFonts w:ascii="Times New Roman" w:eastAsia="宋体" w:hAnsi="Times New Roman" w:cs="Times New Roman" w:hint="eastAsia"/>
          <w:spacing w:val="10"/>
          <w:sz w:val="24"/>
          <w:szCs w:val="24"/>
        </w:rPr>
        <w:t xml:space="preserve"> Values</w:t>
      </w:r>
      <w:r w:rsidR="00E41067">
        <w:rPr>
          <w:rFonts w:ascii="Times New Roman" w:eastAsia="宋体" w:hAnsi="Times New Roman" w:cs="Times New Roman"/>
          <w:spacing w:val="10"/>
          <w:sz w:val="24"/>
          <w:szCs w:val="24"/>
        </w:rPr>
        <w:t xml:space="preserve"> represent</w:t>
      </w:r>
      <w:r>
        <w:rPr>
          <w:rFonts w:ascii="Times New Roman" w:hAnsi="Times New Roman" w:cs="Times New Roman"/>
          <w:sz w:val="24"/>
          <w:szCs w:val="24"/>
        </w:rPr>
        <w:t xml:space="preserve"> mean</w:t>
      </w:r>
      <w:r>
        <w:rPr>
          <w:rFonts w:ascii="Times New Roman" w:hAnsi="Times New Roman" w:cs="Times New Roman" w:hint="eastAsia"/>
          <w:sz w:val="24"/>
          <w:szCs w:val="24"/>
        </w:rPr>
        <w:t xml:space="preserve"> </w:t>
      </w:r>
      <w:r>
        <w:rPr>
          <w:rFonts w:ascii="Times New Roman" w:hAnsi="Times New Roman" w:cs="Times New Roman"/>
          <w:sz w:val="24"/>
          <w:szCs w:val="24"/>
        </w:rPr>
        <w:t>±</w:t>
      </w:r>
      <w:r>
        <w:rPr>
          <w:rFonts w:ascii="Times New Roman" w:hAnsi="Times New Roman" w:cs="Times New Roman" w:hint="eastAsia"/>
          <w:sz w:val="24"/>
          <w:szCs w:val="24"/>
        </w:rPr>
        <w:t xml:space="preserve"> </w:t>
      </w:r>
      <w:r>
        <w:rPr>
          <w:rFonts w:ascii="Times New Roman" w:hAnsi="Times New Roman" w:cs="Times New Roman"/>
          <w:sz w:val="24"/>
          <w:szCs w:val="24"/>
        </w:rPr>
        <w:t>S</w:t>
      </w:r>
      <w:r>
        <w:rPr>
          <w:rFonts w:ascii="Times New Roman" w:hAnsi="Times New Roman" w:cs="Times New Roman" w:hint="eastAsia"/>
          <w:sz w:val="24"/>
          <w:szCs w:val="24"/>
        </w:rPr>
        <w:t>E</w:t>
      </w:r>
      <w:r>
        <w:rPr>
          <w:rFonts w:ascii="Times New Roman" w:hAnsi="Times New Roman" w:cs="Times New Roman"/>
          <w:sz w:val="24"/>
          <w:szCs w:val="24"/>
        </w:rPr>
        <w:t xml:space="preserve">. </w:t>
      </w:r>
      <w:r>
        <w:rPr>
          <w:rFonts w:ascii="Times New Roman" w:hAnsi="Times New Roman" w:cs="Times New Roman" w:hint="eastAsia"/>
          <w:sz w:val="24"/>
          <w:szCs w:val="24"/>
        </w:rPr>
        <w:t>Statistical significance</w:t>
      </w:r>
      <w:r>
        <w:rPr>
          <w:rFonts w:ascii="Times New Roman" w:hAnsi="Times New Roman" w:cs="Times New Roman"/>
          <w:sz w:val="24"/>
          <w:szCs w:val="24"/>
        </w:rPr>
        <w:t xml:space="preserve"> </w:t>
      </w:r>
      <w:r>
        <w:rPr>
          <w:rFonts w:ascii="Times New Roman" w:hAnsi="Times New Roman" w:cs="Times New Roman" w:hint="eastAsia"/>
          <w:sz w:val="24"/>
          <w:szCs w:val="24"/>
        </w:rPr>
        <w:t xml:space="preserve">was determined using </w:t>
      </w:r>
      <w:r>
        <w:rPr>
          <w:rFonts w:ascii="Times New Roman" w:eastAsia="宋体" w:hAnsi="Times New Roman" w:cs="Times New Roman" w:hint="eastAsia"/>
          <w:sz w:val="24"/>
          <w:szCs w:val="24"/>
        </w:rPr>
        <w:t xml:space="preserve">a </w:t>
      </w:r>
      <w:r>
        <w:rPr>
          <w:rFonts w:ascii="Times New Roman" w:hAnsi="Times New Roman" w:cs="Times New Roman"/>
          <w:spacing w:val="10"/>
          <w:sz w:val="24"/>
          <w:szCs w:val="24"/>
        </w:rPr>
        <w:t>Student’s t-tes</w:t>
      </w:r>
      <w:r>
        <w:rPr>
          <w:rFonts w:ascii="Times New Roman" w:eastAsia="宋体" w:hAnsi="Times New Roman" w:cs="Times New Roman" w:hint="eastAsia"/>
          <w:spacing w:val="10"/>
          <w:sz w:val="24"/>
          <w:szCs w:val="24"/>
        </w:rPr>
        <w:t>t</w:t>
      </w:r>
      <w:r>
        <w:rPr>
          <w:rFonts w:ascii="Times New Roman" w:hAnsi="Times New Roman" w:cs="Times New Roman"/>
          <w:sz w:val="24"/>
          <w:szCs w:val="24"/>
        </w:rPr>
        <w:t>, and * p&lt;0.05, ** p&lt;0.01</w:t>
      </w:r>
      <w:r>
        <w:rPr>
          <w:rFonts w:ascii="Times New Roman" w:eastAsia="宋体" w:hAnsi="Times New Roman" w:cs="Times New Roman" w:hint="eastAsia"/>
          <w:sz w:val="24"/>
          <w:szCs w:val="24"/>
        </w:rPr>
        <w:t>.</w:t>
      </w:r>
    </w:p>
    <w:p w:rsidR="00B6059D" w:rsidRDefault="00B6059D"/>
    <w:p w:rsidR="00B6059D" w:rsidRDefault="007D01AA">
      <w:r>
        <w:rPr>
          <w:rFonts w:hint="eastAsia"/>
          <w:noProof/>
        </w:rPr>
        <w:lastRenderedPageBreak/>
        <w:drawing>
          <wp:inline distT="0" distB="0" distL="114300" distR="114300">
            <wp:extent cx="5269865" cy="3161665"/>
            <wp:effectExtent l="0" t="0" r="635" b="635"/>
            <wp:docPr id="2" name="图片 2" descr="分布图+韦恩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分布图+韦恩图"/>
                    <pic:cNvPicPr>
                      <a:picLocks noChangeAspect="1"/>
                    </pic:cNvPicPr>
                  </pic:nvPicPr>
                  <pic:blipFill>
                    <a:blip r:embed="rId9"/>
                    <a:stretch>
                      <a:fillRect/>
                    </a:stretch>
                  </pic:blipFill>
                  <pic:spPr>
                    <a:xfrm>
                      <a:off x="0" y="0"/>
                      <a:ext cx="5269865" cy="3161665"/>
                    </a:xfrm>
                    <a:prstGeom prst="rect">
                      <a:avLst/>
                    </a:prstGeom>
                  </pic:spPr>
                </pic:pic>
              </a:graphicData>
            </a:graphic>
          </wp:inline>
        </w:drawing>
      </w:r>
    </w:p>
    <w:p w:rsidR="00B6059D" w:rsidRDefault="007D01AA">
      <w:pPr>
        <w:rPr>
          <w:rFonts w:ascii="Times New Roman" w:hAnsi="Times New Roman" w:cs="Times New Roman"/>
          <w:sz w:val="24"/>
          <w:szCs w:val="24"/>
        </w:rPr>
      </w:pPr>
      <w:r>
        <w:rPr>
          <w:rFonts w:ascii="Times New Roman" w:hAnsi="Times New Roman" w:cs="Times New Roman"/>
          <w:b/>
          <w:sz w:val="24"/>
          <w:szCs w:val="24"/>
        </w:rPr>
        <w:t>Supplementary</w:t>
      </w:r>
      <w:r>
        <w:rPr>
          <w:rFonts w:ascii="Times New Roman" w:hAnsi="Times New Roman" w:cs="Times New Roman"/>
          <w:b/>
          <w:bCs/>
          <w:sz w:val="24"/>
          <w:szCs w:val="24"/>
        </w:rPr>
        <w:t xml:space="preserve"> Figure S</w:t>
      </w:r>
      <w:r>
        <w:rPr>
          <w:rFonts w:ascii="Times New Roman" w:hAnsi="Times New Roman" w:cs="Times New Roman" w:hint="eastAsia"/>
          <w:b/>
          <w:bCs/>
          <w:sz w:val="24"/>
          <w:szCs w:val="24"/>
        </w:rPr>
        <w:t>2</w:t>
      </w:r>
      <w:r>
        <w:rPr>
          <w:rFonts w:ascii="Times New Roman" w:hAnsi="Times New Roman" w:cs="Times New Roman"/>
          <w:b/>
          <w:bCs/>
          <w:sz w:val="24"/>
          <w:szCs w:val="24"/>
        </w:rPr>
        <w:t>.</w:t>
      </w:r>
      <w:r>
        <w:rPr>
          <w:rFonts w:ascii="Times New Roman" w:hAnsi="Times New Roman" w:cs="Times New Roman" w:hint="eastAsia"/>
          <w:b/>
          <w:bCs/>
          <w:sz w:val="24"/>
          <w:szCs w:val="24"/>
        </w:rPr>
        <w:t xml:space="preserve"> </w:t>
      </w:r>
      <w:r>
        <w:rPr>
          <w:rFonts w:ascii="Times New Roman" w:hAnsi="Times New Roman" w:cs="Times New Roman" w:hint="eastAsia"/>
          <w:sz w:val="24"/>
          <w:szCs w:val="24"/>
        </w:rPr>
        <w:t xml:space="preserve">Analysis of apple fruit RNA-Seq and </w:t>
      </w:r>
      <w:r w:rsidR="00E41067">
        <w:rPr>
          <w:rFonts w:ascii="Times New Roman" w:hAnsi="Times New Roman" w:cs="Times New Roman" w:hint="eastAsia"/>
          <w:sz w:val="24"/>
          <w:szCs w:val="24"/>
        </w:rPr>
        <w:t>DEGs</w:t>
      </w:r>
      <w:r>
        <w:rPr>
          <w:rFonts w:ascii="Times New Roman" w:hAnsi="Times New Roman" w:cs="Times New Roman" w:hint="eastAsia"/>
          <w:sz w:val="24"/>
          <w:szCs w:val="24"/>
        </w:rPr>
        <w:t xml:space="preserve"> in 2020-21. Categorization of the annotation region (A). Venn diagram for co-upregulation of DEGs in 2020-21 (B). Venn diagram for co-downregulation of DEGs in 2020-21 (C). </w:t>
      </w:r>
    </w:p>
    <w:p w:rsidR="00B6059D" w:rsidRDefault="00B6059D">
      <w:pPr>
        <w:rPr>
          <w:rFonts w:ascii="Times New Roman" w:hAnsi="Times New Roman" w:cs="Times New Roman"/>
          <w:sz w:val="24"/>
          <w:szCs w:val="24"/>
        </w:rPr>
      </w:pPr>
    </w:p>
    <w:p w:rsidR="00B6059D" w:rsidRDefault="007D01AA">
      <w:pPr>
        <w:rPr>
          <w:rFonts w:ascii="Times New Roman" w:hAnsi="Times New Roman" w:cs="Times New Roman"/>
          <w:sz w:val="24"/>
          <w:szCs w:val="24"/>
        </w:rPr>
      </w:pPr>
      <w:r>
        <w:rPr>
          <w:rFonts w:ascii="Times New Roman" w:hAnsi="Times New Roman" w:cs="Times New Roman" w:hint="eastAsia"/>
          <w:noProof/>
          <w:sz w:val="24"/>
          <w:szCs w:val="24"/>
        </w:rPr>
        <w:lastRenderedPageBreak/>
        <w:drawing>
          <wp:inline distT="0" distB="0" distL="114300" distR="114300">
            <wp:extent cx="5273040" cy="7216775"/>
            <wp:effectExtent l="0" t="0" r="10160" b="9525"/>
            <wp:docPr id="3" name="图片 3" descr="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GO"/>
                    <pic:cNvPicPr>
                      <a:picLocks noChangeAspect="1"/>
                    </pic:cNvPicPr>
                  </pic:nvPicPr>
                  <pic:blipFill>
                    <a:blip r:embed="rId10"/>
                    <a:stretch>
                      <a:fillRect/>
                    </a:stretch>
                  </pic:blipFill>
                  <pic:spPr>
                    <a:xfrm>
                      <a:off x="0" y="0"/>
                      <a:ext cx="5273040" cy="7216775"/>
                    </a:xfrm>
                    <a:prstGeom prst="rect">
                      <a:avLst/>
                    </a:prstGeom>
                  </pic:spPr>
                </pic:pic>
              </a:graphicData>
            </a:graphic>
          </wp:inline>
        </w:drawing>
      </w:r>
    </w:p>
    <w:p w:rsidR="00B6059D" w:rsidRDefault="007D01AA">
      <w:pPr>
        <w:rPr>
          <w:rFonts w:ascii="Times New Roman" w:hAnsi="Times New Roman" w:cs="Times New Roman"/>
          <w:sz w:val="24"/>
          <w:szCs w:val="24"/>
        </w:rPr>
      </w:pPr>
      <w:r>
        <w:rPr>
          <w:rFonts w:ascii="Times New Roman" w:hAnsi="Times New Roman" w:cs="Times New Roman"/>
          <w:b/>
          <w:sz w:val="24"/>
          <w:szCs w:val="24"/>
        </w:rPr>
        <w:t>Supplementary</w:t>
      </w:r>
      <w:r>
        <w:rPr>
          <w:rFonts w:ascii="Times New Roman" w:hAnsi="Times New Roman" w:cs="Times New Roman"/>
          <w:b/>
          <w:bCs/>
          <w:sz w:val="24"/>
          <w:szCs w:val="24"/>
        </w:rPr>
        <w:t xml:space="preserve"> Figure S</w:t>
      </w:r>
      <w:r>
        <w:rPr>
          <w:rFonts w:ascii="Times New Roman" w:hAnsi="Times New Roman" w:cs="Times New Roman" w:hint="eastAsia"/>
          <w:b/>
          <w:bCs/>
          <w:sz w:val="24"/>
          <w:szCs w:val="24"/>
        </w:rPr>
        <w:t>3</w:t>
      </w:r>
      <w:r>
        <w:rPr>
          <w:rFonts w:ascii="Times New Roman" w:hAnsi="Times New Roman" w:cs="Times New Roman"/>
          <w:b/>
          <w:bCs/>
          <w:sz w:val="24"/>
          <w:szCs w:val="24"/>
        </w:rPr>
        <w:t>.</w:t>
      </w:r>
      <w:r>
        <w:rPr>
          <w:rFonts w:ascii="Times New Roman" w:hAnsi="Times New Roman" w:cs="Times New Roman" w:hint="eastAsia"/>
          <w:b/>
          <w:bCs/>
          <w:sz w:val="24"/>
          <w:szCs w:val="24"/>
        </w:rPr>
        <w:t xml:space="preserve"> </w:t>
      </w:r>
      <w:r>
        <w:rPr>
          <w:rFonts w:ascii="Times New Roman" w:hAnsi="Times New Roman" w:cs="Times New Roman" w:hint="eastAsia"/>
          <w:sz w:val="24"/>
          <w:szCs w:val="24"/>
        </w:rPr>
        <w:t xml:space="preserve">GO classification of all commonly upregulated and downregulated </w:t>
      </w:r>
      <w:r w:rsidR="00E41067">
        <w:rPr>
          <w:rFonts w:ascii="Times New Roman" w:hAnsi="Times New Roman" w:cs="Times New Roman" w:hint="eastAsia"/>
          <w:sz w:val="24"/>
          <w:szCs w:val="24"/>
        </w:rPr>
        <w:t>DEGs</w:t>
      </w:r>
      <w:r>
        <w:rPr>
          <w:rFonts w:ascii="Times New Roman" w:hAnsi="Times New Roman" w:cs="Times New Roman" w:hint="eastAsia"/>
          <w:sz w:val="24"/>
          <w:szCs w:val="24"/>
        </w:rPr>
        <w:t xml:space="preserve"> in 2020-21 of apple fruit. GO classification of co-upregulated genes (A).</w:t>
      </w:r>
      <w:r>
        <w:rPr>
          <w:rFonts w:ascii="Times New Roman" w:hAnsi="Times New Roman" w:cs="Times New Roman" w:hint="eastAsia"/>
          <w:b/>
          <w:bCs/>
          <w:sz w:val="24"/>
          <w:szCs w:val="24"/>
        </w:rPr>
        <w:t xml:space="preserve"> </w:t>
      </w:r>
      <w:r>
        <w:rPr>
          <w:rFonts w:ascii="Times New Roman" w:hAnsi="Times New Roman" w:cs="Times New Roman" w:hint="eastAsia"/>
          <w:sz w:val="24"/>
          <w:szCs w:val="24"/>
        </w:rPr>
        <w:t>GO classification of co-downregulated genes (B).</w:t>
      </w:r>
      <w:r>
        <w:rPr>
          <w:rFonts w:ascii="Times New Roman" w:hAnsi="Times New Roman" w:cs="Times New Roman" w:hint="eastAsia"/>
          <w:b/>
          <w:bCs/>
          <w:sz w:val="24"/>
          <w:szCs w:val="24"/>
        </w:rPr>
        <w:t xml:space="preserve"> </w:t>
      </w:r>
    </w:p>
    <w:p w:rsidR="00B6059D" w:rsidRDefault="00B6059D"/>
    <w:p w:rsidR="00B6059D" w:rsidRDefault="00B6059D"/>
    <w:p w:rsidR="00B6059D" w:rsidRDefault="00B6059D"/>
    <w:p w:rsidR="00B6059D" w:rsidRDefault="00B6059D"/>
    <w:p w:rsidR="00B6059D" w:rsidRDefault="007D01AA">
      <w:pPr>
        <w:rPr>
          <w:rFonts w:ascii="Times New Roman" w:hAnsi="Times New Roman" w:cs="Times New Roman"/>
          <w:b/>
          <w:sz w:val="24"/>
          <w:szCs w:val="24"/>
        </w:rPr>
      </w:pPr>
      <w:r>
        <w:rPr>
          <w:rFonts w:ascii="Times New Roman" w:hAnsi="Times New Roman" w:cs="Times New Roman" w:hint="eastAsia"/>
          <w:b/>
          <w:sz w:val="24"/>
          <w:szCs w:val="24"/>
        </w:rPr>
        <w:lastRenderedPageBreak/>
        <w:t xml:space="preserve">2.1 </w:t>
      </w:r>
      <w:r>
        <w:rPr>
          <w:rFonts w:ascii="Times New Roman" w:hAnsi="Times New Roman" w:cs="Times New Roman"/>
          <w:b/>
          <w:sz w:val="24"/>
          <w:szCs w:val="24"/>
        </w:rPr>
        <w:t>Supplementary Tables</w:t>
      </w:r>
      <w:r>
        <w:rPr>
          <w:rFonts w:ascii="Times New Roman" w:hAnsi="Times New Roman" w:cs="Times New Roman" w:hint="eastAsia"/>
          <w:b/>
          <w:sz w:val="24"/>
          <w:szCs w:val="24"/>
        </w:rPr>
        <w:t xml:space="preserve"> </w:t>
      </w:r>
    </w:p>
    <w:p w:rsidR="00B6059D" w:rsidRDefault="007D01AA">
      <w:pPr>
        <w:rPr>
          <w:rFonts w:ascii="Times New Roman" w:hAnsi="Times New Roman" w:cs="Times New Roman"/>
          <w:b/>
          <w:sz w:val="24"/>
          <w:szCs w:val="24"/>
        </w:rPr>
      </w:pPr>
      <w:r>
        <w:rPr>
          <w:rFonts w:ascii="Times New Roman" w:hAnsi="Times New Roman" w:cs="Times New Roman"/>
          <w:b/>
          <w:sz w:val="24"/>
          <w:szCs w:val="24"/>
        </w:rPr>
        <w:t>Supplementary Table 1</w:t>
      </w:r>
      <w:r>
        <w:rPr>
          <w:rFonts w:ascii="Times New Roman" w:hAnsi="Times New Roman" w:cs="Times New Roman" w:hint="eastAsia"/>
          <w:b/>
          <w:sz w:val="24"/>
          <w:szCs w:val="24"/>
        </w:rPr>
        <w:t>.</w:t>
      </w:r>
      <w:r>
        <w:rPr>
          <w:rFonts w:ascii="Times New Roman" w:hAnsi="Times New Roman" w:cs="Times New Roman"/>
          <w:b/>
          <w:sz w:val="24"/>
          <w:szCs w:val="24"/>
        </w:rPr>
        <w:t xml:space="preserve"> </w:t>
      </w:r>
      <w:r>
        <w:rPr>
          <w:rFonts w:ascii="Times New Roman" w:hAnsi="Times New Roman" w:cs="Times New Roman" w:hint="eastAsia"/>
          <w:b/>
          <w:sz w:val="24"/>
          <w:szCs w:val="24"/>
        </w:rPr>
        <w:t>Primer sequences of DEGs for qRT-PCR.</w:t>
      </w:r>
    </w:p>
    <w:tbl>
      <w:tblPr>
        <w:tblpPr w:leftFromText="180" w:rightFromText="180" w:vertAnchor="text" w:horzAnchor="page" w:tblpX="2179" w:tblpY="134"/>
        <w:tblOverlap w:val="never"/>
        <w:tblW w:w="5065" w:type="pct"/>
        <w:tblLayout w:type="fixed"/>
        <w:tblLook w:val="04A0" w:firstRow="1" w:lastRow="0" w:firstColumn="1" w:lastColumn="0" w:noHBand="0" w:noVBand="1"/>
      </w:tblPr>
      <w:tblGrid>
        <w:gridCol w:w="1058"/>
        <w:gridCol w:w="3663"/>
        <w:gridCol w:w="2013"/>
        <w:gridCol w:w="1899"/>
      </w:tblGrid>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bottom"/>
          </w:tcPr>
          <w:p w:rsidR="00B6059D" w:rsidRDefault="007D01AA">
            <w:pPr>
              <w:widowControl/>
              <w:jc w:val="center"/>
              <w:textAlignment w:val="bottom"/>
              <w:rPr>
                <w:rFonts w:ascii="Times New Roman" w:eastAsia="宋体" w:hAnsi="Times New Roman" w:cs="Times New Roman"/>
                <w:b/>
                <w:bCs/>
                <w:color w:val="000000"/>
                <w:sz w:val="24"/>
                <w:szCs w:val="24"/>
              </w:rPr>
            </w:pPr>
            <w:r>
              <w:rPr>
                <w:rFonts w:ascii="Times New Roman" w:eastAsia="宋体" w:hAnsi="Times New Roman" w:cs="Times New Roman"/>
                <w:b/>
                <w:bCs/>
                <w:color w:val="000000"/>
                <w:kern w:val="0"/>
                <w:sz w:val="24"/>
                <w:szCs w:val="24"/>
                <w:lang w:bidi="ar"/>
              </w:rPr>
              <w:t>Gene id</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bottom"/>
          </w:tcPr>
          <w:p w:rsidR="00B6059D" w:rsidRDefault="007D01AA">
            <w:pPr>
              <w:widowControl/>
              <w:jc w:val="center"/>
              <w:textAlignment w:val="bottom"/>
              <w:rPr>
                <w:rFonts w:ascii="Times New Roman" w:eastAsia="宋体" w:hAnsi="Times New Roman" w:cs="Times New Roman"/>
                <w:b/>
                <w:bCs/>
                <w:color w:val="000000"/>
                <w:sz w:val="24"/>
                <w:szCs w:val="24"/>
              </w:rPr>
            </w:pPr>
            <w:r>
              <w:rPr>
                <w:rFonts w:ascii="Times New Roman" w:eastAsia="宋体" w:hAnsi="Times New Roman" w:cs="Times New Roman"/>
                <w:b/>
                <w:bCs/>
                <w:color w:val="000000"/>
                <w:kern w:val="0"/>
                <w:sz w:val="24"/>
                <w:szCs w:val="24"/>
                <w:lang w:bidi="ar"/>
              </w:rPr>
              <w:t>Gene name</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b/>
                <w:bCs/>
                <w:color w:val="000000"/>
                <w:sz w:val="24"/>
                <w:szCs w:val="24"/>
              </w:rPr>
            </w:pPr>
            <w:r>
              <w:rPr>
                <w:rFonts w:ascii="Times New Roman" w:eastAsia="宋体" w:hAnsi="Times New Roman" w:cs="Times New Roman"/>
                <w:b/>
                <w:bCs/>
                <w:color w:val="000000"/>
                <w:kern w:val="0"/>
                <w:sz w:val="24"/>
                <w:szCs w:val="24"/>
                <w:lang w:bidi="ar"/>
              </w:rPr>
              <w:t>F-Primer</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b/>
                <w:bCs/>
                <w:color w:val="000000"/>
                <w:sz w:val="24"/>
                <w:szCs w:val="24"/>
              </w:rPr>
            </w:pPr>
            <w:r>
              <w:rPr>
                <w:rFonts w:ascii="Times New Roman" w:eastAsia="宋体" w:hAnsi="Times New Roman" w:cs="Times New Roman"/>
                <w:b/>
                <w:bCs/>
                <w:color w:val="000000"/>
                <w:kern w:val="0"/>
                <w:sz w:val="24"/>
                <w:szCs w:val="24"/>
                <w:lang w:bidi="ar"/>
              </w:rPr>
              <w:t>R-Primer</w:t>
            </w:r>
          </w:p>
        </w:tc>
      </w:tr>
      <w:tr w:rsidR="00B6059D">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sz w:val="24"/>
                <w:szCs w:val="24"/>
              </w:rPr>
              <w:t>MD01G1001600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MdActin</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sz w:val="24"/>
                <w:szCs w:val="24"/>
              </w:rPr>
              <w:t>TGGTGAAGGCTGGATTTG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sz w:val="24"/>
                <w:szCs w:val="24"/>
              </w:rPr>
              <w:t>CTGTGAGCAGAACTGGGTG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MD01G1186400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probable aminotransferase ACS12 (MdACS</w:t>
            </w:r>
            <w:r>
              <w:rPr>
                <w:rFonts w:ascii="Times New Roman" w:eastAsia="宋体" w:hAnsi="Times New Roman" w:cs="Times New Roman" w:hint="eastAsia"/>
                <w:color w:val="000000"/>
                <w:kern w:val="0"/>
                <w:sz w:val="24"/>
                <w:szCs w:val="24"/>
                <w:lang w:bidi="ar"/>
              </w:rPr>
              <w:t>12</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AATTGGGATTGCAGCGTACC</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CCCTGTCAAAACCGGGATAA</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MD10G1328100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1-aminocyclopropane-1-carboxylate oxidase 1 (MdACO</w:t>
            </w:r>
            <w:r>
              <w:rPr>
                <w:rFonts w:ascii="Times New Roman" w:eastAsia="宋体" w:hAnsi="Times New Roman" w:cs="Times New Roman" w:hint="eastAsia"/>
                <w:color w:val="000000"/>
                <w:kern w:val="0"/>
                <w:sz w:val="24"/>
                <w:szCs w:val="24"/>
                <w:lang w:bidi="ar"/>
              </w:rPr>
              <w:t>1</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TGAAATTCCAAGCCAAGGAG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TTCAACTACACAAACAGTGG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MD07G1248700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ethylene-responsive transcription factor ERF106-like (MdERF</w:t>
            </w:r>
            <w:r>
              <w:rPr>
                <w:rFonts w:ascii="Times New Roman" w:eastAsia="宋体" w:hAnsi="Times New Roman" w:cs="Times New Roman" w:hint="eastAsia"/>
                <w:color w:val="000000"/>
                <w:kern w:val="0"/>
                <w:sz w:val="24"/>
                <w:szCs w:val="24"/>
                <w:lang w:bidi="ar"/>
              </w:rPr>
              <w:t>106-like</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CAAAATCCCGGTCCAAAAGA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TGGCAGCATCAACATCAGTG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MD11G1241700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protochlorophyllide reductase (MdPORA)</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ATGGCTCTTCAGGCTGCTTC</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GGCTTGCTGTTGCTGTTGTC</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MD02G1045900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Style w:val="font51"/>
                <w:rFonts w:eastAsia="宋体"/>
                <w:lang w:bidi="ar"/>
              </w:rPr>
              <w:t>probable chlorophyll(ide) b reductase NYC1 (MdNYC</w:t>
            </w:r>
            <w:r>
              <w:rPr>
                <w:rStyle w:val="font51"/>
                <w:rFonts w:eastAsia="宋体" w:hint="eastAsia"/>
                <w:lang w:bidi="ar"/>
              </w:rPr>
              <w:t>1</w:t>
            </w:r>
            <w:r>
              <w:rPr>
                <w:rStyle w:val="font41"/>
                <w:rFonts w:ascii="Times New Roman" w:hAnsi="Times New Roman" w:cs="Times New Roman" w:hint="default"/>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AGCACAAGGGGACTTGGAAA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AAGCCGCCTGCACTGTTTAT</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MD09G1146800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phytoene synthase 2 (MdPSY</w:t>
            </w:r>
            <w:r>
              <w:rPr>
                <w:rFonts w:ascii="Times New Roman" w:eastAsia="宋体" w:hAnsi="Times New Roman" w:cs="Times New Roman" w:hint="eastAsia"/>
                <w:color w:val="000000"/>
                <w:kern w:val="0"/>
                <w:sz w:val="24"/>
                <w:szCs w:val="24"/>
                <w:lang w:bidi="ar"/>
              </w:rPr>
              <w:t>2</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GCCCTTGGAATTGCTAATCA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AGACACCCTTCTCAGCCTCA</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MD12G1237300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zeta-carotene desaturase (MdZDS)</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ACCGAGGTCCAAAGCTGAAA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ATTTTCGTCTGCACCCACCT</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MD02G1172400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zeaxanthin epoxidase (MdZEP)</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AATCGGAGGGTTGGTGTTTG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CCATTGATCCTGTCCCCAGT</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MD03G1148700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capsanthin/capsorubin synthase (MdCCS)</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GAATGGTTGCGAGGCTAAGG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GCACTCTGCAATGGCTTCAG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MD05G1207300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9-cis-epoxycarotenoid dioxygenase 1 (MdNCED</w:t>
            </w:r>
            <w:r>
              <w:rPr>
                <w:rFonts w:ascii="Times New Roman" w:eastAsia="宋体" w:hAnsi="Times New Roman" w:cs="Times New Roman" w:hint="eastAsia"/>
                <w:color w:val="000000"/>
                <w:kern w:val="0"/>
                <w:sz w:val="24"/>
                <w:szCs w:val="24"/>
                <w:lang w:bidi="ar"/>
              </w:rPr>
              <w:t>1</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GGCTTTGGACGTAATGGAGA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GTCTGGAATCTTTCCGGTCA</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MD01G1087400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3-ketoacyl-CoA synthase 1-like (MdKCS1</w:t>
            </w:r>
            <w:r>
              <w:rPr>
                <w:rFonts w:ascii="Times New Roman" w:eastAsia="宋体" w:hAnsi="Times New Roman" w:cs="Times New Roman" w:hint="eastAsia"/>
                <w:color w:val="000000"/>
                <w:kern w:val="0"/>
                <w:sz w:val="24"/>
                <w:szCs w:val="24"/>
                <w:lang w:bidi="ar"/>
              </w:rPr>
              <w:t>-like</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TGCCGTTTACCGAACAAGTG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CAGCTCGTACCACAGCGAAC</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MD16G1043300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3-ketoacyl-CoA synthase 6 (MdKCS6)</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TCCAATCTTGCCGGACTTCT</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GGTGGCGATGAAGATGATGA</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MD13G1107000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very-long-chain 3-oxoacyl-CoA reductase 1-like (MdKCR</w:t>
            </w:r>
            <w:r>
              <w:rPr>
                <w:rFonts w:ascii="Times New Roman" w:eastAsia="宋体" w:hAnsi="Times New Roman" w:cs="Times New Roman" w:hint="eastAsia"/>
                <w:color w:val="000000"/>
                <w:kern w:val="0"/>
                <w:sz w:val="24"/>
                <w:szCs w:val="24"/>
                <w:lang w:bidi="ar"/>
              </w:rPr>
              <w:t>1-like</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GCCTTTCTGGGTTCTTGTGC</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TCCTTGAGCTTGTCCGGATT</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MD15G1386300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protein ECERIFERUM 2-like (MdCER2</w:t>
            </w:r>
            <w:r>
              <w:rPr>
                <w:rFonts w:ascii="Times New Roman" w:eastAsia="宋体" w:hAnsi="Times New Roman" w:cs="Times New Roman" w:hint="eastAsia"/>
                <w:color w:val="000000"/>
                <w:kern w:val="0"/>
                <w:sz w:val="24"/>
                <w:szCs w:val="24"/>
                <w:lang w:bidi="ar"/>
              </w:rPr>
              <w:t>-like</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CCGAGCAATGACATGGTGTT</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CCGCCTCTTCCAAATTTACG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MD13G1273200</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protein ECERIFERUM 3 (MdCER3)</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CTGCTTGGCCTTGGGAATAC</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GAAATCAACCCCCTGTTGGA</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Pdr1g006850.1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1-aminocyclopropane-1-carboxylic acid synthase (PuACS</w:t>
            </w:r>
            <w:r>
              <w:rPr>
                <w:rFonts w:ascii="Times New Roman" w:eastAsia="宋体" w:hAnsi="Times New Roman" w:cs="Times New Roman" w:hint="eastAsia"/>
                <w:color w:val="000000"/>
                <w:kern w:val="0"/>
                <w:sz w:val="24"/>
                <w:szCs w:val="24"/>
                <w:lang w:bidi="ar"/>
              </w:rPr>
              <w:t>1</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TTGCAACCCCAACCTAATCC</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CTTTTTGCGCTTGTGGTGAG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Pdr8g002450.1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ethylene-responsive transcription factor ERF003 (PuERF</w:t>
            </w:r>
            <w:r>
              <w:rPr>
                <w:rFonts w:ascii="Times New Roman" w:eastAsia="宋体" w:hAnsi="Times New Roman" w:cs="Times New Roman" w:hint="eastAsia"/>
                <w:color w:val="000000"/>
                <w:kern w:val="0"/>
                <w:sz w:val="24"/>
                <w:szCs w:val="24"/>
                <w:lang w:bidi="ar"/>
              </w:rPr>
              <w:t>3</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GATCCGCCACCCTTTATTGA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CGAGGACTGAGACGCATTTG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Pdr12g015200.1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magnesium-chelatase subunit ChlH (PuCHlH)</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ACATTGTCGCATTGCCTTTG</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TCTTCTCTGCCTTCGCCTTC</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Pdr10g0</w:t>
            </w:r>
            <w:r>
              <w:rPr>
                <w:rFonts w:ascii="Times New Roman" w:eastAsia="宋体" w:hAnsi="Times New Roman" w:cs="Times New Roman"/>
                <w:color w:val="000000"/>
                <w:kern w:val="0"/>
                <w:sz w:val="24"/>
                <w:szCs w:val="24"/>
                <w:lang w:bidi="ar"/>
              </w:rPr>
              <w:lastRenderedPageBreak/>
              <w:t>06180.1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lastRenderedPageBreak/>
              <w:t xml:space="preserve">9-cis-epoxycarotenoid dioxygenase </w:t>
            </w:r>
            <w:r>
              <w:rPr>
                <w:rFonts w:ascii="Times New Roman" w:eastAsia="宋体" w:hAnsi="Times New Roman" w:cs="Times New Roman"/>
                <w:color w:val="000000"/>
                <w:kern w:val="0"/>
                <w:sz w:val="24"/>
                <w:szCs w:val="24"/>
                <w:lang w:bidi="ar"/>
              </w:rPr>
              <w:lastRenderedPageBreak/>
              <w:t>3 (PuNCED</w:t>
            </w:r>
            <w:r>
              <w:rPr>
                <w:rFonts w:ascii="Times New Roman" w:eastAsia="宋体" w:hAnsi="Times New Roman" w:cs="Times New Roman" w:hint="eastAsia"/>
                <w:color w:val="000000"/>
                <w:kern w:val="0"/>
                <w:sz w:val="24"/>
                <w:szCs w:val="24"/>
                <w:lang w:bidi="ar"/>
              </w:rPr>
              <w:t>3</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lastRenderedPageBreak/>
              <w:t>ACCGGGGAGG</w:t>
            </w:r>
            <w:r>
              <w:rPr>
                <w:rFonts w:ascii="Times New Roman" w:eastAsia="宋体" w:hAnsi="Times New Roman" w:cs="Times New Roman"/>
                <w:color w:val="000000"/>
                <w:kern w:val="0"/>
                <w:sz w:val="24"/>
                <w:szCs w:val="24"/>
                <w:lang w:bidi="ar"/>
              </w:rPr>
              <w:lastRenderedPageBreak/>
              <w:t>TGAAAAAGTT</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lastRenderedPageBreak/>
              <w:t>ACGTCCCATG</w:t>
            </w:r>
            <w:r>
              <w:rPr>
                <w:rFonts w:ascii="Times New Roman" w:eastAsia="宋体" w:hAnsi="Times New Roman" w:cs="Times New Roman"/>
                <w:color w:val="000000"/>
                <w:kern w:val="0"/>
                <w:sz w:val="24"/>
                <w:szCs w:val="24"/>
                <w:lang w:bidi="ar"/>
              </w:rPr>
              <w:lastRenderedPageBreak/>
              <w:t>AAACCCGTAG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lastRenderedPageBreak/>
              <w:t>Pdr11g024290.1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enoyl-[acyl-carrier-protein] reductase (PuFabI)</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TAAGAAGCCGTGCTGCAAAA</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GAGCCTTCGGAATGTTGAGG</w:t>
            </w:r>
          </w:p>
        </w:tc>
      </w:tr>
      <w:tr w:rsidR="00B6059D">
        <w:trPr>
          <w:trHeight w:val="90"/>
        </w:trPr>
        <w:tc>
          <w:tcPr>
            <w:tcW w:w="61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Pdr14g011600.1</w:t>
            </w:r>
          </w:p>
        </w:tc>
        <w:tc>
          <w:tcPr>
            <w:tcW w:w="212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long chain acyl-CoA synthetase 4-like (PuACSL</w:t>
            </w:r>
            <w:r>
              <w:rPr>
                <w:rFonts w:ascii="Times New Roman" w:eastAsia="宋体" w:hAnsi="Times New Roman" w:cs="Times New Roman" w:hint="eastAsia"/>
                <w:color w:val="000000"/>
                <w:kern w:val="0"/>
                <w:sz w:val="24"/>
                <w:szCs w:val="24"/>
                <w:lang w:bidi="ar"/>
              </w:rPr>
              <w:t>4-like</w:t>
            </w:r>
            <w:r>
              <w:rPr>
                <w:rFonts w:ascii="Times New Roman" w:eastAsia="宋体" w:hAnsi="Times New Roman" w:cs="Times New Roman"/>
                <w:color w:val="000000"/>
                <w:kern w:val="0"/>
                <w:sz w:val="24"/>
                <w:szCs w:val="24"/>
                <w:lang w:bidi="ar"/>
              </w:rPr>
              <w:t>)</w:t>
            </w:r>
          </w:p>
        </w:tc>
        <w:tc>
          <w:tcPr>
            <w:tcW w:w="11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GACCCCAAGGGAGTATTGGT</w:t>
            </w:r>
          </w:p>
        </w:tc>
        <w:tc>
          <w:tcPr>
            <w:tcW w:w="11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GGCGCCAGTCCAGATAAATA</w:t>
            </w:r>
          </w:p>
        </w:tc>
      </w:tr>
    </w:tbl>
    <w:p w:rsidR="00B6059D" w:rsidRDefault="00B6059D">
      <w:pPr>
        <w:rPr>
          <w:rFonts w:ascii="Times New Roman" w:hAnsi="Times New Roman" w:cs="Times New Roman"/>
          <w:b/>
          <w:sz w:val="24"/>
          <w:szCs w:val="24"/>
        </w:rPr>
      </w:pPr>
    </w:p>
    <w:p w:rsidR="00B6059D" w:rsidRDefault="00B6059D">
      <w:pPr>
        <w:rPr>
          <w:rFonts w:ascii="Times New Roman" w:hAnsi="Times New Roman" w:cs="Times New Roman"/>
          <w:b/>
          <w:sz w:val="24"/>
          <w:szCs w:val="24"/>
        </w:rPr>
      </w:pPr>
    </w:p>
    <w:p w:rsidR="00B6059D" w:rsidRDefault="007D01AA">
      <w:pPr>
        <w:rPr>
          <w:rFonts w:ascii="Times New Roman" w:hAnsi="Times New Roman" w:cs="Times New Roman"/>
          <w:b/>
          <w:bCs/>
          <w:sz w:val="24"/>
          <w:szCs w:val="24"/>
        </w:rPr>
      </w:pPr>
      <w:r>
        <w:rPr>
          <w:rFonts w:ascii="Times New Roman" w:hAnsi="Times New Roman" w:cs="Times New Roman"/>
          <w:b/>
          <w:sz w:val="24"/>
          <w:szCs w:val="24"/>
        </w:rPr>
        <w:t xml:space="preserve">Supplementary </w:t>
      </w:r>
      <w:r>
        <w:rPr>
          <w:rFonts w:ascii="Times New Roman" w:hAnsi="Times New Roman" w:cs="Times New Roman"/>
          <w:b/>
          <w:bCs/>
          <w:sz w:val="24"/>
          <w:szCs w:val="24"/>
        </w:rPr>
        <w:t>Table 2</w:t>
      </w:r>
      <w:r>
        <w:rPr>
          <w:rFonts w:ascii="Times New Roman" w:hAnsi="Times New Roman" w:cs="Times New Roman" w:hint="eastAsia"/>
          <w:b/>
          <w:bCs/>
          <w:sz w:val="24"/>
          <w:szCs w:val="24"/>
        </w:rPr>
        <w:t>. Summary of RNA-Sequencing of pear fruit waxing treatment.</w:t>
      </w:r>
    </w:p>
    <w:p w:rsidR="00B6059D" w:rsidRDefault="00B6059D">
      <w:pPr>
        <w:rPr>
          <w:rFonts w:ascii="Times New Roman" w:hAnsi="Times New Roman" w:cs="Times New Roman"/>
          <w:b/>
          <w:bCs/>
          <w:sz w:val="24"/>
          <w:szCs w:val="24"/>
        </w:rPr>
      </w:pPr>
    </w:p>
    <w:tbl>
      <w:tblPr>
        <w:tblW w:w="8778" w:type="dxa"/>
        <w:tblInd w:w="98" w:type="dxa"/>
        <w:tblLook w:val="04A0" w:firstRow="1" w:lastRow="0" w:firstColumn="1" w:lastColumn="0" w:noHBand="0" w:noVBand="1"/>
      </w:tblPr>
      <w:tblGrid>
        <w:gridCol w:w="3413"/>
        <w:gridCol w:w="2952"/>
        <w:gridCol w:w="2413"/>
      </w:tblGrid>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059D" w:rsidRDefault="007D01AA">
            <w:pPr>
              <w:widowControl/>
              <w:jc w:val="center"/>
              <w:textAlignment w:val="bottom"/>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Sample</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Pear-Control</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Pear-Waxed</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Raw reads</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40520776</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46521330</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Valid reads</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40151406</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45991760</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Q20(%)</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99.99</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99.99</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Q30(%)</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98.22</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98.32</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GC(%)</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46</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47</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Total_mapped reads(%)</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31925283(79.51%)</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36567291(79.51%)</w:t>
            </w:r>
          </w:p>
        </w:tc>
      </w:tr>
      <w:tr w:rsidR="00B6059D">
        <w:trPr>
          <w:trHeight w:val="385"/>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Unique Mapped reads(%)</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19859020(49.46%)</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22813757(49.60%)</w:t>
            </w:r>
          </w:p>
        </w:tc>
      </w:tr>
      <w:tr w:rsidR="00B6059D">
        <w:trPr>
          <w:trHeight w:val="416"/>
        </w:trPr>
        <w:tc>
          <w:tcPr>
            <w:tcW w:w="3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Multi Mapped reads(%)</w:t>
            </w:r>
          </w:p>
        </w:tc>
        <w:tc>
          <w:tcPr>
            <w:tcW w:w="29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12066263(30.05%)</w:t>
            </w:r>
          </w:p>
        </w:tc>
        <w:tc>
          <w:tcPr>
            <w:tcW w:w="2413" w:type="dxa"/>
            <w:tcBorders>
              <w:top w:val="single" w:sz="4" w:space="0" w:color="auto"/>
              <w:left w:val="single" w:sz="4" w:space="0" w:color="auto"/>
              <w:bottom w:val="single" w:sz="4" w:space="0" w:color="auto"/>
              <w:right w:val="single" w:sz="4" w:space="0" w:color="auto"/>
            </w:tcBorders>
            <w:shd w:val="clear" w:color="auto" w:fill="auto"/>
            <w:noWrap/>
            <w:vAlign w:val="center"/>
          </w:tcPr>
          <w:p w:rsidR="00B6059D" w:rsidRDefault="007D01AA">
            <w:pPr>
              <w:widowControl/>
              <w:jc w:val="center"/>
              <w:textAlignment w:val="center"/>
              <w:rPr>
                <w:rFonts w:ascii="Times New Roman" w:eastAsia="宋体" w:hAnsi="Times New Roman" w:cs="Times New Roman"/>
                <w:color w:val="000000"/>
                <w:sz w:val="24"/>
                <w:szCs w:val="24"/>
              </w:rPr>
            </w:pPr>
            <w:r>
              <w:rPr>
                <w:rFonts w:ascii="Times New Roman" w:eastAsia="宋体" w:hAnsi="Times New Roman" w:cs="Times New Roman"/>
                <w:color w:val="000000"/>
                <w:kern w:val="0"/>
                <w:sz w:val="24"/>
                <w:szCs w:val="24"/>
                <w:lang w:bidi="ar"/>
              </w:rPr>
              <w:t>13753534(29.90%)</w:t>
            </w:r>
          </w:p>
        </w:tc>
      </w:tr>
    </w:tbl>
    <w:p w:rsidR="00B6059D" w:rsidRDefault="00B6059D">
      <w:pPr>
        <w:rPr>
          <w:rFonts w:ascii="Times New Roman" w:hAnsi="Times New Roman" w:cs="Times New Roman"/>
          <w:sz w:val="24"/>
          <w:szCs w:val="24"/>
        </w:rPr>
      </w:pPr>
    </w:p>
    <w:p w:rsidR="00B6059D" w:rsidRDefault="007D01AA">
      <w:pPr>
        <w:rPr>
          <w:rFonts w:ascii="Times New Roman" w:hAnsi="Times New Roman" w:cs="Times New Roman"/>
          <w:sz w:val="24"/>
          <w:szCs w:val="24"/>
        </w:rPr>
      </w:pPr>
      <w:r>
        <w:rPr>
          <w:rFonts w:ascii="Times New Roman" w:hAnsi="Times New Roman" w:cs="Times New Roman"/>
          <w:sz w:val="24"/>
          <w:szCs w:val="24"/>
        </w:rPr>
        <w:t>Sample</w:t>
      </w:r>
      <w:r>
        <w:rPr>
          <w:rFonts w:ascii="Times New Roman" w:hAnsi="Times New Roman" w:cs="Times New Roman"/>
          <w:sz w:val="24"/>
          <w:szCs w:val="24"/>
        </w:rPr>
        <w:t>：</w:t>
      </w:r>
      <w:r>
        <w:rPr>
          <w:rFonts w:ascii="Times New Roman" w:hAnsi="Times New Roman" w:cs="Times New Roman"/>
          <w:sz w:val="24"/>
          <w:szCs w:val="24"/>
        </w:rPr>
        <w:t>sample name</w:t>
      </w:r>
      <w:r>
        <w:rPr>
          <w:rFonts w:ascii="Times New Roman" w:hAnsi="Times New Roman" w:cs="Times New Roman"/>
          <w:sz w:val="24"/>
          <w:szCs w:val="24"/>
        </w:rPr>
        <w:t>；</w:t>
      </w:r>
      <w:r>
        <w:rPr>
          <w:rFonts w:ascii="Times New Roman" w:hAnsi="Times New Roman" w:cs="Times New Roman"/>
          <w:sz w:val="24"/>
          <w:szCs w:val="24"/>
        </w:rPr>
        <w:t>Raw date</w:t>
      </w:r>
      <w:r>
        <w:rPr>
          <w:rFonts w:ascii="Times New Roman" w:hAnsi="Times New Roman" w:cs="Times New Roman"/>
          <w:sz w:val="24"/>
          <w:szCs w:val="24"/>
        </w:rPr>
        <w:t>：</w:t>
      </w:r>
      <w:r>
        <w:rPr>
          <w:rFonts w:ascii="Times New Roman" w:hAnsi="Times New Roman" w:cs="Times New Roman"/>
          <w:sz w:val="24"/>
          <w:szCs w:val="24"/>
        </w:rPr>
        <w:t>the total number of reads of the offline data</w:t>
      </w:r>
      <w:r>
        <w:rPr>
          <w:rFonts w:ascii="Times New Roman" w:hAnsi="Times New Roman" w:cs="Times New Roman"/>
          <w:sz w:val="24"/>
          <w:szCs w:val="24"/>
        </w:rPr>
        <w:t>；</w:t>
      </w:r>
      <w:r>
        <w:rPr>
          <w:rFonts w:ascii="Times New Roman" w:hAnsi="Times New Roman" w:cs="Times New Roman"/>
          <w:sz w:val="24"/>
          <w:szCs w:val="24"/>
        </w:rPr>
        <w:t>Valid</w:t>
      </w:r>
      <w:r>
        <w:rPr>
          <w:rFonts w:ascii="Times New Roman" w:hAnsi="Times New Roman" w:cs="Times New Roman" w:hint="eastAsia"/>
          <w:sz w:val="24"/>
          <w:szCs w:val="24"/>
        </w:rPr>
        <w:t xml:space="preserve"> </w:t>
      </w:r>
      <w:r>
        <w:rPr>
          <w:rFonts w:ascii="Times New Roman" w:hAnsi="Times New Roman" w:cs="Times New Roman"/>
          <w:sz w:val="24"/>
          <w:szCs w:val="24"/>
        </w:rPr>
        <w:t>resds:</w:t>
      </w:r>
      <w:r>
        <w:rPr>
          <w:rFonts w:ascii="Times New Roman" w:hAnsi="Times New Roman" w:cs="Times New Roman" w:hint="eastAsia"/>
          <w:sz w:val="24"/>
          <w:szCs w:val="24"/>
        </w:rPr>
        <w:t xml:space="preserve"> </w:t>
      </w:r>
      <w:r>
        <w:rPr>
          <w:rFonts w:ascii="Times New Roman" w:hAnsi="Times New Roman" w:cs="Times New Roman"/>
          <w:sz w:val="24"/>
          <w:szCs w:val="24"/>
        </w:rPr>
        <w:t>the number of reads after removal of low-quality bases, sequencing adapters, and non-carrier errors;Q20:Percentage of bases with quality value ≥ 20;</w:t>
      </w:r>
      <w:r>
        <w:rPr>
          <w:rFonts w:ascii="Times New Roman" w:hAnsi="Times New Roman" w:cs="Times New Roman" w:hint="eastAsia"/>
          <w:sz w:val="24"/>
          <w:szCs w:val="24"/>
        </w:rPr>
        <w:t xml:space="preserve"> </w:t>
      </w:r>
      <w:r>
        <w:rPr>
          <w:rFonts w:ascii="Times New Roman" w:hAnsi="Times New Roman" w:cs="Times New Roman"/>
          <w:sz w:val="24"/>
          <w:szCs w:val="24"/>
        </w:rPr>
        <w:t>Q30:</w:t>
      </w:r>
      <w:r>
        <w:rPr>
          <w:rFonts w:ascii="Times New Roman" w:hAnsi="Times New Roman" w:cs="Times New Roman" w:hint="eastAsia"/>
          <w:sz w:val="24"/>
          <w:szCs w:val="24"/>
        </w:rPr>
        <w:t xml:space="preserve"> </w:t>
      </w:r>
      <w:r>
        <w:rPr>
          <w:rFonts w:ascii="Times New Roman" w:hAnsi="Times New Roman" w:cs="Times New Roman"/>
          <w:sz w:val="24"/>
          <w:szCs w:val="24"/>
        </w:rPr>
        <w:t>Percentage of bases with quality value ≥ 30;</w:t>
      </w:r>
      <w:r>
        <w:rPr>
          <w:rFonts w:ascii="Times New Roman" w:hAnsi="Times New Roman" w:cs="Times New Roman" w:hint="eastAsia"/>
          <w:sz w:val="24"/>
          <w:szCs w:val="24"/>
        </w:rPr>
        <w:t xml:space="preserve"> </w:t>
      </w:r>
      <w:r>
        <w:rPr>
          <w:rFonts w:ascii="Times New Roman" w:hAnsi="Times New Roman" w:cs="Times New Roman"/>
          <w:sz w:val="24"/>
          <w:szCs w:val="24"/>
        </w:rPr>
        <w:t>GC:</w:t>
      </w:r>
      <w:r>
        <w:rPr>
          <w:rFonts w:ascii="Times New Roman" w:hAnsi="Times New Roman" w:cs="Times New Roman" w:hint="eastAsia"/>
          <w:sz w:val="24"/>
          <w:szCs w:val="24"/>
        </w:rPr>
        <w:t xml:space="preserve"> </w:t>
      </w:r>
      <w:r>
        <w:rPr>
          <w:rFonts w:ascii="Times New Roman" w:hAnsi="Times New Roman" w:cs="Times New Roman"/>
          <w:sz w:val="24"/>
          <w:szCs w:val="24"/>
        </w:rPr>
        <w:t>The sum of base G and C accounts for the percentage of total base number;</w:t>
      </w:r>
      <w:r>
        <w:rPr>
          <w:rFonts w:ascii="Times New Roman" w:hAnsi="Times New Roman" w:cs="Times New Roman" w:hint="eastAsia"/>
          <w:sz w:val="24"/>
          <w:szCs w:val="24"/>
        </w:rPr>
        <w:t xml:space="preserve"> </w:t>
      </w:r>
      <w:r>
        <w:rPr>
          <w:rFonts w:ascii="Times New Roman" w:hAnsi="Times New Roman" w:cs="Times New Roman"/>
          <w:sz w:val="24"/>
          <w:szCs w:val="24"/>
        </w:rPr>
        <w:t>Total mapped read:</w:t>
      </w:r>
      <w:r>
        <w:rPr>
          <w:rFonts w:ascii="Times New Roman" w:hAnsi="Times New Roman" w:cs="Times New Roman" w:hint="eastAsia"/>
          <w:sz w:val="24"/>
          <w:szCs w:val="24"/>
        </w:rPr>
        <w:t xml:space="preserve"> </w:t>
      </w:r>
      <w:r>
        <w:rPr>
          <w:rFonts w:ascii="Times New Roman" w:hAnsi="Times New Roman" w:cs="Times New Roman"/>
          <w:sz w:val="24"/>
          <w:szCs w:val="24"/>
        </w:rPr>
        <w:t>the number of reads that can be aligned to the reference genome;</w:t>
      </w:r>
      <w:r>
        <w:rPr>
          <w:rFonts w:ascii="Times New Roman" w:hAnsi="Times New Roman" w:cs="Times New Roman" w:hint="eastAsia"/>
          <w:sz w:val="24"/>
          <w:szCs w:val="24"/>
        </w:rPr>
        <w:t xml:space="preserve"> </w:t>
      </w:r>
      <w:r>
        <w:rPr>
          <w:rFonts w:ascii="Times New Roman" w:hAnsi="Times New Roman" w:cs="Times New Roman"/>
          <w:sz w:val="24"/>
          <w:szCs w:val="24"/>
        </w:rPr>
        <w:t>Unique Mapped reads:</w:t>
      </w:r>
      <w:r>
        <w:rPr>
          <w:rFonts w:ascii="Times New Roman" w:hAnsi="Times New Roman" w:cs="Times New Roman" w:hint="eastAsia"/>
          <w:sz w:val="24"/>
          <w:szCs w:val="24"/>
        </w:rPr>
        <w:t xml:space="preserve"> </w:t>
      </w:r>
      <w:r>
        <w:rPr>
          <w:rFonts w:ascii="Times New Roman" w:hAnsi="Times New Roman" w:cs="Times New Roman"/>
          <w:sz w:val="24"/>
          <w:szCs w:val="24"/>
        </w:rPr>
        <w:t>the number of reads that can only be uniquely aligned to one position in the genome;</w:t>
      </w:r>
      <w:r>
        <w:rPr>
          <w:rFonts w:ascii="Times New Roman" w:hAnsi="Times New Roman" w:cs="Times New Roman" w:hint="eastAsia"/>
          <w:sz w:val="24"/>
          <w:szCs w:val="24"/>
        </w:rPr>
        <w:t xml:space="preserve"> </w:t>
      </w:r>
      <w:r>
        <w:rPr>
          <w:rFonts w:ascii="Times New Roman" w:hAnsi="Times New Roman" w:cs="Times New Roman"/>
          <w:sz w:val="24"/>
          <w:szCs w:val="24"/>
        </w:rPr>
        <w:t>Multi Mapped reads:</w:t>
      </w:r>
      <w:r>
        <w:rPr>
          <w:rFonts w:ascii="Times New Roman" w:hAnsi="Times New Roman" w:cs="Times New Roman" w:hint="eastAsia"/>
          <w:sz w:val="24"/>
          <w:szCs w:val="24"/>
        </w:rPr>
        <w:t xml:space="preserve"> </w:t>
      </w:r>
      <w:r>
        <w:rPr>
          <w:rFonts w:ascii="Times New Roman" w:hAnsi="Times New Roman" w:cs="Times New Roman"/>
          <w:sz w:val="24"/>
          <w:szCs w:val="24"/>
        </w:rPr>
        <w:t>the number of reads that can be aligned to multiple positions in the genome.</w:t>
      </w:r>
    </w:p>
    <w:p w:rsidR="00B6059D" w:rsidRDefault="00B6059D">
      <w:pPr>
        <w:rPr>
          <w:rFonts w:ascii="Times New Roman" w:hAnsi="Times New Roman" w:cs="Times New Roman"/>
          <w:b/>
          <w:bCs/>
          <w:sz w:val="24"/>
          <w:szCs w:val="24"/>
        </w:rPr>
      </w:pPr>
    </w:p>
    <w:sectPr w:rsidR="00B6059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6113" w:rsidRDefault="006A6113" w:rsidP="00FE03EE">
      <w:r>
        <w:separator/>
      </w:r>
    </w:p>
  </w:endnote>
  <w:endnote w:type="continuationSeparator" w:id="0">
    <w:p w:rsidR="006A6113" w:rsidRDefault="006A6113" w:rsidP="00FE0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6113" w:rsidRDefault="006A6113" w:rsidP="00FE03EE">
      <w:r>
        <w:separator/>
      </w:r>
    </w:p>
  </w:footnote>
  <w:footnote w:type="continuationSeparator" w:id="0">
    <w:p w:rsidR="006A6113" w:rsidRDefault="006A6113" w:rsidP="00FE03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4M2JmZGEwODg5NTgwNTkwNDRmNTY5ODZjZjExYjAifQ=="/>
  </w:docVars>
  <w:rsids>
    <w:rsidRoot w:val="17B35CC4"/>
    <w:rsid w:val="004E6D8B"/>
    <w:rsid w:val="006A6113"/>
    <w:rsid w:val="007D01AA"/>
    <w:rsid w:val="00B6059D"/>
    <w:rsid w:val="00E41067"/>
    <w:rsid w:val="00FE03EE"/>
    <w:rsid w:val="14452C51"/>
    <w:rsid w:val="17B35CC4"/>
    <w:rsid w:val="23E817C3"/>
    <w:rsid w:val="24400948"/>
    <w:rsid w:val="336935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2D0A589"/>
  <w15:docId w15:val="{F4A1E5EF-7658-49CA-83D0-D2BE7E6E1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844"/>
        <w:tab w:val="right" w:pos="9689"/>
      </w:tabs>
    </w:pPr>
  </w:style>
  <w:style w:type="paragraph" w:styleId="a4">
    <w:name w:val="header"/>
    <w:basedOn w:val="a"/>
    <w:uiPriority w:val="99"/>
    <w:unhideWhenUsed/>
    <w:qFormat/>
    <w:pPr>
      <w:tabs>
        <w:tab w:val="center" w:pos="4844"/>
        <w:tab w:val="right" w:pos="9689"/>
      </w:tabs>
    </w:pPr>
    <w:rPr>
      <w:b/>
    </w:rPr>
  </w:style>
  <w:style w:type="paragraph" w:styleId="a5">
    <w:name w:val="Title"/>
    <w:basedOn w:val="a"/>
    <w:next w:val="a"/>
    <w:qFormat/>
    <w:pPr>
      <w:suppressLineNumbers/>
      <w:spacing w:before="240" w:after="360"/>
      <w:jc w:val="center"/>
    </w:pPr>
    <w:rPr>
      <w:rFonts w:cs="Times New Roman"/>
      <w:b/>
      <w:sz w:val="32"/>
      <w:szCs w:val="32"/>
    </w:rPr>
  </w:style>
  <w:style w:type="character" w:styleId="a6">
    <w:name w:val="Hyperlink"/>
    <w:basedOn w:val="a0"/>
    <w:uiPriority w:val="99"/>
    <w:unhideWhenUsed/>
    <w:qFormat/>
    <w:rPr>
      <w:color w:val="0000FF"/>
      <w:u w:val="single"/>
    </w:rPr>
  </w:style>
  <w:style w:type="character" w:customStyle="1" w:styleId="font21">
    <w:name w:val="font21"/>
    <w:basedOn w:val="a0"/>
    <w:qFormat/>
    <w:rPr>
      <w:rFonts w:ascii="Times New Roman" w:hAnsi="Times New Roman" w:cs="Times New Roman" w:hint="default"/>
      <w:color w:val="000000"/>
      <w:sz w:val="24"/>
      <w:szCs w:val="24"/>
      <w:u w:val="none"/>
    </w:rPr>
  </w:style>
  <w:style w:type="character" w:customStyle="1" w:styleId="font11">
    <w:name w:val="font11"/>
    <w:basedOn w:val="a0"/>
    <w:qFormat/>
    <w:rPr>
      <w:rFonts w:ascii="宋体" w:eastAsia="宋体" w:hAnsi="宋体" w:cs="宋体" w:hint="eastAsia"/>
      <w:color w:val="000000"/>
      <w:sz w:val="24"/>
      <w:szCs w:val="24"/>
      <w:u w:val="none"/>
    </w:rPr>
  </w:style>
  <w:style w:type="character" w:customStyle="1" w:styleId="font51">
    <w:name w:val="font51"/>
    <w:basedOn w:val="a0"/>
    <w:qFormat/>
    <w:rPr>
      <w:rFonts w:ascii="Times New Roman" w:hAnsi="Times New Roman" w:cs="Times New Roman" w:hint="default"/>
      <w:color w:val="000000"/>
      <w:sz w:val="24"/>
      <w:szCs w:val="24"/>
      <w:u w:val="none"/>
    </w:rPr>
  </w:style>
  <w:style w:type="character" w:customStyle="1" w:styleId="font41">
    <w:name w:val="font41"/>
    <w:basedOn w:val="a0"/>
    <w:qFormat/>
    <w:rPr>
      <w:rFonts w:ascii="宋体" w:eastAsia="宋体" w:hAnsi="宋体" w:cs="宋体" w:hint="eastAsia"/>
      <w:color w:val="000000"/>
      <w:sz w:val="24"/>
      <w:szCs w:val="24"/>
      <w:u w:val="none"/>
    </w:rPr>
  </w:style>
  <w:style w:type="character" w:customStyle="1" w:styleId="font01">
    <w:name w:val="font01"/>
    <w:basedOn w:val="a0"/>
    <w:qFormat/>
    <w:rPr>
      <w:rFonts w:ascii="Times New Roman" w:hAnsi="Times New Roman" w:cs="Times New Roman" w:hint="default"/>
      <w:color w:val="000000"/>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awang@syau.edu.cn"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uiyuan@syau.edu.cn"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6</Pages>
  <Words>879</Words>
  <Characters>5015</Characters>
  <Application>Microsoft Office Word</Application>
  <DocSecurity>0</DocSecurity>
  <Lines>41</Lines>
  <Paragraphs>11</Paragraphs>
  <ScaleCrop>false</ScaleCrop>
  <Company/>
  <LinksUpToDate>false</LinksUpToDate>
  <CharactersWithSpaces>5883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一见你就笑.</dc:creator>
  <cp:lastModifiedBy>yuanhui</cp:lastModifiedBy>
  <cp:revision>4</cp:revision>
  <dcterms:created xsi:type="dcterms:W3CDTF">2022-06-24T23:36:00Z</dcterms:created>
  <dcterms:modified xsi:type="dcterms:W3CDTF">2022-07-13T03:14:00Z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8993EE4FD9BB4047B3B397631C2260E0</vt:lpwstr>
  </property>
</Properties>
</file>