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2FCA" w14:textId="127D0E29" w:rsidR="001E054C" w:rsidRPr="00E6599F" w:rsidRDefault="001E054C" w:rsidP="001E054C">
      <w:pPr>
        <w:spacing w:beforeLines="50" w:before="156" w:afterLines="50" w:after="156"/>
        <w:jc w:val="left"/>
        <w:rPr>
          <w:rFonts w:ascii="Times New Roman" w:hAnsi="Times New Roman" w:cs="Times New Roman"/>
          <w:b/>
          <w:bCs/>
        </w:rPr>
      </w:pPr>
      <w:r w:rsidRPr="00E6599F">
        <w:rPr>
          <w:rFonts w:ascii="Times New Roman" w:hAnsi="Times New Roman" w:cs="Times New Roman"/>
          <w:b/>
          <w:bCs/>
        </w:rPr>
        <w:t xml:space="preserve">Supplementary </w:t>
      </w:r>
      <w:r w:rsidR="00BF4E2D">
        <w:rPr>
          <w:rFonts w:ascii="Times New Roman" w:hAnsi="Times New Roman" w:cs="Times New Roman" w:hint="eastAsia"/>
          <w:b/>
          <w:bCs/>
        </w:rPr>
        <w:t>data</w:t>
      </w:r>
      <w:r w:rsidR="00BF4E2D">
        <w:rPr>
          <w:rFonts w:ascii="Times New Roman" w:hAnsi="Times New Roman" w:cs="Times New Roman"/>
          <w:b/>
          <w:bCs/>
        </w:rPr>
        <w:t xml:space="preserve"> 3</w:t>
      </w:r>
    </w:p>
    <w:p w14:paraId="49D35849" w14:textId="79CAEA18" w:rsidR="001E054C" w:rsidRPr="00E6599F" w:rsidRDefault="00332B74" w:rsidP="001E054C">
      <w:pPr>
        <w:spacing w:beforeLines="50" w:before="156"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1. </w:t>
      </w:r>
      <w:r w:rsidR="001E054C" w:rsidRPr="00E6599F">
        <w:rPr>
          <w:rFonts w:ascii="Times New Roman" w:hAnsi="Times New Roman" w:cs="Times New Roman"/>
        </w:rPr>
        <w:t>The RT-qPCR primers for detection of genes in this study</w:t>
      </w:r>
      <w:r w:rsidR="001E054C">
        <w:rPr>
          <w:rFonts w:ascii="Times New Roman" w:hAnsi="Times New Roman" w:cs="Times New Roman"/>
        </w:rPr>
        <w:t>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1238"/>
        <w:gridCol w:w="4012"/>
        <w:gridCol w:w="565"/>
        <w:gridCol w:w="1932"/>
      </w:tblGrid>
      <w:tr w:rsidR="001E054C" w:rsidRPr="005473EA" w14:paraId="1C0EEB9E" w14:textId="77777777" w:rsidTr="00971F41">
        <w:trPr>
          <w:jc w:val="center"/>
        </w:trPr>
        <w:tc>
          <w:tcPr>
            <w:tcW w:w="3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EEC4C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74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FF10F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Oligo Name</w:t>
            </w:r>
          </w:p>
        </w:tc>
        <w:tc>
          <w:tcPr>
            <w:tcW w:w="275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A4F9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Sequence 5’ to 3’</w:t>
            </w:r>
          </w:p>
        </w:tc>
        <w:tc>
          <w:tcPr>
            <w:tcW w:w="11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CEDE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Function</w:t>
            </w:r>
          </w:p>
        </w:tc>
      </w:tr>
      <w:tr w:rsidR="001E054C" w:rsidRPr="005473EA" w14:paraId="1B876AD0" w14:textId="77777777" w:rsidTr="00971F41">
        <w:trPr>
          <w:jc w:val="center"/>
        </w:trPr>
        <w:tc>
          <w:tcPr>
            <w:tcW w:w="337" w:type="pct"/>
            <w:vMerge w:val="restart"/>
            <w:tcBorders>
              <w:left w:val="nil"/>
              <w:right w:val="nil"/>
            </w:tcBorders>
            <w:vAlign w:val="center"/>
          </w:tcPr>
          <w:p w14:paraId="0371D13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5" w:type="pct"/>
            <w:tcBorders>
              <w:left w:val="nil"/>
              <w:bottom w:val="nil"/>
              <w:right w:val="nil"/>
            </w:tcBorders>
            <w:vAlign w:val="center"/>
          </w:tcPr>
          <w:p w14:paraId="4072C82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left w:val="nil"/>
              <w:bottom w:val="nil"/>
              <w:right w:val="nil"/>
            </w:tcBorders>
            <w:vAlign w:val="center"/>
          </w:tcPr>
          <w:p w14:paraId="0E76207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54C">
              <w:rPr>
                <w:rFonts w:ascii="Times New Roman" w:hAnsi="Times New Roman" w:cs="Times New Roman"/>
                <w:sz w:val="18"/>
                <w:szCs w:val="18"/>
              </w:rPr>
              <w:t>TGCCCATTTACGAAGGATACG</w:t>
            </w:r>
          </w:p>
        </w:tc>
        <w:tc>
          <w:tcPr>
            <w:tcW w:w="1504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4C959D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ouse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keeping</w:t>
            </w:r>
          </w:p>
        </w:tc>
      </w:tr>
      <w:tr w:rsidR="001E054C" w:rsidRPr="005473EA" w14:paraId="488B86DF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1976C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28C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Actin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1404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GTGTTGGGTTCACAATGTCG</w:t>
            </w:r>
          </w:p>
        </w:tc>
        <w:tc>
          <w:tcPr>
            <w:tcW w:w="1504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2CCB9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790C486D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C1EE22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94F04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MAPK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1CE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AF9">
              <w:rPr>
                <w:rFonts w:ascii="Times New Roman" w:hAnsi="Times New Roman" w:cs="Times New Roman"/>
                <w:sz w:val="18"/>
                <w:szCs w:val="18"/>
              </w:rPr>
              <w:t>CCTACTGGGTCGTTTACTTGC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978D1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D1AF9">
              <w:rPr>
                <w:rFonts w:ascii="Times New Roman" w:hAnsi="Times New Roman" w:cs="Times New Roman"/>
                <w:sz w:val="18"/>
                <w:szCs w:val="18"/>
              </w:rPr>
              <w:t>itogen-activated protein kinase</w:t>
            </w:r>
          </w:p>
        </w:tc>
      </w:tr>
      <w:tr w:rsidR="001E054C" w:rsidRPr="005473EA" w14:paraId="01165761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4369B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95E2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MAPK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B10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AF9">
              <w:rPr>
                <w:rFonts w:ascii="Times New Roman" w:hAnsi="Times New Roman" w:cs="Times New Roman"/>
                <w:sz w:val="18"/>
                <w:szCs w:val="18"/>
              </w:rPr>
              <w:t>CGAAATTGGATGCCTTGATGG</w:t>
            </w:r>
          </w:p>
        </w:tc>
        <w:tc>
          <w:tcPr>
            <w:tcW w:w="1504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204C2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09AB9970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2C43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FAC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B0A">
              <w:rPr>
                <w:rFonts w:ascii="Times New Roman" w:hAnsi="Times New Roman" w:cs="Times New Roman"/>
                <w:sz w:val="18"/>
                <w:szCs w:val="18"/>
              </w:rPr>
              <w:t>TaARF2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867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B0A">
              <w:rPr>
                <w:rFonts w:ascii="Times New Roman" w:hAnsi="Times New Roman" w:cs="Times New Roman"/>
                <w:sz w:val="18"/>
                <w:szCs w:val="18"/>
              </w:rPr>
              <w:t>TTAAGGTGCGTTGGGATGAG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C1A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B3B0A">
              <w:rPr>
                <w:rFonts w:ascii="Times New Roman" w:hAnsi="Times New Roman" w:cs="Times New Roman"/>
                <w:sz w:val="18"/>
                <w:szCs w:val="18"/>
              </w:rPr>
              <w:t>uxin response factor</w:t>
            </w:r>
          </w:p>
        </w:tc>
      </w:tr>
      <w:tr w:rsidR="001E054C" w:rsidRPr="005473EA" w14:paraId="3A75FEA9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A08C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586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B0A">
              <w:rPr>
                <w:rFonts w:ascii="Times New Roman" w:hAnsi="Times New Roman" w:cs="Times New Roman"/>
                <w:sz w:val="18"/>
                <w:szCs w:val="18"/>
              </w:rPr>
              <w:t>TaARF2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B51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B0A">
              <w:rPr>
                <w:rFonts w:ascii="Times New Roman" w:hAnsi="Times New Roman" w:cs="Times New Roman"/>
                <w:sz w:val="18"/>
                <w:szCs w:val="18"/>
              </w:rPr>
              <w:t>TTGGCACGAGAAAGAGGAAG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4AB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3DFE30F0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76B5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C40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0B0">
              <w:rPr>
                <w:rFonts w:ascii="Times New Roman" w:hAnsi="Times New Roman" w:cs="Times New Roman"/>
                <w:sz w:val="18"/>
                <w:szCs w:val="18"/>
              </w:rPr>
              <w:t>CKX10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E47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0B0">
              <w:rPr>
                <w:rFonts w:ascii="Times New Roman" w:hAnsi="Times New Roman" w:cs="Times New Roman"/>
                <w:sz w:val="18"/>
                <w:szCs w:val="18"/>
              </w:rPr>
              <w:t>GCCATTTCAGTTTCCACGAC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767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E00B0">
              <w:rPr>
                <w:rFonts w:ascii="Times New Roman" w:hAnsi="Times New Roman" w:cs="Times New Roman"/>
                <w:sz w:val="18"/>
                <w:szCs w:val="18"/>
              </w:rPr>
              <w:t>ytokinin dehydrogenase 8</w:t>
            </w:r>
          </w:p>
        </w:tc>
      </w:tr>
      <w:tr w:rsidR="001E054C" w:rsidRPr="005473EA" w14:paraId="6A8A5B34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8426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738E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0B0">
              <w:rPr>
                <w:rFonts w:ascii="Times New Roman" w:hAnsi="Times New Roman" w:cs="Times New Roman"/>
                <w:sz w:val="18"/>
                <w:szCs w:val="18"/>
              </w:rPr>
              <w:t>CKX10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E386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0B0">
              <w:rPr>
                <w:rFonts w:ascii="Times New Roman" w:hAnsi="Times New Roman" w:cs="Times New Roman"/>
                <w:sz w:val="18"/>
                <w:szCs w:val="18"/>
              </w:rPr>
              <w:t>TCAAGAACACATGCCTCACG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9C6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0BB02378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9C08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687E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WRAB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1750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7A7">
              <w:rPr>
                <w:rFonts w:ascii="Times New Roman" w:hAnsi="Times New Roman" w:cs="Times New Roman"/>
                <w:sz w:val="18"/>
                <w:szCs w:val="18"/>
              </w:rPr>
              <w:t>GAAGACCGGGCAGATGG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68ED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7A7">
              <w:rPr>
                <w:rFonts w:ascii="Times New Roman" w:hAnsi="Times New Roman" w:cs="Times New Roman"/>
                <w:sz w:val="18"/>
                <w:szCs w:val="18"/>
              </w:rPr>
              <w:t>ABA-inducible protein</w:t>
            </w:r>
          </w:p>
        </w:tc>
      </w:tr>
      <w:tr w:rsidR="001E054C" w:rsidRPr="005473EA" w14:paraId="6F3CB447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5E2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0DFE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WRAB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B229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7A7">
              <w:rPr>
                <w:rFonts w:ascii="Times New Roman" w:hAnsi="Times New Roman" w:cs="Times New Roman"/>
                <w:sz w:val="18"/>
                <w:szCs w:val="18"/>
              </w:rPr>
              <w:t>GTCTTGTCCTTGGCCTCG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B147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64C73112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CF79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30FA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B70">
              <w:rPr>
                <w:rFonts w:ascii="Times New Roman" w:hAnsi="Times New Roman" w:cs="Times New Roman"/>
                <w:sz w:val="18"/>
                <w:szCs w:val="18"/>
              </w:rPr>
              <w:t xml:space="preserve">ERFL1a 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B810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B70">
              <w:rPr>
                <w:rFonts w:ascii="Times New Roman" w:hAnsi="Times New Roman" w:cs="Times New Roman"/>
                <w:sz w:val="18"/>
                <w:szCs w:val="18"/>
              </w:rPr>
              <w:t>TTCCCATTCAACGGTTACCC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FF2C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B70">
              <w:rPr>
                <w:rFonts w:ascii="Times New Roman" w:hAnsi="Times New Roman" w:cs="Times New Roman"/>
                <w:sz w:val="18"/>
                <w:szCs w:val="18"/>
              </w:rPr>
              <w:t>Ethylene-responsive factor-like transcription factor</w:t>
            </w:r>
          </w:p>
        </w:tc>
      </w:tr>
      <w:tr w:rsidR="001E054C" w:rsidRPr="005473EA" w14:paraId="35FA97F2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639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9E5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B70">
              <w:rPr>
                <w:rFonts w:ascii="Times New Roman" w:hAnsi="Times New Roman" w:cs="Times New Roman"/>
                <w:sz w:val="18"/>
                <w:szCs w:val="18"/>
              </w:rPr>
              <w:t xml:space="preserve">ERFL1a 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982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B70">
              <w:rPr>
                <w:rFonts w:ascii="Times New Roman" w:hAnsi="Times New Roman" w:cs="Times New Roman"/>
                <w:sz w:val="18"/>
                <w:szCs w:val="18"/>
              </w:rPr>
              <w:t>CTGCGGCCTGTTCGTAG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5E2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1309F1DA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3E4F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F7E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TIP1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264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CTGCTCTACTGGATCGCG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29D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 xml:space="preserve">quaporin </w:t>
            </w:r>
          </w:p>
        </w:tc>
      </w:tr>
      <w:tr w:rsidR="001E054C" w:rsidRPr="005473EA" w14:paraId="4C87EF4C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FC6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FA5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TIP1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D09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CATCACGATCTCCAGCACC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F30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26DE29F8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F40BA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FE5B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GPX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CE52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GACCAACTCCAACTACACCG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058DF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hospholipid hydroperoxide glutathione peroxidase</w:t>
            </w:r>
          </w:p>
        </w:tc>
      </w:tr>
      <w:tr w:rsidR="001E054C" w:rsidRPr="005473EA" w14:paraId="7F4C8666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FCE97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099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GPX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C8C2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AAACTGATTGCATGGGAAAGC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B1B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25BDE0FC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CCF29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38B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GSTU6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A45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TTGTTACCAGGGTGAAGCTG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A9D36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lutathione S-transferase</w:t>
            </w:r>
          </w:p>
        </w:tc>
      </w:tr>
      <w:tr w:rsidR="001E054C" w:rsidRPr="005473EA" w14:paraId="1C97AF59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6CD827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F0E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GSTU6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02F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7FD">
              <w:rPr>
                <w:rFonts w:ascii="Times New Roman" w:hAnsi="Times New Roman" w:cs="Times New Roman"/>
                <w:sz w:val="18"/>
                <w:szCs w:val="18"/>
              </w:rPr>
              <w:t>CACTGGGTTGGACTTGAGAAG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DD3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076B2DAB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2EA26E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192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LOX1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8434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AGGTGTTCAAGCGGTTCAG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99DB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ipoxygenase 1</w:t>
            </w:r>
          </w:p>
        </w:tc>
      </w:tr>
      <w:tr w:rsidR="001E054C" w:rsidRPr="005473EA" w14:paraId="766824D2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C3BB0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C024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LOX2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DAE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TTGTGATCGGAGGTGTTGG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99B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1778EB58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98B9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1112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LPX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CAF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GAGGTTTTCAAGCGGTTCAG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C118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ipoxygenase</w:t>
            </w:r>
          </w:p>
        </w:tc>
      </w:tr>
      <w:tr w:rsidR="001E054C" w:rsidRPr="005473EA" w14:paraId="293C0E4B" w14:textId="77777777" w:rsidTr="00971F41">
        <w:trPr>
          <w:jc w:val="center"/>
        </w:trPr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422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619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LPX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C3AD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247E">
              <w:rPr>
                <w:rFonts w:ascii="Times New Roman" w:hAnsi="Times New Roman" w:cs="Times New Roman"/>
                <w:sz w:val="18"/>
                <w:szCs w:val="18"/>
              </w:rPr>
              <w:t>TTGTGGTCGGAGGTGTTG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95705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54B4AE54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FD24E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24C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SOD1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1B23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TCAACTGGACCACACTTCAAC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06CC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uperoxide dismutase</w:t>
            </w:r>
          </w:p>
        </w:tc>
      </w:tr>
      <w:tr w:rsidR="001E054C" w:rsidRPr="005473EA" w14:paraId="3311BCC3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90ADD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35C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SOD1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EB664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CTAGCAACACCATCCACTCC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E7B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6B9F36CD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8357C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96C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GSTF1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4B8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TGCTGGAGGTCTACGAGG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3257" w14:textId="77777777" w:rsidR="001E054C" w:rsidRPr="005473EA" w:rsidRDefault="001E054C" w:rsidP="00971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lutathione S-transferase</w:t>
            </w:r>
          </w:p>
        </w:tc>
      </w:tr>
      <w:tr w:rsidR="001E054C" w:rsidRPr="005473EA" w14:paraId="09648B79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0658C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78F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GSTF1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C884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664">
              <w:rPr>
                <w:rFonts w:ascii="Times New Roman" w:hAnsi="Times New Roman" w:cs="Times New Roman"/>
                <w:sz w:val="18"/>
                <w:szCs w:val="18"/>
              </w:rPr>
              <w:t>GCCATGAAGTAGAAGGTGTAGG</w:t>
            </w:r>
          </w:p>
        </w:tc>
        <w:tc>
          <w:tcPr>
            <w:tcW w:w="15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448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13D0760B" w14:textId="77777777" w:rsidTr="00971F41">
        <w:trPr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4767E9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565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WRKY26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056C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>TCTTTGGCTTCTCCTTTCACG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8CCE3A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>WRKY transcription factor 26</w:t>
            </w:r>
          </w:p>
        </w:tc>
      </w:tr>
      <w:tr w:rsidR="001E054C" w:rsidRPr="005473EA" w14:paraId="0B1553B3" w14:textId="77777777" w:rsidTr="00971F41">
        <w:trPr>
          <w:jc w:val="center"/>
        </w:trPr>
        <w:tc>
          <w:tcPr>
            <w:tcW w:w="337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4D37EC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2DD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WRKY26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EB38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>TGTTGCTCACTTCTACCACTTG</w:t>
            </w:r>
          </w:p>
        </w:tc>
        <w:tc>
          <w:tcPr>
            <w:tcW w:w="1504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8ABA2E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4C" w:rsidRPr="005473EA" w14:paraId="34DC0D9C" w14:textId="77777777" w:rsidTr="00971F41">
        <w:trPr>
          <w:trHeight w:val="291"/>
          <w:jc w:val="center"/>
        </w:trPr>
        <w:tc>
          <w:tcPr>
            <w:tcW w:w="33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38BD76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3FD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WRKY71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24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1ED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>AAACCCGTCATCTCCAAGC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A7224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 xml:space="preserve">WRKY transcription factor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1E054C" w:rsidRPr="005473EA" w14:paraId="0D88B0CA" w14:textId="77777777" w:rsidTr="00971F41">
        <w:trPr>
          <w:trHeight w:val="291"/>
          <w:jc w:val="center"/>
        </w:trPr>
        <w:tc>
          <w:tcPr>
            <w:tcW w:w="33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2FC80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DAABF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WRKY71</w:t>
            </w:r>
            <w:r w:rsidRPr="005473EA"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C18C1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78E">
              <w:rPr>
                <w:rFonts w:ascii="Times New Roman" w:hAnsi="Times New Roman" w:cs="Times New Roman"/>
                <w:sz w:val="18"/>
                <w:szCs w:val="18"/>
              </w:rPr>
              <w:t>TTGTCCTTGGTCACCTTCTG</w:t>
            </w:r>
          </w:p>
        </w:tc>
        <w:tc>
          <w:tcPr>
            <w:tcW w:w="1504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3EAD3B" w14:textId="77777777" w:rsidR="001E054C" w:rsidRPr="005473EA" w:rsidRDefault="001E054C" w:rsidP="00971F41">
            <w:pPr>
              <w:spacing w:line="4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116096" w14:textId="77777777" w:rsidR="00B37E5E" w:rsidRDefault="00B37E5E"/>
    <w:sectPr w:rsidR="00B3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077A" w14:textId="77777777" w:rsidR="00A13BE6" w:rsidRDefault="00A13BE6" w:rsidP="00BF4E2D">
      <w:r>
        <w:separator/>
      </w:r>
    </w:p>
  </w:endnote>
  <w:endnote w:type="continuationSeparator" w:id="0">
    <w:p w14:paraId="5DFAF910" w14:textId="77777777" w:rsidR="00A13BE6" w:rsidRDefault="00A13BE6" w:rsidP="00B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2885" w14:textId="77777777" w:rsidR="00A13BE6" w:rsidRDefault="00A13BE6" w:rsidP="00BF4E2D">
      <w:r>
        <w:separator/>
      </w:r>
    </w:p>
  </w:footnote>
  <w:footnote w:type="continuationSeparator" w:id="0">
    <w:p w14:paraId="3A0FB7BE" w14:textId="77777777" w:rsidR="00A13BE6" w:rsidRDefault="00A13BE6" w:rsidP="00BF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4C"/>
    <w:rsid w:val="001E054C"/>
    <w:rsid w:val="00332B74"/>
    <w:rsid w:val="0039670D"/>
    <w:rsid w:val="003D7452"/>
    <w:rsid w:val="00A13BE6"/>
    <w:rsid w:val="00B37E5E"/>
    <w:rsid w:val="00B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B1F6"/>
  <w15:chartTrackingRefBased/>
  <w15:docId w15:val="{338EDAC8-726D-4D45-A8BA-34E33EE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4E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4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4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qingfeng</dc:creator>
  <cp:keywords/>
  <dc:description/>
  <cp:lastModifiedBy>wu qingfeng</cp:lastModifiedBy>
  <cp:revision>3</cp:revision>
  <dcterms:created xsi:type="dcterms:W3CDTF">2022-05-27T08:49:00Z</dcterms:created>
  <dcterms:modified xsi:type="dcterms:W3CDTF">2022-07-21T01:15:00Z</dcterms:modified>
</cp:coreProperties>
</file>