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7EEE6" w14:textId="77777777" w:rsidR="00654E8F" w:rsidRPr="001549D3" w:rsidRDefault="00654E8F" w:rsidP="0001436A">
      <w:pPr>
        <w:pStyle w:val="SupplementaryMaterial"/>
        <w:rPr>
          <w:b w:val="0"/>
        </w:rPr>
      </w:pPr>
      <w:r w:rsidRPr="001549D3">
        <w:t>Supplementary Material</w:t>
      </w:r>
    </w:p>
    <w:p w14:paraId="4D059444" w14:textId="77777777" w:rsidR="00994A3D" w:rsidRPr="00994A3D" w:rsidRDefault="00654E8F" w:rsidP="0001436A">
      <w:pPr>
        <w:pStyle w:val="1"/>
      </w:pPr>
      <w:r w:rsidRPr="00994A3D">
        <w:t>Supplementary Figures and Tables</w:t>
      </w:r>
    </w:p>
    <w:p w14:paraId="3C419443" w14:textId="2C025BE6" w:rsidR="00994A3D" w:rsidRDefault="00994A3D" w:rsidP="004643DF">
      <w:pPr>
        <w:pStyle w:val="2"/>
      </w:pPr>
      <w:r w:rsidRPr="0001436A">
        <w:t>Supplementary</w:t>
      </w:r>
      <w:r w:rsidRPr="001549D3">
        <w:t xml:space="preserve"> Figures</w:t>
      </w:r>
      <w:bookmarkStart w:id="0" w:name="_GoBack"/>
      <w:bookmarkEnd w:id="0"/>
    </w:p>
    <w:p w14:paraId="535CD36B" w14:textId="7CF40754" w:rsidR="00867B03" w:rsidRPr="00867B03" w:rsidRDefault="00867B03" w:rsidP="00867B03">
      <w:r w:rsidRPr="008C6CE2">
        <w:rPr>
          <w:rFonts w:cs="Times New Roman"/>
          <w:b/>
          <w:noProof/>
          <w:szCs w:val="24"/>
        </w:rPr>
        <w:t>Fig</w:t>
      </w:r>
      <w:r>
        <w:rPr>
          <w:rFonts w:cs="Times New Roman"/>
          <w:b/>
          <w:noProof/>
          <w:szCs w:val="24"/>
        </w:rPr>
        <w:t>ure</w:t>
      </w:r>
      <w:r w:rsidRPr="008C6CE2">
        <w:rPr>
          <w:rFonts w:cs="Times New Roman"/>
          <w:b/>
          <w:noProof/>
          <w:szCs w:val="24"/>
        </w:rPr>
        <w:t xml:space="preserve"> </w:t>
      </w:r>
      <w:r>
        <w:rPr>
          <w:rFonts w:cs="Times New Roman"/>
          <w:b/>
          <w:noProof/>
          <w:szCs w:val="24"/>
        </w:rPr>
        <w:t>S1</w:t>
      </w:r>
      <w:r w:rsidRPr="00DE18F1">
        <w:rPr>
          <w:rFonts w:cs="Times New Roman"/>
          <w:noProof/>
          <w:szCs w:val="24"/>
        </w:rPr>
        <w:t xml:space="preserve"> Comparison of expression profiles among 6 selected genes as determined by qRT-PC and RNA-Seq </w:t>
      </w:r>
      <w:r w:rsidRPr="008C6CE2">
        <w:rPr>
          <w:rFonts w:cs="Times New Roman"/>
          <w:noProof/>
          <w:szCs w:val="24"/>
        </w:rPr>
        <w:t xml:space="preserve">analyses, respectively. The description of </w:t>
      </w:r>
      <w:r w:rsidRPr="008C6CE2">
        <w:rPr>
          <w:rFonts w:cs="Times New Roman"/>
          <w:i/>
          <w:noProof/>
          <w:szCs w:val="24"/>
        </w:rPr>
        <w:t>acat2</w:t>
      </w:r>
      <w:r w:rsidRPr="008C6CE2">
        <w:rPr>
          <w:rFonts w:cs="Times New Roman"/>
          <w:noProof/>
          <w:szCs w:val="24"/>
        </w:rPr>
        <w:t xml:space="preserve">, </w:t>
      </w:r>
      <w:r w:rsidRPr="008C6CE2">
        <w:rPr>
          <w:rFonts w:cs="Times New Roman"/>
          <w:i/>
          <w:noProof/>
          <w:szCs w:val="24"/>
        </w:rPr>
        <w:t>pla2g1b</w:t>
      </w:r>
      <w:r w:rsidRPr="008C6CE2">
        <w:rPr>
          <w:rFonts w:cs="Times New Roman"/>
          <w:noProof/>
          <w:szCs w:val="24"/>
        </w:rPr>
        <w:t xml:space="preserve">, </w:t>
      </w:r>
      <w:r w:rsidRPr="008C6CE2">
        <w:rPr>
          <w:rFonts w:cs="Times New Roman"/>
          <w:i/>
          <w:noProof/>
          <w:szCs w:val="24"/>
        </w:rPr>
        <w:t>gpx3</w:t>
      </w:r>
      <w:r w:rsidRPr="008C6CE2">
        <w:rPr>
          <w:rFonts w:cs="Times New Roman"/>
          <w:noProof/>
          <w:szCs w:val="24"/>
        </w:rPr>
        <w:t xml:space="preserve">, </w:t>
      </w:r>
      <w:r w:rsidRPr="008C6CE2">
        <w:rPr>
          <w:rFonts w:cs="Times New Roman"/>
          <w:i/>
          <w:noProof/>
          <w:szCs w:val="24"/>
        </w:rPr>
        <w:t>gclc</w:t>
      </w:r>
      <w:r w:rsidRPr="008C6CE2">
        <w:rPr>
          <w:rFonts w:cs="Times New Roman"/>
          <w:noProof/>
          <w:szCs w:val="24"/>
        </w:rPr>
        <w:t xml:space="preserve">, </w:t>
      </w:r>
      <w:r w:rsidRPr="008C6CE2">
        <w:rPr>
          <w:rFonts w:cs="Times New Roman"/>
          <w:i/>
          <w:noProof/>
          <w:szCs w:val="24"/>
        </w:rPr>
        <w:t>kyat</w:t>
      </w:r>
      <w:r w:rsidRPr="008C6CE2">
        <w:rPr>
          <w:rFonts w:cs="Times New Roman"/>
          <w:noProof/>
          <w:szCs w:val="24"/>
        </w:rPr>
        <w:t xml:space="preserve">1 and </w:t>
      </w:r>
      <w:r w:rsidRPr="008C6CE2">
        <w:rPr>
          <w:rFonts w:cs="Times New Roman"/>
          <w:i/>
          <w:noProof/>
          <w:szCs w:val="24"/>
        </w:rPr>
        <w:t>aldh9a1</w:t>
      </w:r>
      <w:r w:rsidRPr="008C6CE2">
        <w:rPr>
          <w:rFonts w:cs="Times New Roman"/>
          <w:noProof/>
          <w:szCs w:val="24"/>
        </w:rPr>
        <w:t xml:space="preserve"> are acetyl-CoA acetyltransferase</w:t>
      </w:r>
      <w:r w:rsidRPr="008C6CE2">
        <w:rPr>
          <w:rFonts w:cs="Times New Roman"/>
          <w:szCs w:val="24"/>
          <w:shd w:val="clear" w:color="auto" w:fill="FFFFFF"/>
        </w:rPr>
        <w:t xml:space="preserve"> </w:t>
      </w:r>
      <w:r w:rsidRPr="008C6CE2">
        <w:rPr>
          <w:rFonts w:cs="Times New Roman"/>
          <w:noProof/>
          <w:szCs w:val="24"/>
        </w:rPr>
        <w:t>2, phospholopase A2 group 1B, glutathione peroxidase 3, glutamate-cysteine ligase catalytic subunit, kynurenine aminotransferase 1 and aldehyde dehydrogenase 9 family member A1a, respectively.</w:t>
      </w:r>
    </w:p>
    <w:p w14:paraId="3AE196DF" w14:textId="3F6ACB59" w:rsidR="00994A3D" w:rsidRDefault="00994A3D" w:rsidP="002B4A57">
      <w:pPr>
        <w:keepNext/>
        <w:rPr>
          <w:rFonts w:cs="Times New Roman"/>
          <w:szCs w:val="24"/>
          <w:lang w:eastAsia="zh-CN"/>
        </w:rPr>
      </w:pPr>
      <w:r w:rsidRPr="0001436A">
        <w:rPr>
          <w:rFonts w:cs="Times New Roman"/>
          <w:b/>
          <w:szCs w:val="24"/>
        </w:rPr>
        <w:t xml:space="preserve">Figure </w:t>
      </w:r>
      <w:r w:rsidR="004643DF">
        <w:rPr>
          <w:rFonts w:cs="Times New Roman" w:hint="eastAsia"/>
          <w:b/>
          <w:szCs w:val="24"/>
          <w:lang w:eastAsia="zh-CN"/>
        </w:rPr>
        <w:t>S</w:t>
      </w:r>
      <w:r w:rsidR="00867B03">
        <w:rPr>
          <w:rFonts w:cs="Times New Roman"/>
          <w:b/>
          <w:szCs w:val="24"/>
        </w:rPr>
        <w:t>2</w:t>
      </w:r>
      <w:r w:rsidRPr="0001436A">
        <w:rPr>
          <w:rFonts w:cs="Times New Roman"/>
          <w:b/>
          <w:szCs w:val="24"/>
        </w:rPr>
        <w:t>.</w:t>
      </w:r>
      <w:r w:rsidRPr="001549D3">
        <w:rPr>
          <w:rFonts w:cs="Times New Roman"/>
          <w:szCs w:val="24"/>
        </w:rPr>
        <w:t xml:space="preserve"> </w:t>
      </w:r>
      <w:r w:rsidR="004643DF" w:rsidRPr="004643DF">
        <w:rPr>
          <w:rFonts w:cs="Times New Roman"/>
          <w:szCs w:val="24"/>
        </w:rPr>
        <w:t>Glutathione metabolism regulatory pathway</w:t>
      </w:r>
      <w:r w:rsidRPr="001549D3">
        <w:rPr>
          <w:rFonts w:cs="Times New Roman"/>
          <w:szCs w:val="24"/>
        </w:rPr>
        <w:t xml:space="preserve">. </w:t>
      </w:r>
    </w:p>
    <w:p w14:paraId="3CCEDC51" w14:textId="6CABF0F5" w:rsidR="004643DF" w:rsidRPr="004643DF" w:rsidRDefault="004643DF" w:rsidP="002B4A57">
      <w:pPr>
        <w:keepNext/>
        <w:rPr>
          <w:rFonts w:cs="Times New Roman"/>
          <w:b/>
          <w:szCs w:val="24"/>
          <w:lang w:eastAsia="zh-CN"/>
        </w:rPr>
      </w:pPr>
      <w:r w:rsidRPr="0001436A">
        <w:rPr>
          <w:rFonts w:cs="Times New Roman"/>
          <w:b/>
          <w:szCs w:val="24"/>
        </w:rPr>
        <w:t xml:space="preserve">Figure </w:t>
      </w:r>
      <w:r>
        <w:rPr>
          <w:rFonts w:cs="Times New Roman" w:hint="eastAsia"/>
          <w:b/>
          <w:szCs w:val="24"/>
          <w:lang w:eastAsia="zh-CN"/>
        </w:rPr>
        <w:t>S</w:t>
      </w:r>
      <w:r w:rsidR="00867B03">
        <w:rPr>
          <w:rFonts w:cs="Times New Roman"/>
          <w:b/>
          <w:szCs w:val="24"/>
          <w:lang w:eastAsia="zh-CN"/>
        </w:rPr>
        <w:t>3</w:t>
      </w:r>
      <w:r w:rsidRPr="0001436A">
        <w:rPr>
          <w:rFonts w:cs="Times New Roman"/>
          <w:b/>
          <w:szCs w:val="24"/>
        </w:rPr>
        <w:t>.</w:t>
      </w:r>
      <w:r w:rsidRPr="001549D3">
        <w:rPr>
          <w:rFonts w:cs="Times New Roman"/>
          <w:szCs w:val="24"/>
        </w:rPr>
        <w:t xml:space="preserve"> </w:t>
      </w:r>
      <w:r w:rsidRPr="004643DF">
        <w:rPr>
          <w:rFonts w:cs="Times New Roman"/>
          <w:szCs w:val="24"/>
        </w:rPr>
        <w:t>Thyroid hormone synthesis regulatory pathway</w:t>
      </w:r>
      <w:r>
        <w:rPr>
          <w:rFonts w:cs="Times New Roman" w:hint="eastAsia"/>
          <w:szCs w:val="24"/>
          <w:lang w:eastAsia="zh-CN"/>
        </w:rPr>
        <w:t>.</w:t>
      </w:r>
    </w:p>
    <w:p w14:paraId="7B65BC41" w14:textId="2FA8F792" w:rsidR="00DE23E8" w:rsidRPr="004643DF" w:rsidRDefault="004643DF" w:rsidP="004643DF">
      <w:pPr>
        <w:keepNext/>
        <w:rPr>
          <w:lang w:eastAsia="zh-CN"/>
        </w:rPr>
      </w:pPr>
      <w:r w:rsidRPr="0001436A">
        <w:rPr>
          <w:rFonts w:cs="Times New Roman"/>
          <w:b/>
          <w:szCs w:val="24"/>
        </w:rPr>
        <w:t xml:space="preserve">Figure </w:t>
      </w:r>
      <w:r>
        <w:rPr>
          <w:rFonts w:cs="Times New Roman" w:hint="eastAsia"/>
          <w:b/>
          <w:szCs w:val="24"/>
          <w:lang w:eastAsia="zh-CN"/>
        </w:rPr>
        <w:t>S</w:t>
      </w:r>
      <w:r w:rsidR="00867B03">
        <w:rPr>
          <w:rFonts w:cs="Times New Roman"/>
          <w:b/>
          <w:szCs w:val="24"/>
          <w:lang w:eastAsia="zh-CN"/>
        </w:rPr>
        <w:t>4</w:t>
      </w:r>
      <w:r w:rsidRPr="0001436A">
        <w:rPr>
          <w:rFonts w:cs="Times New Roman"/>
          <w:b/>
          <w:szCs w:val="24"/>
        </w:rPr>
        <w:t>.</w:t>
      </w:r>
      <w:r w:rsidRPr="001549D3">
        <w:rPr>
          <w:rFonts w:cs="Times New Roman"/>
          <w:szCs w:val="24"/>
        </w:rPr>
        <w:t xml:space="preserve"> </w:t>
      </w:r>
      <w:r w:rsidRPr="004643DF">
        <w:rPr>
          <w:rFonts w:cs="Times New Roman"/>
          <w:szCs w:val="24"/>
        </w:rPr>
        <w:t>Linoleic acid  metabolism regulatory pathway</w:t>
      </w:r>
      <w:r>
        <w:rPr>
          <w:rFonts w:cs="Times New Roman" w:hint="eastAsia"/>
          <w:szCs w:val="24"/>
          <w:lang w:eastAsia="zh-CN"/>
        </w:rPr>
        <w:t>.</w:t>
      </w:r>
    </w:p>
    <w:p w14:paraId="253E6A1D" w14:textId="121C6286" w:rsidR="004643DF" w:rsidRPr="004643DF" w:rsidRDefault="004643DF" w:rsidP="004643DF">
      <w:pPr>
        <w:keepNext/>
        <w:rPr>
          <w:lang w:eastAsia="zh-CN"/>
        </w:rPr>
      </w:pPr>
      <w:r w:rsidRPr="0001436A">
        <w:rPr>
          <w:rFonts w:cs="Times New Roman"/>
          <w:b/>
          <w:szCs w:val="24"/>
        </w:rPr>
        <w:t xml:space="preserve">Figure </w:t>
      </w:r>
      <w:r>
        <w:rPr>
          <w:rFonts w:cs="Times New Roman" w:hint="eastAsia"/>
          <w:b/>
          <w:szCs w:val="24"/>
          <w:lang w:eastAsia="zh-CN"/>
        </w:rPr>
        <w:t>S</w:t>
      </w:r>
      <w:r w:rsidR="00867B03">
        <w:rPr>
          <w:rFonts w:cs="Times New Roman"/>
          <w:b/>
          <w:szCs w:val="24"/>
          <w:lang w:eastAsia="zh-CN"/>
        </w:rPr>
        <w:t>5</w:t>
      </w:r>
      <w:r w:rsidRPr="0001436A">
        <w:rPr>
          <w:rFonts w:cs="Times New Roman"/>
          <w:b/>
          <w:szCs w:val="24"/>
        </w:rPr>
        <w:t>.</w:t>
      </w:r>
      <w:r w:rsidRPr="001549D3">
        <w:rPr>
          <w:rFonts w:cs="Times New Roman"/>
          <w:szCs w:val="24"/>
        </w:rPr>
        <w:t xml:space="preserve"> </w:t>
      </w:r>
      <w:r w:rsidRPr="004643DF">
        <w:rPr>
          <w:rFonts w:cs="Times New Roman"/>
          <w:szCs w:val="24"/>
        </w:rPr>
        <w:t>Biosynthesis of unsaturated fatty acids regulatory pathway</w:t>
      </w:r>
      <w:r>
        <w:rPr>
          <w:rFonts w:cs="Times New Roman" w:hint="eastAsia"/>
          <w:szCs w:val="24"/>
          <w:lang w:eastAsia="zh-CN"/>
        </w:rPr>
        <w:t>.</w:t>
      </w:r>
    </w:p>
    <w:p w14:paraId="6C5FD731" w14:textId="407ACC1A" w:rsidR="004643DF" w:rsidRPr="004643DF" w:rsidRDefault="004643DF" w:rsidP="004643DF">
      <w:pPr>
        <w:keepNext/>
        <w:rPr>
          <w:lang w:eastAsia="zh-CN"/>
        </w:rPr>
      </w:pPr>
      <w:r w:rsidRPr="0001436A">
        <w:rPr>
          <w:rFonts w:cs="Times New Roman"/>
          <w:b/>
          <w:szCs w:val="24"/>
        </w:rPr>
        <w:t xml:space="preserve">Figure </w:t>
      </w:r>
      <w:r>
        <w:rPr>
          <w:rFonts w:cs="Times New Roman" w:hint="eastAsia"/>
          <w:b/>
          <w:szCs w:val="24"/>
          <w:lang w:eastAsia="zh-CN"/>
        </w:rPr>
        <w:t>S</w:t>
      </w:r>
      <w:r w:rsidR="00867B03">
        <w:rPr>
          <w:rFonts w:cs="Times New Roman"/>
          <w:b/>
          <w:szCs w:val="24"/>
          <w:lang w:eastAsia="zh-CN"/>
        </w:rPr>
        <w:t>6</w:t>
      </w:r>
      <w:r w:rsidRPr="0001436A">
        <w:rPr>
          <w:rFonts w:cs="Times New Roman"/>
          <w:b/>
          <w:szCs w:val="24"/>
        </w:rPr>
        <w:t>.</w:t>
      </w:r>
      <w:r w:rsidRPr="001549D3">
        <w:rPr>
          <w:rFonts w:cs="Times New Roman"/>
          <w:szCs w:val="24"/>
        </w:rPr>
        <w:t xml:space="preserve"> </w:t>
      </w:r>
      <w:r w:rsidRPr="004643DF">
        <w:rPr>
          <w:rFonts w:cs="Times New Roman"/>
          <w:szCs w:val="24"/>
        </w:rPr>
        <w:t>Thyptophan metabolism regulatory pathway</w:t>
      </w:r>
      <w:r>
        <w:rPr>
          <w:rFonts w:cs="Times New Roman" w:hint="eastAsia"/>
          <w:szCs w:val="24"/>
          <w:lang w:eastAsia="zh-CN"/>
        </w:rPr>
        <w:t>.</w:t>
      </w:r>
    </w:p>
    <w:p w14:paraId="088811AE" w14:textId="6828E13A" w:rsidR="004643DF" w:rsidRPr="004643DF" w:rsidRDefault="004643DF" w:rsidP="004643DF">
      <w:pPr>
        <w:keepNext/>
        <w:rPr>
          <w:lang w:eastAsia="zh-CN"/>
        </w:rPr>
      </w:pPr>
      <w:r w:rsidRPr="0001436A">
        <w:rPr>
          <w:rFonts w:cs="Times New Roman"/>
          <w:b/>
          <w:szCs w:val="24"/>
        </w:rPr>
        <w:t xml:space="preserve">Figure </w:t>
      </w:r>
      <w:r>
        <w:rPr>
          <w:rFonts w:cs="Times New Roman" w:hint="eastAsia"/>
          <w:b/>
          <w:szCs w:val="24"/>
          <w:lang w:eastAsia="zh-CN"/>
        </w:rPr>
        <w:t>S</w:t>
      </w:r>
      <w:r w:rsidR="00867B03">
        <w:rPr>
          <w:rFonts w:cs="Times New Roman"/>
          <w:b/>
          <w:szCs w:val="24"/>
          <w:lang w:eastAsia="zh-CN"/>
        </w:rPr>
        <w:t>7</w:t>
      </w:r>
      <w:r w:rsidRPr="0001436A">
        <w:rPr>
          <w:rFonts w:cs="Times New Roman"/>
          <w:b/>
          <w:szCs w:val="24"/>
        </w:rPr>
        <w:t>.</w:t>
      </w:r>
      <w:r w:rsidRPr="001549D3">
        <w:rPr>
          <w:rFonts w:cs="Times New Roman"/>
          <w:szCs w:val="24"/>
        </w:rPr>
        <w:t xml:space="preserve"> </w:t>
      </w:r>
      <w:r w:rsidRPr="004643DF">
        <w:rPr>
          <w:rFonts w:cs="Times New Roman"/>
          <w:szCs w:val="24"/>
        </w:rPr>
        <w:t>Serotonergic synapse regulatory pathway</w:t>
      </w:r>
      <w:r>
        <w:rPr>
          <w:rFonts w:cs="Times New Roman" w:hint="eastAsia"/>
          <w:szCs w:val="24"/>
          <w:lang w:eastAsia="zh-CN"/>
        </w:rPr>
        <w:t>.</w:t>
      </w:r>
    </w:p>
    <w:p w14:paraId="3304118B" w14:textId="4DD8073C" w:rsidR="004643DF" w:rsidRPr="004643DF" w:rsidRDefault="004643DF" w:rsidP="004643DF">
      <w:pPr>
        <w:pStyle w:val="2"/>
      </w:pPr>
      <w:r w:rsidRPr="0001436A">
        <w:t>Supplementary</w:t>
      </w:r>
      <w:r w:rsidRPr="001549D3">
        <w:t xml:space="preserve"> </w:t>
      </w:r>
      <w:r>
        <w:rPr>
          <w:rFonts w:eastAsiaTheme="minorEastAsia" w:hint="eastAsia"/>
          <w:lang w:eastAsia="zh-CN"/>
        </w:rPr>
        <w:t>Table</w:t>
      </w:r>
      <w:r w:rsidRPr="001549D3">
        <w:t>s</w:t>
      </w:r>
    </w:p>
    <w:p w14:paraId="4E6B31BD" w14:textId="694587F4" w:rsidR="004643DF" w:rsidRDefault="004643DF" w:rsidP="004643DF">
      <w:pPr>
        <w:keepNext/>
        <w:rPr>
          <w:rFonts w:cs="Times New Roman"/>
          <w:szCs w:val="24"/>
          <w:lang w:eastAsia="zh-CN"/>
        </w:rPr>
      </w:pPr>
      <w:r>
        <w:rPr>
          <w:rFonts w:cs="Times New Roman" w:hint="eastAsia"/>
          <w:b/>
          <w:szCs w:val="24"/>
          <w:lang w:eastAsia="zh-CN"/>
        </w:rPr>
        <w:t>Table</w:t>
      </w:r>
      <w:r w:rsidRPr="0001436A">
        <w:rPr>
          <w:rFonts w:cs="Times New Roman"/>
          <w:b/>
          <w:szCs w:val="24"/>
        </w:rPr>
        <w:t xml:space="preserve"> </w:t>
      </w:r>
      <w:r>
        <w:rPr>
          <w:rFonts w:cs="Times New Roman" w:hint="eastAsia"/>
          <w:b/>
          <w:szCs w:val="24"/>
          <w:lang w:eastAsia="zh-CN"/>
        </w:rPr>
        <w:t>S</w:t>
      </w:r>
      <w:r w:rsidRPr="0001436A">
        <w:rPr>
          <w:rFonts w:cs="Times New Roman"/>
          <w:b/>
          <w:szCs w:val="24"/>
        </w:rPr>
        <w:fldChar w:fldCharType="begin"/>
      </w:r>
      <w:r w:rsidRPr="0001436A">
        <w:rPr>
          <w:rFonts w:cs="Times New Roman"/>
          <w:b/>
          <w:szCs w:val="24"/>
        </w:rPr>
        <w:instrText xml:space="preserve"> SEQ Figure \* ARABIC </w:instrText>
      </w:r>
      <w:r w:rsidRPr="0001436A">
        <w:rPr>
          <w:rFonts w:cs="Times New Roman"/>
          <w:b/>
          <w:szCs w:val="24"/>
        </w:rPr>
        <w:fldChar w:fldCharType="separate"/>
      </w:r>
      <w:r>
        <w:rPr>
          <w:rFonts w:cs="Times New Roman"/>
          <w:b/>
          <w:noProof/>
          <w:szCs w:val="24"/>
        </w:rPr>
        <w:t>1</w:t>
      </w:r>
      <w:r w:rsidRPr="0001436A">
        <w:rPr>
          <w:rFonts w:cs="Times New Roman"/>
          <w:b/>
          <w:szCs w:val="24"/>
        </w:rPr>
        <w:fldChar w:fldCharType="end"/>
      </w:r>
      <w:r w:rsidRPr="0001436A">
        <w:rPr>
          <w:rFonts w:cs="Times New Roman"/>
          <w:b/>
          <w:szCs w:val="24"/>
        </w:rPr>
        <w:t>.</w:t>
      </w:r>
      <w:r w:rsidRPr="001549D3">
        <w:rPr>
          <w:rFonts w:cs="Times New Roman"/>
          <w:szCs w:val="24"/>
        </w:rPr>
        <w:t xml:space="preserve"> </w:t>
      </w:r>
      <w:r w:rsidRPr="004643DF">
        <w:rPr>
          <w:rFonts w:cs="Times New Roman"/>
          <w:szCs w:val="24"/>
        </w:rPr>
        <w:t>GO enrichment  of transcriptomic analyses</w:t>
      </w:r>
      <w:r w:rsidRPr="001549D3">
        <w:rPr>
          <w:rFonts w:cs="Times New Roman"/>
          <w:szCs w:val="24"/>
        </w:rPr>
        <w:t xml:space="preserve">. </w:t>
      </w:r>
    </w:p>
    <w:p w14:paraId="73EDBE5D" w14:textId="3CA8F123" w:rsidR="004643DF" w:rsidRDefault="004643DF" w:rsidP="004643DF">
      <w:pPr>
        <w:keepNext/>
        <w:rPr>
          <w:rFonts w:cs="Times New Roman"/>
          <w:szCs w:val="24"/>
          <w:lang w:eastAsia="zh-CN"/>
        </w:rPr>
      </w:pPr>
      <w:r>
        <w:rPr>
          <w:rFonts w:cs="Times New Roman" w:hint="eastAsia"/>
          <w:b/>
          <w:szCs w:val="24"/>
          <w:lang w:eastAsia="zh-CN"/>
        </w:rPr>
        <w:t>Table</w:t>
      </w:r>
      <w:r w:rsidRPr="0001436A">
        <w:rPr>
          <w:rFonts w:cs="Times New Roman"/>
          <w:b/>
          <w:szCs w:val="24"/>
        </w:rPr>
        <w:t xml:space="preserve"> </w:t>
      </w:r>
      <w:r>
        <w:rPr>
          <w:rFonts w:cs="Times New Roman" w:hint="eastAsia"/>
          <w:b/>
          <w:szCs w:val="24"/>
          <w:lang w:eastAsia="zh-CN"/>
        </w:rPr>
        <w:t>S2</w:t>
      </w:r>
      <w:r w:rsidRPr="0001436A">
        <w:rPr>
          <w:rFonts w:cs="Times New Roman"/>
          <w:b/>
          <w:szCs w:val="24"/>
        </w:rPr>
        <w:t>.</w:t>
      </w:r>
      <w:r w:rsidRPr="001549D3">
        <w:rPr>
          <w:rFonts w:cs="Times New Roman"/>
          <w:szCs w:val="24"/>
        </w:rPr>
        <w:t xml:space="preserve"> </w:t>
      </w:r>
      <w:r w:rsidRPr="004643DF">
        <w:rPr>
          <w:rFonts w:cs="Times New Roman"/>
          <w:szCs w:val="24"/>
        </w:rPr>
        <w:t>KEGG enrichment of transcriptomic analyses</w:t>
      </w:r>
      <w:r w:rsidRPr="001549D3">
        <w:rPr>
          <w:rFonts w:cs="Times New Roman"/>
          <w:szCs w:val="24"/>
        </w:rPr>
        <w:t xml:space="preserve">. </w:t>
      </w:r>
    </w:p>
    <w:p w14:paraId="4A52A4B2" w14:textId="77777777" w:rsidR="004643DF" w:rsidRPr="004643DF" w:rsidRDefault="004643DF" w:rsidP="00313F19">
      <w:pPr>
        <w:keepNext/>
        <w:spacing w:before="240"/>
        <w:rPr>
          <w:lang w:eastAsia="zh-CN"/>
        </w:rPr>
      </w:pPr>
      <w:r>
        <w:rPr>
          <w:rFonts w:cs="Times New Roman" w:hint="eastAsia"/>
          <w:b/>
          <w:szCs w:val="24"/>
          <w:lang w:eastAsia="zh-CN"/>
        </w:rPr>
        <w:t>Table</w:t>
      </w:r>
      <w:r w:rsidRPr="0001436A">
        <w:rPr>
          <w:rFonts w:cs="Times New Roman"/>
          <w:b/>
          <w:szCs w:val="24"/>
        </w:rPr>
        <w:t xml:space="preserve"> </w:t>
      </w:r>
      <w:r>
        <w:rPr>
          <w:rFonts w:cs="Times New Roman" w:hint="eastAsia"/>
          <w:b/>
          <w:szCs w:val="24"/>
          <w:lang w:eastAsia="zh-CN"/>
        </w:rPr>
        <w:t>S3</w:t>
      </w:r>
      <w:r w:rsidRPr="0001436A">
        <w:rPr>
          <w:rFonts w:cs="Times New Roman"/>
          <w:b/>
          <w:szCs w:val="24"/>
        </w:rPr>
        <w:t>.</w:t>
      </w:r>
      <w:r w:rsidRPr="001549D3">
        <w:rPr>
          <w:rFonts w:cs="Times New Roman"/>
          <w:szCs w:val="24"/>
        </w:rPr>
        <w:t xml:space="preserve"> </w:t>
      </w:r>
      <w:r w:rsidRPr="004643DF">
        <w:rPr>
          <w:rFonts w:cs="Times New Roman"/>
          <w:szCs w:val="24"/>
        </w:rPr>
        <w:t>Primary metabolites of metabolomic analyses</w:t>
      </w:r>
      <w:r w:rsidRPr="001549D3">
        <w:rPr>
          <w:rFonts w:cs="Times New Roman"/>
          <w:szCs w:val="24"/>
        </w:rPr>
        <w:t>.</w:t>
      </w:r>
    </w:p>
    <w:p w14:paraId="5F8528AA" w14:textId="5C4B7580" w:rsidR="004643DF" w:rsidRPr="004643DF" w:rsidRDefault="004643DF" w:rsidP="00313F19">
      <w:pPr>
        <w:keepNext/>
        <w:spacing w:before="240"/>
        <w:rPr>
          <w:lang w:eastAsia="zh-CN"/>
        </w:rPr>
      </w:pPr>
      <w:r>
        <w:rPr>
          <w:rFonts w:cs="Times New Roman" w:hint="eastAsia"/>
          <w:b/>
          <w:szCs w:val="24"/>
          <w:lang w:eastAsia="zh-CN"/>
        </w:rPr>
        <w:t>Table</w:t>
      </w:r>
      <w:r w:rsidRPr="0001436A">
        <w:rPr>
          <w:rFonts w:cs="Times New Roman"/>
          <w:b/>
          <w:szCs w:val="24"/>
        </w:rPr>
        <w:t xml:space="preserve"> </w:t>
      </w:r>
      <w:r>
        <w:rPr>
          <w:rFonts w:cs="Times New Roman" w:hint="eastAsia"/>
          <w:b/>
          <w:szCs w:val="24"/>
          <w:lang w:eastAsia="zh-CN"/>
        </w:rPr>
        <w:t>S4</w:t>
      </w:r>
      <w:r w:rsidRPr="0001436A">
        <w:rPr>
          <w:rFonts w:cs="Times New Roman"/>
          <w:b/>
          <w:szCs w:val="24"/>
        </w:rPr>
        <w:t>.</w:t>
      </w:r>
      <w:r w:rsidRPr="001549D3">
        <w:rPr>
          <w:rFonts w:cs="Times New Roman"/>
          <w:szCs w:val="24"/>
        </w:rPr>
        <w:t xml:space="preserve"> </w:t>
      </w:r>
      <w:r w:rsidRPr="004643DF">
        <w:rPr>
          <w:rFonts w:cs="Times New Roman"/>
          <w:noProof/>
          <w:szCs w:val="24"/>
        </w:rPr>
        <w:t xml:space="preserve">The list of identified secondary metabolites </w:t>
      </w:r>
      <w:r w:rsidRPr="004643DF">
        <w:rPr>
          <w:rFonts w:cs="Times New Roman" w:hint="eastAsia"/>
          <w:noProof/>
          <w:szCs w:val="24"/>
        </w:rPr>
        <w:t>showing</w:t>
      </w:r>
      <w:r w:rsidRPr="004643DF">
        <w:rPr>
          <w:rFonts w:cs="Times New Roman"/>
          <w:noProof/>
          <w:szCs w:val="24"/>
        </w:rPr>
        <w:t xml:space="preserve"> significant difference between </w:t>
      </w:r>
      <w:r w:rsidRPr="004643DF">
        <w:rPr>
          <w:rFonts w:cs="Times New Roman" w:hint="eastAsia"/>
          <w:noProof/>
          <w:szCs w:val="24"/>
        </w:rPr>
        <w:t xml:space="preserve">the </w:t>
      </w:r>
      <w:r w:rsidRPr="004643DF">
        <w:rPr>
          <w:rFonts w:cs="Times New Roman"/>
          <w:noProof/>
          <w:szCs w:val="24"/>
        </w:rPr>
        <w:t xml:space="preserve">control </w:t>
      </w:r>
      <w:r w:rsidRPr="004643DF">
        <w:rPr>
          <w:rFonts w:cs="Times New Roman" w:hint="eastAsia"/>
          <w:noProof/>
          <w:szCs w:val="24"/>
        </w:rPr>
        <w:t xml:space="preserve">group </w:t>
      </w:r>
      <w:r w:rsidRPr="004643DF">
        <w:rPr>
          <w:rFonts w:cs="Times New Roman"/>
          <w:noProof/>
          <w:szCs w:val="24"/>
        </w:rPr>
        <w:t xml:space="preserve">and MeHg </w:t>
      </w:r>
      <w:r w:rsidRPr="004643DF">
        <w:rPr>
          <w:rFonts w:cs="Times New Roman" w:hint="eastAsia"/>
          <w:noProof/>
          <w:szCs w:val="24"/>
        </w:rPr>
        <w:t>treatment group in the liver tissues of</w:t>
      </w:r>
      <w:r w:rsidRPr="004643DF">
        <w:rPr>
          <w:rFonts w:cs="Times New Roman"/>
          <w:noProof/>
          <w:szCs w:val="24"/>
        </w:rPr>
        <w:t xml:space="preserve"> juvenile flounder in ESI</w:t>
      </w:r>
      <w:r w:rsidRPr="004643DF">
        <w:rPr>
          <w:rFonts w:cs="Times New Roman"/>
          <w:noProof/>
          <w:szCs w:val="24"/>
          <w:vertAlign w:val="superscript"/>
        </w:rPr>
        <w:t>+</w:t>
      </w:r>
      <w:r w:rsidRPr="004643DF">
        <w:rPr>
          <w:rFonts w:cs="Times New Roman"/>
          <w:noProof/>
          <w:szCs w:val="24"/>
        </w:rPr>
        <w:t xml:space="preserve"> and ESI</w:t>
      </w:r>
      <w:r w:rsidRPr="004643DF">
        <w:rPr>
          <w:rFonts w:cs="Times New Roman"/>
          <w:noProof/>
          <w:szCs w:val="24"/>
          <w:vertAlign w:val="superscript"/>
        </w:rPr>
        <w:t>-</w:t>
      </w:r>
      <w:r w:rsidRPr="004643DF">
        <w:rPr>
          <w:rFonts w:cs="Times New Roman"/>
          <w:noProof/>
          <w:szCs w:val="24"/>
        </w:rPr>
        <w:t xml:space="preserve">. The determination of metabolites exerting significant difference among the MeHg treatment and the control </w:t>
      </w:r>
      <w:r w:rsidRPr="004643DF">
        <w:rPr>
          <w:rFonts w:cs="Times New Roman" w:hint="eastAsia"/>
          <w:noProof/>
          <w:szCs w:val="24"/>
        </w:rPr>
        <w:t xml:space="preserve">groups </w:t>
      </w:r>
      <w:r w:rsidRPr="004643DF">
        <w:rPr>
          <w:rFonts w:cs="Times New Roman"/>
          <w:noProof/>
          <w:szCs w:val="24"/>
        </w:rPr>
        <w:t xml:space="preserve">should simultaneously meet the following requirements: fold-change ≥ 2 or ≤ 0.5, </w:t>
      </w:r>
      <w:r w:rsidRPr="004643DF">
        <w:rPr>
          <w:rFonts w:cs="Times New Roman"/>
          <w:i/>
          <w:noProof/>
          <w:szCs w:val="24"/>
        </w:rPr>
        <w:t>p</w:t>
      </w:r>
      <w:r w:rsidRPr="004643DF">
        <w:rPr>
          <w:rFonts w:cs="Times New Roman"/>
          <w:noProof/>
          <w:szCs w:val="24"/>
        </w:rPr>
        <w:t xml:space="preserve"> value ≤ 0.05 and VIP ≥ 1</w:t>
      </w:r>
      <w:r w:rsidRPr="004643DF">
        <w:rPr>
          <w:rFonts w:cs="Times New Roman" w:hint="eastAsia"/>
          <w:noProof/>
          <w:szCs w:val="24"/>
        </w:rPr>
        <w:t>.</w:t>
      </w:r>
    </w:p>
    <w:p w14:paraId="218BEF58" w14:textId="52108AF0" w:rsidR="004643DF" w:rsidRPr="004643DF" w:rsidRDefault="004643DF" w:rsidP="00313F19">
      <w:pPr>
        <w:keepNext/>
        <w:spacing w:before="240"/>
        <w:rPr>
          <w:lang w:eastAsia="zh-CN"/>
        </w:rPr>
      </w:pPr>
      <w:r>
        <w:rPr>
          <w:rFonts w:cs="Times New Roman" w:hint="eastAsia"/>
          <w:b/>
          <w:szCs w:val="24"/>
          <w:lang w:eastAsia="zh-CN"/>
        </w:rPr>
        <w:t>Table</w:t>
      </w:r>
      <w:r w:rsidRPr="0001436A">
        <w:rPr>
          <w:rFonts w:cs="Times New Roman"/>
          <w:b/>
          <w:szCs w:val="24"/>
        </w:rPr>
        <w:t xml:space="preserve"> </w:t>
      </w:r>
      <w:r>
        <w:rPr>
          <w:rFonts w:cs="Times New Roman" w:hint="eastAsia"/>
          <w:b/>
          <w:szCs w:val="24"/>
          <w:lang w:eastAsia="zh-CN"/>
        </w:rPr>
        <w:t>S5</w:t>
      </w:r>
      <w:r w:rsidRPr="0001436A">
        <w:rPr>
          <w:rFonts w:cs="Times New Roman"/>
          <w:b/>
          <w:szCs w:val="24"/>
        </w:rPr>
        <w:t>.</w:t>
      </w:r>
      <w:r w:rsidRPr="001549D3">
        <w:rPr>
          <w:rFonts w:cs="Times New Roman"/>
          <w:szCs w:val="24"/>
        </w:rPr>
        <w:t xml:space="preserve"> </w:t>
      </w:r>
      <w:r w:rsidRPr="004643DF">
        <w:rPr>
          <w:rFonts w:cs="Times New Roman"/>
          <w:szCs w:val="24"/>
        </w:rPr>
        <w:t>The significantly enriched pathways analyzed by multi-omic analyses</w:t>
      </w:r>
      <w:r w:rsidRPr="001549D3">
        <w:rPr>
          <w:rFonts w:cs="Times New Roman"/>
          <w:szCs w:val="24"/>
        </w:rPr>
        <w:t>.</w:t>
      </w:r>
    </w:p>
    <w:p w14:paraId="3837A8C7" w14:textId="12F009ED" w:rsidR="004643DF" w:rsidRPr="00313F19" w:rsidRDefault="004643DF" w:rsidP="00313F19">
      <w:pPr>
        <w:keepNext/>
        <w:spacing w:before="240"/>
        <w:rPr>
          <w:lang w:eastAsia="zh-CN"/>
        </w:rPr>
      </w:pPr>
      <w:r>
        <w:rPr>
          <w:rFonts w:cs="Times New Roman" w:hint="eastAsia"/>
          <w:b/>
          <w:szCs w:val="24"/>
          <w:lang w:eastAsia="zh-CN"/>
        </w:rPr>
        <w:t>Table</w:t>
      </w:r>
      <w:r w:rsidRPr="0001436A">
        <w:rPr>
          <w:rFonts w:cs="Times New Roman"/>
          <w:b/>
          <w:szCs w:val="24"/>
        </w:rPr>
        <w:t xml:space="preserve"> </w:t>
      </w:r>
      <w:r>
        <w:rPr>
          <w:rFonts w:cs="Times New Roman" w:hint="eastAsia"/>
          <w:b/>
          <w:szCs w:val="24"/>
          <w:lang w:eastAsia="zh-CN"/>
        </w:rPr>
        <w:t>S6</w:t>
      </w:r>
      <w:r w:rsidRPr="0001436A">
        <w:rPr>
          <w:rFonts w:cs="Times New Roman"/>
          <w:b/>
          <w:szCs w:val="24"/>
        </w:rPr>
        <w:t>.</w:t>
      </w:r>
      <w:r w:rsidRPr="001549D3">
        <w:rPr>
          <w:rFonts w:cs="Times New Roman"/>
          <w:szCs w:val="24"/>
        </w:rPr>
        <w:t xml:space="preserve"> </w:t>
      </w:r>
      <w:r w:rsidRPr="004643DF">
        <w:rPr>
          <w:rFonts w:cs="Times New Roman"/>
          <w:szCs w:val="24"/>
        </w:rPr>
        <w:t>The information from current (last decade) toxicological studies of waterborne MeHg exposure for fish individuals, including exposure dose, fish species as well as their life stages, exposure periods and the literature sources.</w:t>
      </w:r>
    </w:p>
    <w:sectPr w:rsidR="004643DF" w:rsidRPr="00313F19" w:rsidSect="0093429D">
      <w:headerReference w:type="even" r:id="rId8"/>
      <w:footerReference w:type="even" r:id="rId9"/>
      <w:footerReference w:type="default" r:id="rId10"/>
      <w:headerReference w:type="first" r:id="rId11"/>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B542C5" w14:textId="77777777" w:rsidR="003A0B0A" w:rsidRDefault="003A0B0A" w:rsidP="00117666">
      <w:pPr>
        <w:spacing w:after="0"/>
      </w:pPr>
      <w:r>
        <w:separator/>
      </w:r>
    </w:p>
  </w:endnote>
  <w:endnote w:type="continuationSeparator" w:id="0">
    <w:p w14:paraId="208137B0" w14:textId="77777777" w:rsidR="003A0B0A" w:rsidRDefault="003A0B0A"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3025F" w14:textId="77777777" w:rsidR="00995F6A" w:rsidRPr="00577C4C" w:rsidRDefault="00C52A7B">
    <w:pPr>
      <w:rPr>
        <w:color w:val="C00000"/>
        <w:szCs w:val="24"/>
      </w:rPr>
    </w:pPr>
    <w:r>
      <w:rPr>
        <w:noProof/>
        <w:lang w:eastAsia="zh-CN"/>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4D6A35" w14:textId="77777777" w:rsidR="00995F6A" w:rsidRPr="00577C4C" w:rsidRDefault="00C52A7B">
    <w:pPr>
      <w:rPr>
        <w:b/>
        <w:sz w:val="20"/>
        <w:szCs w:val="24"/>
      </w:rPr>
    </w:pPr>
    <w:r>
      <w:rPr>
        <w:noProof/>
        <w:lang w:eastAsia="zh-CN"/>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F424A7" w14:textId="77777777" w:rsidR="003A0B0A" w:rsidRDefault="003A0B0A" w:rsidP="00117666">
      <w:pPr>
        <w:spacing w:after="0"/>
      </w:pPr>
      <w:r>
        <w:separator/>
      </w:r>
    </w:p>
  </w:footnote>
  <w:footnote w:type="continuationSeparator" w:id="0">
    <w:p w14:paraId="0E52A64C" w14:textId="77777777" w:rsidR="003A0B0A" w:rsidRDefault="003A0B0A" w:rsidP="0011766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D68C6" w14:textId="77777777" w:rsidR="00995F6A" w:rsidRDefault="0093429D" w:rsidP="0093429D">
    <w:r w:rsidRPr="005A1D84">
      <w:rPr>
        <w:b/>
        <w:noProof/>
        <w:color w:val="A6A6A6" w:themeColor="background1" w:themeShade="A6"/>
        <w:lang w:eastAsia="zh-CN"/>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C0601A"/>
    <w:multiLevelType w:val="multilevel"/>
    <w:tmpl w:val="2D740DBE"/>
    <w:styleLink w:val="Headings"/>
    <w:lvl w:ilvl="0">
      <w:start w:val="1"/>
      <w:numFmt w:val="decimal"/>
      <w:pStyle w:val="1"/>
      <w:lvlText w:val="%1"/>
      <w:lvlJc w:val="left"/>
      <w:pPr>
        <w:tabs>
          <w:tab w:val="num" w:pos="567"/>
        </w:tabs>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decimal"/>
      <w:pStyle w:val="3"/>
      <w:lvlText w:val="%1.%2.%3"/>
      <w:lvlJc w:val="left"/>
      <w:pPr>
        <w:tabs>
          <w:tab w:val="num" w:pos="567"/>
        </w:tabs>
        <w:ind w:left="567" w:hanging="567"/>
      </w:pPr>
      <w:rPr>
        <w:rFonts w:hint="default"/>
      </w:rPr>
    </w:lvl>
    <w:lvl w:ilvl="3">
      <w:start w:val="1"/>
      <w:numFmt w:val="decimal"/>
      <w:pStyle w:val="4"/>
      <w:lvlText w:val="%1.%2.%3.%4"/>
      <w:lvlJc w:val="left"/>
      <w:pPr>
        <w:tabs>
          <w:tab w:val="num" w:pos="567"/>
        </w:tabs>
        <w:ind w:left="567" w:hanging="567"/>
      </w:pPr>
      <w:rPr>
        <w:rFonts w:hint="default"/>
      </w:rPr>
    </w:lvl>
    <w:lvl w:ilvl="4">
      <w:start w:val="1"/>
      <w:numFmt w:val="decimal"/>
      <w:pStyle w:val="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nsid w:val="225305B5"/>
    <w:multiLevelType w:val="hybridMultilevel"/>
    <w:tmpl w:val="4F8C24FA"/>
    <w:lvl w:ilvl="0" w:tplc="A9DCD718">
      <w:start w:val="1"/>
      <w:numFmt w:val="bullet"/>
      <w:pStyle w:val="a"/>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0B5"/>
    <w:rsid w:val="0001436A"/>
    <w:rsid w:val="00034304"/>
    <w:rsid w:val="00035434"/>
    <w:rsid w:val="00052A14"/>
    <w:rsid w:val="00077D53"/>
    <w:rsid w:val="00105FD9"/>
    <w:rsid w:val="00117666"/>
    <w:rsid w:val="001549D3"/>
    <w:rsid w:val="00160065"/>
    <w:rsid w:val="00177D84"/>
    <w:rsid w:val="00267D18"/>
    <w:rsid w:val="00274347"/>
    <w:rsid w:val="00276786"/>
    <w:rsid w:val="002868E2"/>
    <w:rsid w:val="002869C3"/>
    <w:rsid w:val="002936E4"/>
    <w:rsid w:val="002B4A57"/>
    <w:rsid w:val="002C74CA"/>
    <w:rsid w:val="003123F4"/>
    <w:rsid w:val="00313F19"/>
    <w:rsid w:val="003544FB"/>
    <w:rsid w:val="003A0B0A"/>
    <w:rsid w:val="003D2F2D"/>
    <w:rsid w:val="00401590"/>
    <w:rsid w:val="00447801"/>
    <w:rsid w:val="00452E9C"/>
    <w:rsid w:val="004643DF"/>
    <w:rsid w:val="004735C8"/>
    <w:rsid w:val="004947A6"/>
    <w:rsid w:val="004961FF"/>
    <w:rsid w:val="00517A89"/>
    <w:rsid w:val="005250F2"/>
    <w:rsid w:val="00593EEA"/>
    <w:rsid w:val="005A5EEE"/>
    <w:rsid w:val="006375C7"/>
    <w:rsid w:val="00654E8F"/>
    <w:rsid w:val="00660D05"/>
    <w:rsid w:val="006820B1"/>
    <w:rsid w:val="006B7D14"/>
    <w:rsid w:val="00701727"/>
    <w:rsid w:val="0070566C"/>
    <w:rsid w:val="00714C50"/>
    <w:rsid w:val="00725A7D"/>
    <w:rsid w:val="007501BE"/>
    <w:rsid w:val="00790BB3"/>
    <w:rsid w:val="007C206C"/>
    <w:rsid w:val="00817DD6"/>
    <w:rsid w:val="0083759F"/>
    <w:rsid w:val="00867B03"/>
    <w:rsid w:val="00885156"/>
    <w:rsid w:val="009151AA"/>
    <w:rsid w:val="0093429D"/>
    <w:rsid w:val="00943573"/>
    <w:rsid w:val="00964134"/>
    <w:rsid w:val="00970F7D"/>
    <w:rsid w:val="00994A3D"/>
    <w:rsid w:val="009C2B12"/>
    <w:rsid w:val="00A174D9"/>
    <w:rsid w:val="00AA4D24"/>
    <w:rsid w:val="00AB6715"/>
    <w:rsid w:val="00B1671E"/>
    <w:rsid w:val="00B25EB8"/>
    <w:rsid w:val="00B37F4D"/>
    <w:rsid w:val="00C52A7B"/>
    <w:rsid w:val="00C56BAF"/>
    <w:rsid w:val="00C679AA"/>
    <w:rsid w:val="00C75972"/>
    <w:rsid w:val="00CD066B"/>
    <w:rsid w:val="00CE4FEE"/>
    <w:rsid w:val="00D060CF"/>
    <w:rsid w:val="00DB59C3"/>
    <w:rsid w:val="00DC259A"/>
    <w:rsid w:val="00DE23E8"/>
    <w:rsid w:val="00E52377"/>
    <w:rsid w:val="00E537AD"/>
    <w:rsid w:val="00E64E17"/>
    <w:rsid w:val="00E866C9"/>
    <w:rsid w:val="00EA3D3C"/>
    <w:rsid w:val="00EC090A"/>
    <w:rsid w:val="00ED20B5"/>
    <w:rsid w:val="00F46900"/>
    <w:rsid w:val="00F61D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41E40376-5839-4589-942D-C969D51A7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B6715"/>
    <w:pPr>
      <w:spacing w:before="120" w:after="240" w:line="240" w:lineRule="auto"/>
    </w:pPr>
    <w:rPr>
      <w:rFonts w:ascii="Times New Roman" w:hAnsi="Times New Roman"/>
      <w:sz w:val="24"/>
    </w:rPr>
  </w:style>
  <w:style w:type="paragraph" w:styleId="1">
    <w:name w:val="heading 1"/>
    <w:basedOn w:val="a"/>
    <w:next w:val="a0"/>
    <w:link w:val="1Char"/>
    <w:uiPriority w:val="2"/>
    <w:qFormat/>
    <w:rsid w:val="00AB6715"/>
    <w:pPr>
      <w:numPr>
        <w:numId w:val="19"/>
      </w:numPr>
      <w:spacing w:before="240"/>
      <w:contextualSpacing w:val="0"/>
      <w:outlineLvl w:val="0"/>
    </w:pPr>
    <w:rPr>
      <w:b/>
    </w:rPr>
  </w:style>
  <w:style w:type="paragraph" w:styleId="2">
    <w:name w:val="heading 2"/>
    <w:basedOn w:val="1"/>
    <w:next w:val="a0"/>
    <w:link w:val="2Char"/>
    <w:uiPriority w:val="2"/>
    <w:qFormat/>
    <w:rsid w:val="00AB6715"/>
    <w:pPr>
      <w:numPr>
        <w:ilvl w:val="1"/>
      </w:numPr>
      <w:spacing w:after="200"/>
      <w:outlineLvl w:val="1"/>
    </w:pPr>
  </w:style>
  <w:style w:type="paragraph" w:styleId="3">
    <w:name w:val="heading 3"/>
    <w:basedOn w:val="a0"/>
    <w:next w:val="a0"/>
    <w:link w:val="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4">
    <w:name w:val="heading 4"/>
    <w:basedOn w:val="3"/>
    <w:next w:val="a0"/>
    <w:link w:val="4Char"/>
    <w:uiPriority w:val="2"/>
    <w:qFormat/>
    <w:rsid w:val="00AB6715"/>
    <w:pPr>
      <w:numPr>
        <w:ilvl w:val="3"/>
      </w:numPr>
      <w:outlineLvl w:val="3"/>
    </w:pPr>
    <w:rPr>
      <w:iCs/>
    </w:rPr>
  </w:style>
  <w:style w:type="paragraph" w:styleId="5">
    <w:name w:val="heading 5"/>
    <w:basedOn w:val="4"/>
    <w:next w:val="a0"/>
    <w:link w:val="5Char"/>
    <w:uiPriority w:val="2"/>
    <w:qFormat/>
    <w:rsid w:val="00AB6715"/>
    <w:pPr>
      <w:numPr>
        <w:ilvl w:val="4"/>
      </w:numPr>
      <w:outlineLvl w:val="4"/>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2"/>
    <w:rsid w:val="00AB6715"/>
    <w:rPr>
      <w:rFonts w:ascii="Times New Roman" w:eastAsia="Cambria" w:hAnsi="Times New Roman" w:cs="Times New Roman"/>
      <w:b/>
      <w:sz w:val="24"/>
      <w:szCs w:val="24"/>
    </w:rPr>
  </w:style>
  <w:style w:type="character" w:customStyle="1" w:styleId="2Char">
    <w:name w:val="标题 2 Char"/>
    <w:basedOn w:val="a1"/>
    <w:link w:val="2"/>
    <w:uiPriority w:val="2"/>
    <w:rsid w:val="00AB6715"/>
    <w:rPr>
      <w:rFonts w:ascii="Times New Roman" w:eastAsia="Cambria" w:hAnsi="Times New Roman" w:cs="Times New Roman"/>
      <w:b/>
      <w:sz w:val="24"/>
      <w:szCs w:val="24"/>
    </w:rPr>
  </w:style>
  <w:style w:type="paragraph" w:styleId="a4">
    <w:name w:val="Subtitle"/>
    <w:basedOn w:val="a0"/>
    <w:next w:val="a0"/>
    <w:link w:val="Char"/>
    <w:uiPriority w:val="99"/>
    <w:unhideWhenUsed/>
    <w:qFormat/>
    <w:rsid w:val="00AB6715"/>
    <w:pPr>
      <w:spacing w:before="240"/>
    </w:pPr>
    <w:rPr>
      <w:rFonts w:cs="Times New Roman"/>
      <w:b/>
      <w:szCs w:val="24"/>
    </w:rPr>
  </w:style>
  <w:style w:type="character" w:customStyle="1" w:styleId="Char">
    <w:name w:val="副标题 Char"/>
    <w:basedOn w:val="a1"/>
    <w:link w:val="a4"/>
    <w:uiPriority w:val="99"/>
    <w:rsid w:val="00AB6715"/>
    <w:rPr>
      <w:rFonts w:ascii="Times New Roman" w:hAnsi="Times New Roman" w:cs="Times New Roman"/>
      <w:b/>
      <w:sz w:val="24"/>
      <w:szCs w:val="24"/>
    </w:rPr>
  </w:style>
  <w:style w:type="paragraph" w:customStyle="1" w:styleId="AuthorList">
    <w:name w:val="Author List"/>
    <w:aliases w:val="Keywords,Abstract"/>
    <w:basedOn w:val="a4"/>
    <w:next w:val="a0"/>
    <w:uiPriority w:val="1"/>
    <w:qFormat/>
    <w:rsid w:val="00AB6715"/>
  </w:style>
  <w:style w:type="paragraph" w:styleId="a5">
    <w:name w:val="Balloon Text"/>
    <w:basedOn w:val="a0"/>
    <w:link w:val="Char0"/>
    <w:uiPriority w:val="99"/>
    <w:semiHidden/>
    <w:unhideWhenUsed/>
    <w:rsid w:val="00AB6715"/>
    <w:pPr>
      <w:spacing w:after="0"/>
    </w:pPr>
    <w:rPr>
      <w:rFonts w:ascii="Tahoma" w:hAnsi="Tahoma" w:cs="Tahoma"/>
      <w:sz w:val="16"/>
      <w:szCs w:val="16"/>
    </w:rPr>
  </w:style>
  <w:style w:type="character" w:customStyle="1" w:styleId="Char0">
    <w:name w:val="批注框文本 Char"/>
    <w:basedOn w:val="a1"/>
    <w:link w:val="a5"/>
    <w:uiPriority w:val="99"/>
    <w:semiHidden/>
    <w:rsid w:val="00AB6715"/>
    <w:rPr>
      <w:rFonts w:ascii="Tahoma" w:hAnsi="Tahoma" w:cs="Tahoma"/>
      <w:sz w:val="16"/>
      <w:szCs w:val="16"/>
    </w:rPr>
  </w:style>
  <w:style w:type="character" w:styleId="a6">
    <w:name w:val="Book Title"/>
    <w:basedOn w:val="a1"/>
    <w:uiPriority w:val="33"/>
    <w:qFormat/>
    <w:rsid w:val="00AB6715"/>
    <w:rPr>
      <w:rFonts w:ascii="Times New Roman" w:hAnsi="Times New Roman"/>
      <w:b/>
      <w:bCs/>
      <w:i/>
      <w:iCs/>
      <w:spacing w:val="5"/>
    </w:rPr>
  </w:style>
  <w:style w:type="paragraph" w:styleId="a7">
    <w:name w:val="caption"/>
    <w:basedOn w:val="a0"/>
    <w:next w:val="a8"/>
    <w:uiPriority w:val="35"/>
    <w:unhideWhenUsed/>
    <w:qFormat/>
    <w:rsid w:val="00AB6715"/>
    <w:pPr>
      <w:keepNext/>
    </w:pPr>
    <w:rPr>
      <w:rFonts w:cs="Times New Roman"/>
      <w:b/>
      <w:bCs/>
      <w:szCs w:val="24"/>
    </w:rPr>
  </w:style>
  <w:style w:type="paragraph" w:styleId="a8">
    <w:name w:val="No Spacing"/>
    <w:uiPriority w:val="99"/>
    <w:unhideWhenUsed/>
    <w:qFormat/>
    <w:rsid w:val="00AB6715"/>
    <w:pPr>
      <w:spacing w:after="0" w:line="240" w:lineRule="auto"/>
    </w:pPr>
    <w:rPr>
      <w:rFonts w:ascii="Times New Roman" w:hAnsi="Times New Roman"/>
      <w:sz w:val="24"/>
    </w:rPr>
  </w:style>
  <w:style w:type="character" w:styleId="a9">
    <w:name w:val="annotation reference"/>
    <w:basedOn w:val="a1"/>
    <w:uiPriority w:val="99"/>
    <w:semiHidden/>
    <w:unhideWhenUsed/>
    <w:rsid w:val="00AB6715"/>
    <w:rPr>
      <w:sz w:val="16"/>
      <w:szCs w:val="16"/>
    </w:rPr>
  </w:style>
  <w:style w:type="paragraph" w:styleId="aa">
    <w:name w:val="annotation text"/>
    <w:basedOn w:val="a0"/>
    <w:link w:val="Char1"/>
    <w:uiPriority w:val="99"/>
    <w:semiHidden/>
    <w:unhideWhenUsed/>
    <w:rsid w:val="00AB6715"/>
    <w:rPr>
      <w:sz w:val="20"/>
      <w:szCs w:val="20"/>
    </w:rPr>
  </w:style>
  <w:style w:type="character" w:customStyle="1" w:styleId="Char1">
    <w:name w:val="批注文字 Char"/>
    <w:basedOn w:val="a1"/>
    <w:link w:val="aa"/>
    <w:uiPriority w:val="99"/>
    <w:semiHidden/>
    <w:rsid w:val="00AB6715"/>
    <w:rPr>
      <w:rFonts w:ascii="Times New Roman" w:hAnsi="Times New Roman"/>
      <w:sz w:val="20"/>
      <w:szCs w:val="20"/>
    </w:rPr>
  </w:style>
  <w:style w:type="paragraph" w:styleId="ab">
    <w:name w:val="annotation subject"/>
    <w:basedOn w:val="aa"/>
    <w:next w:val="aa"/>
    <w:link w:val="Char2"/>
    <w:uiPriority w:val="99"/>
    <w:semiHidden/>
    <w:unhideWhenUsed/>
    <w:rsid w:val="00AB6715"/>
    <w:rPr>
      <w:b/>
      <w:bCs/>
    </w:rPr>
  </w:style>
  <w:style w:type="character" w:customStyle="1" w:styleId="Char2">
    <w:name w:val="批注主题 Char"/>
    <w:basedOn w:val="Char1"/>
    <w:link w:val="ab"/>
    <w:uiPriority w:val="99"/>
    <w:semiHidden/>
    <w:rsid w:val="00AB6715"/>
    <w:rPr>
      <w:rFonts w:ascii="Times New Roman" w:hAnsi="Times New Roman"/>
      <w:b/>
      <w:bCs/>
      <w:sz w:val="20"/>
      <w:szCs w:val="20"/>
    </w:rPr>
  </w:style>
  <w:style w:type="character" w:styleId="ac">
    <w:name w:val="Emphasis"/>
    <w:basedOn w:val="a1"/>
    <w:uiPriority w:val="20"/>
    <w:qFormat/>
    <w:rsid w:val="00AB6715"/>
    <w:rPr>
      <w:rFonts w:ascii="Times New Roman" w:hAnsi="Times New Roman"/>
      <w:i/>
      <w:iCs/>
    </w:rPr>
  </w:style>
  <w:style w:type="character" w:styleId="ad">
    <w:name w:val="endnote reference"/>
    <w:basedOn w:val="a1"/>
    <w:uiPriority w:val="99"/>
    <w:semiHidden/>
    <w:unhideWhenUsed/>
    <w:rsid w:val="00AB6715"/>
    <w:rPr>
      <w:vertAlign w:val="superscript"/>
    </w:rPr>
  </w:style>
  <w:style w:type="paragraph" w:styleId="ae">
    <w:name w:val="endnote text"/>
    <w:basedOn w:val="a0"/>
    <w:link w:val="Char3"/>
    <w:uiPriority w:val="99"/>
    <w:semiHidden/>
    <w:unhideWhenUsed/>
    <w:rsid w:val="00AB6715"/>
    <w:pPr>
      <w:spacing w:after="0"/>
    </w:pPr>
    <w:rPr>
      <w:sz w:val="20"/>
      <w:szCs w:val="20"/>
    </w:rPr>
  </w:style>
  <w:style w:type="character" w:customStyle="1" w:styleId="Char3">
    <w:name w:val="尾注文本 Char"/>
    <w:basedOn w:val="a1"/>
    <w:link w:val="ae"/>
    <w:uiPriority w:val="99"/>
    <w:semiHidden/>
    <w:rsid w:val="00AB6715"/>
    <w:rPr>
      <w:rFonts w:ascii="Times New Roman" w:hAnsi="Times New Roman"/>
      <w:sz w:val="20"/>
      <w:szCs w:val="20"/>
    </w:rPr>
  </w:style>
  <w:style w:type="character" w:styleId="af">
    <w:name w:val="FollowedHyperlink"/>
    <w:basedOn w:val="a1"/>
    <w:uiPriority w:val="99"/>
    <w:semiHidden/>
    <w:unhideWhenUsed/>
    <w:rsid w:val="00AB6715"/>
    <w:rPr>
      <w:color w:val="800080" w:themeColor="followedHyperlink"/>
      <w:u w:val="single"/>
    </w:rPr>
  </w:style>
  <w:style w:type="paragraph" w:styleId="af0">
    <w:name w:val="footer"/>
    <w:basedOn w:val="a0"/>
    <w:link w:val="Char4"/>
    <w:uiPriority w:val="99"/>
    <w:unhideWhenUsed/>
    <w:rsid w:val="00AB6715"/>
    <w:pPr>
      <w:tabs>
        <w:tab w:val="center" w:pos="4844"/>
        <w:tab w:val="right" w:pos="9689"/>
      </w:tabs>
      <w:spacing w:after="0"/>
    </w:pPr>
  </w:style>
  <w:style w:type="character" w:customStyle="1" w:styleId="Char4">
    <w:name w:val="页脚 Char"/>
    <w:basedOn w:val="a1"/>
    <w:link w:val="af0"/>
    <w:uiPriority w:val="99"/>
    <w:rsid w:val="00AB6715"/>
    <w:rPr>
      <w:rFonts w:ascii="Times New Roman" w:hAnsi="Times New Roman"/>
      <w:sz w:val="24"/>
    </w:rPr>
  </w:style>
  <w:style w:type="character" w:styleId="af1">
    <w:name w:val="footnote reference"/>
    <w:basedOn w:val="a1"/>
    <w:uiPriority w:val="99"/>
    <w:semiHidden/>
    <w:unhideWhenUsed/>
    <w:rsid w:val="00AB6715"/>
    <w:rPr>
      <w:vertAlign w:val="superscript"/>
    </w:rPr>
  </w:style>
  <w:style w:type="paragraph" w:styleId="af2">
    <w:name w:val="footnote text"/>
    <w:basedOn w:val="a0"/>
    <w:link w:val="Char5"/>
    <w:uiPriority w:val="99"/>
    <w:semiHidden/>
    <w:unhideWhenUsed/>
    <w:rsid w:val="00AB6715"/>
    <w:pPr>
      <w:spacing w:after="0"/>
    </w:pPr>
    <w:rPr>
      <w:sz w:val="20"/>
      <w:szCs w:val="20"/>
    </w:rPr>
  </w:style>
  <w:style w:type="character" w:customStyle="1" w:styleId="Char5">
    <w:name w:val="脚注文本 Char"/>
    <w:basedOn w:val="a1"/>
    <w:link w:val="af2"/>
    <w:uiPriority w:val="99"/>
    <w:semiHidden/>
    <w:rsid w:val="00AB6715"/>
    <w:rPr>
      <w:rFonts w:ascii="Times New Roman" w:hAnsi="Times New Roman"/>
      <w:sz w:val="20"/>
      <w:szCs w:val="20"/>
    </w:rPr>
  </w:style>
  <w:style w:type="paragraph" w:styleId="af3">
    <w:name w:val="header"/>
    <w:basedOn w:val="a0"/>
    <w:link w:val="Char6"/>
    <w:uiPriority w:val="99"/>
    <w:unhideWhenUsed/>
    <w:rsid w:val="00AB6715"/>
    <w:pPr>
      <w:tabs>
        <w:tab w:val="center" w:pos="4844"/>
        <w:tab w:val="right" w:pos="9689"/>
      </w:tabs>
    </w:pPr>
    <w:rPr>
      <w:b/>
    </w:rPr>
  </w:style>
  <w:style w:type="character" w:customStyle="1" w:styleId="Char6">
    <w:name w:val="页眉 Char"/>
    <w:basedOn w:val="a1"/>
    <w:link w:val="af3"/>
    <w:uiPriority w:val="99"/>
    <w:rsid w:val="00AB6715"/>
    <w:rPr>
      <w:rFonts w:ascii="Times New Roman" w:hAnsi="Times New Roman"/>
      <w:b/>
      <w:sz w:val="24"/>
    </w:rPr>
  </w:style>
  <w:style w:type="paragraph" w:styleId="a">
    <w:name w:val="List Paragraph"/>
    <w:basedOn w:val="a0"/>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af4">
    <w:name w:val="Hyperlink"/>
    <w:basedOn w:val="a1"/>
    <w:uiPriority w:val="99"/>
    <w:unhideWhenUsed/>
    <w:rsid w:val="00AB6715"/>
    <w:rPr>
      <w:color w:val="0000FF"/>
      <w:u w:val="single"/>
    </w:rPr>
  </w:style>
  <w:style w:type="character" w:styleId="af5">
    <w:name w:val="Intense Emphasis"/>
    <w:basedOn w:val="a1"/>
    <w:uiPriority w:val="21"/>
    <w:unhideWhenUsed/>
    <w:rsid w:val="00AB6715"/>
    <w:rPr>
      <w:rFonts w:ascii="Times New Roman" w:hAnsi="Times New Roman"/>
      <w:i/>
      <w:iCs/>
      <w:color w:val="auto"/>
    </w:rPr>
  </w:style>
  <w:style w:type="character" w:styleId="af6">
    <w:name w:val="Intense Reference"/>
    <w:basedOn w:val="a1"/>
    <w:uiPriority w:val="32"/>
    <w:qFormat/>
    <w:rsid w:val="00AB6715"/>
    <w:rPr>
      <w:b/>
      <w:bCs/>
      <w:smallCaps/>
      <w:color w:val="auto"/>
      <w:spacing w:val="5"/>
    </w:rPr>
  </w:style>
  <w:style w:type="character" w:styleId="af7">
    <w:name w:val="line number"/>
    <w:basedOn w:val="a1"/>
    <w:uiPriority w:val="99"/>
    <w:semiHidden/>
    <w:unhideWhenUsed/>
    <w:rsid w:val="00AB6715"/>
  </w:style>
  <w:style w:type="character" w:customStyle="1" w:styleId="3Char">
    <w:name w:val="标题 3 Char"/>
    <w:basedOn w:val="a1"/>
    <w:link w:val="3"/>
    <w:uiPriority w:val="2"/>
    <w:rsid w:val="00AB6715"/>
    <w:rPr>
      <w:rFonts w:ascii="Times New Roman" w:eastAsiaTheme="majorEastAsia" w:hAnsi="Times New Roman" w:cstheme="majorBidi"/>
      <w:b/>
      <w:sz w:val="24"/>
      <w:szCs w:val="24"/>
    </w:rPr>
  </w:style>
  <w:style w:type="character" w:customStyle="1" w:styleId="4Char">
    <w:name w:val="标题 4 Char"/>
    <w:basedOn w:val="a1"/>
    <w:link w:val="4"/>
    <w:uiPriority w:val="2"/>
    <w:rsid w:val="00AB6715"/>
    <w:rPr>
      <w:rFonts w:ascii="Times New Roman" w:eastAsiaTheme="majorEastAsia" w:hAnsi="Times New Roman" w:cstheme="majorBidi"/>
      <w:b/>
      <w:iCs/>
      <w:sz w:val="24"/>
      <w:szCs w:val="24"/>
    </w:rPr>
  </w:style>
  <w:style w:type="character" w:customStyle="1" w:styleId="5Char">
    <w:name w:val="标题 5 Char"/>
    <w:basedOn w:val="a1"/>
    <w:link w:val="5"/>
    <w:uiPriority w:val="2"/>
    <w:rsid w:val="00AB6715"/>
    <w:rPr>
      <w:rFonts w:ascii="Times New Roman" w:eastAsiaTheme="majorEastAsia" w:hAnsi="Times New Roman" w:cstheme="majorBidi"/>
      <w:b/>
      <w:iCs/>
      <w:sz w:val="24"/>
      <w:szCs w:val="24"/>
    </w:rPr>
  </w:style>
  <w:style w:type="paragraph" w:styleId="af8">
    <w:name w:val="Normal (Web)"/>
    <w:basedOn w:val="a0"/>
    <w:uiPriority w:val="99"/>
    <w:unhideWhenUsed/>
    <w:rsid w:val="00AB6715"/>
    <w:pPr>
      <w:spacing w:before="100" w:beforeAutospacing="1" w:after="100" w:afterAutospacing="1"/>
    </w:pPr>
    <w:rPr>
      <w:rFonts w:eastAsia="Times New Roman" w:cs="Times New Roman"/>
      <w:szCs w:val="24"/>
    </w:rPr>
  </w:style>
  <w:style w:type="paragraph" w:styleId="af9">
    <w:name w:val="Quote"/>
    <w:basedOn w:val="a0"/>
    <w:next w:val="a0"/>
    <w:link w:val="Char7"/>
    <w:uiPriority w:val="29"/>
    <w:qFormat/>
    <w:rsid w:val="00AB6715"/>
    <w:pPr>
      <w:spacing w:before="200" w:after="160"/>
      <w:ind w:left="864" w:right="864"/>
      <w:jc w:val="center"/>
    </w:pPr>
    <w:rPr>
      <w:i/>
      <w:iCs/>
      <w:color w:val="404040" w:themeColor="text1" w:themeTint="BF"/>
    </w:rPr>
  </w:style>
  <w:style w:type="character" w:customStyle="1" w:styleId="Char7">
    <w:name w:val="引用 Char"/>
    <w:basedOn w:val="a1"/>
    <w:link w:val="af9"/>
    <w:uiPriority w:val="29"/>
    <w:rsid w:val="00AB6715"/>
    <w:rPr>
      <w:rFonts w:ascii="Times New Roman" w:hAnsi="Times New Roman"/>
      <w:i/>
      <w:iCs/>
      <w:color w:val="404040" w:themeColor="text1" w:themeTint="BF"/>
      <w:sz w:val="24"/>
    </w:rPr>
  </w:style>
  <w:style w:type="character" w:styleId="afa">
    <w:name w:val="Strong"/>
    <w:basedOn w:val="a1"/>
    <w:uiPriority w:val="22"/>
    <w:qFormat/>
    <w:rsid w:val="00AB6715"/>
    <w:rPr>
      <w:rFonts w:ascii="Times New Roman" w:hAnsi="Times New Roman"/>
      <w:b/>
      <w:bCs/>
    </w:rPr>
  </w:style>
  <w:style w:type="character" w:styleId="afb">
    <w:name w:val="Subtle Emphasis"/>
    <w:basedOn w:val="a1"/>
    <w:uiPriority w:val="19"/>
    <w:qFormat/>
    <w:rsid w:val="00AB6715"/>
    <w:rPr>
      <w:rFonts w:ascii="Times New Roman" w:hAnsi="Times New Roman"/>
      <w:i/>
      <w:iCs/>
      <w:color w:val="404040" w:themeColor="text1" w:themeTint="BF"/>
    </w:rPr>
  </w:style>
  <w:style w:type="table" w:styleId="afc">
    <w:name w:val="Table Grid"/>
    <w:basedOn w:val="a2"/>
    <w:uiPriority w:val="59"/>
    <w:rsid w:val="00AB6715"/>
    <w:pPr>
      <w:spacing w:after="0" w:line="240" w:lineRule="auto"/>
    </w:pPr>
    <w:rPr>
      <w:rFonts w:asciiTheme="majorHAnsi" w:hAnsiTheme="maj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itle"/>
    <w:basedOn w:val="a0"/>
    <w:next w:val="a0"/>
    <w:link w:val="Char8"/>
    <w:qFormat/>
    <w:rsid w:val="00AB6715"/>
    <w:pPr>
      <w:suppressLineNumbers/>
      <w:spacing w:before="240" w:after="360"/>
      <w:jc w:val="center"/>
    </w:pPr>
    <w:rPr>
      <w:rFonts w:cs="Times New Roman"/>
      <w:b/>
      <w:sz w:val="32"/>
      <w:szCs w:val="32"/>
    </w:rPr>
  </w:style>
  <w:style w:type="character" w:customStyle="1" w:styleId="Char8">
    <w:name w:val="标题 Char"/>
    <w:basedOn w:val="a1"/>
    <w:link w:val="afd"/>
    <w:rsid w:val="00AB6715"/>
    <w:rPr>
      <w:rFonts w:ascii="Times New Roman" w:hAnsi="Times New Roman" w:cs="Times New Roman"/>
      <w:b/>
      <w:sz w:val="32"/>
      <w:szCs w:val="32"/>
    </w:rPr>
  </w:style>
  <w:style w:type="paragraph" w:customStyle="1" w:styleId="SupplementaryMaterial">
    <w:name w:val="Supplementary Material"/>
    <w:basedOn w:val="afd"/>
    <w:next w:val="afd"/>
    <w:qFormat/>
    <w:rsid w:val="0001436A"/>
    <w:pPr>
      <w:spacing w:after="120"/>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4D266CC-6330-4862-BD41-C3A9FD2DA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14</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dell</cp:lastModifiedBy>
  <cp:revision>4</cp:revision>
  <cp:lastPrinted>2013-10-03T12:51:00Z</cp:lastPrinted>
  <dcterms:created xsi:type="dcterms:W3CDTF">2018-11-23T08:58:00Z</dcterms:created>
  <dcterms:modified xsi:type="dcterms:W3CDTF">2022-09-19T04:48:00Z</dcterms:modified>
</cp:coreProperties>
</file>