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2C" w:rsidRDefault="00C07289" w:rsidP="00C07289">
      <w:pPr>
        <w:spacing w:afterLines="50" w:after="156" w:line="360" w:lineRule="auto"/>
        <w:rPr>
          <w:rFonts w:hint="eastAsia"/>
        </w:rPr>
      </w:pPr>
      <w:r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TableS4. </w:t>
      </w:r>
      <w:proofErr w:type="gramStart"/>
      <w:r>
        <w:rPr>
          <w:rFonts w:ascii="Times New Roman" w:hAnsi="Times New Roman" w:hint="eastAsia"/>
          <w:b/>
          <w:bCs/>
          <w:kern w:val="0"/>
          <w:sz w:val="24"/>
          <w:szCs w:val="24"/>
        </w:rPr>
        <w:t>Drugs with significant different IC50 (diff P value&lt;0.001) among low- and high-risk groups and the correlation analysis (</w:t>
      </w:r>
      <w:proofErr w:type="spellStart"/>
      <w:r>
        <w:rPr>
          <w:rFonts w:ascii="Times New Roman" w:hAnsi="Times New Roman" w:hint="eastAsia"/>
          <w:b/>
          <w:bCs/>
          <w:kern w:val="0"/>
          <w:sz w:val="24"/>
          <w:szCs w:val="24"/>
        </w:rPr>
        <w:t>cor</w:t>
      </w:r>
      <w:proofErr w:type="spellEnd"/>
      <w:r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P value&lt;0.001) with risk score in TCGA cohort.</w:t>
      </w:r>
      <w:proofErr w:type="gramEnd"/>
    </w:p>
    <w:tbl>
      <w:tblPr>
        <w:tblW w:w="8034" w:type="dxa"/>
        <w:jc w:val="center"/>
        <w:tblInd w:w="-597" w:type="dxa"/>
        <w:tblLook w:val="04A0" w:firstRow="1" w:lastRow="0" w:firstColumn="1" w:lastColumn="0" w:noHBand="0" w:noVBand="1"/>
      </w:tblPr>
      <w:tblGrid>
        <w:gridCol w:w="2605"/>
        <w:gridCol w:w="1680"/>
        <w:gridCol w:w="1680"/>
        <w:gridCol w:w="2069"/>
      </w:tblGrid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0728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Drug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0728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diff P value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proofErr w:type="spellStart"/>
            <w:r w:rsidRPr="00C0728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cor</w:t>
            </w:r>
            <w:proofErr w:type="spellEnd"/>
            <w:r w:rsidRPr="00C0728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P value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proofErr w:type="spellStart"/>
            <w:r w:rsidRPr="00C0728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cor</w:t>
            </w:r>
            <w:proofErr w:type="spellEnd"/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Erlotinib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2.61E-05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2.24E-09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-0.305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Sunitinib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2.29E-06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7.92E-10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-0.313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AZ628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4.02E-05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1.84E-07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-0.268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Sorafenib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1.48E-07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2.81E-10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-0.321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TAE684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3.06E-07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7.08E-11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-0.331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Saracatinib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3.65E-10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1.41E-13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-0.373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Dasatinib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5.12E-12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1.21E-16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-0.414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CGP-60474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0.000279067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2.83E-07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-0.264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CGP-082996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6.08E-08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1.61E-13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-0.372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A-770041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4.15E-07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6.42E-11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-0.332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WH-4-023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2.49E-08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2.05E-11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-0.34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WZ-1-84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7.44E-15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1.56E-24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-0.499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BMS-509744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4.21E-06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8.15E-09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-0.295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Pyrimethamine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0.000378584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6.70E-06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0.232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KIN001-135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3.28E-06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5.56E-06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0.234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TGX221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1.48E-06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2.74E-10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-0.321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Bortezomib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4.82E-06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5.98E-07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-0.257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XMD8-85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8.06E-13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7.36E-25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-0.502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Lapatinib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2.23E-05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1.34E-10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-0.327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NSC-87877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0.00071698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0.000461419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0.182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QS11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1.80E-05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6.01E-07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0.257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Midostaurin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3.29E-07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1.91E-08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-0.288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AP-24534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0.000223928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3.80E-06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-0.238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FH535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0.000374372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0.000259393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0.189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PAC-1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3.60E-05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2.24E-07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0.266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GSK-650394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0.00030163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0.00017573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0.194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BMS-754807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0.000230934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6.97E-05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-0.206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Lisitinib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1.11E-05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1.36E-06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-0.249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Bleomycin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0.000727287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1.26E-06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-0.249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Bryostatin</w:t>
            </w:r>
            <w:proofErr w:type="spellEnd"/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1.38E-05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9.46E-05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0.202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GSK1904529A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0.000327739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5.18E-05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0.209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TAK-715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9.01E-09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4.80E-10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0.317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XL-184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3.91E-08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7.58E-11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-0.331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Zibotentan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3.29E-05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1.10E-05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0.227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YM155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2.40E-05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9.40E-06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-0.229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Linifanib</w:t>
            </w:r>
            <w:proofErr w:type="spellEnd"/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9.69E-07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1.82E-10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-0.324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MP470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1.81E-10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9.47E-15</w:t>
            </w:r>
          </w:p>
        </w:tc>
        <w:tc>
          <w:tcPr>
            <w:tcW w:w="206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0.389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SB52334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6.26E-06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7.49E-11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0.331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Foretinib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1.08E-08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8.55E-13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-0.361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CI-1040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0.000340933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1.07E-09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-0.311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AZD7762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0.000647382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2.77E-06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-0.242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17-AAG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5.28E-06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2.51E-10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-0.322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AMG-706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0.000194422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1.07E-05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-0.227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PD-0325901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2.55E-07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3.36E-15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-0.395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HG-5-113-01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0.000177749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4.85E-07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-0.259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HG-5-88-01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2.51E-14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9.62E-24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-0.491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TW 37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0.000797707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6.21E-05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0.207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ZG-10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0.000127337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3.62E-06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-0.239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XMD8-92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4.16E-08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2.72E-12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-0.354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QL-VIII-58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0.000330215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3.23E-05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-0.215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QL-XII-61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0.000286587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3.53E-06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-0.239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PFI-1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4.10E-08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4.82E-11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-0.334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(5Z)-7-Oxozeaenol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4.14E-07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3.94E-11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-0.335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FK866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1.31E-05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1.21E-06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0.25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Trametinib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5.02E-06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4.27E-10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-0.318</w:t>
            </w:r>
          </w:p>
        </w:tc>
      </w:tr>
      <w:tr w:rsidR="00C07289" w:rsidRPr="00C07289" w:rsidTr="00C07289">
        <w:trPr>
          <w:trHeight w:val="310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Temozolomide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0.000665061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0.00058816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9" w:rsidRPr="00C07289" w:rsidRDefault="00C07289" w:rsidP="00C072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0.178</w:t>
            </w:r>
          </w:p>
        </w:tc>
      </w:tr>
      <w:tr w:rsidR="00C07289" w:rsidRPr="00C07289" w:rsidTr="00EA02CB">
        <w:trPr>
          <w:trHeight w:val="310"/>
          <w:jc w:val="center"/>
        </w:trPr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289" w:rsidRPr="00C07289" w:rsidRDefault="00C07289" w:rsidP="00C072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07289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TCGA, The Cancer Genome Atlas; IC50, half maximal inhibitory concentration.</w:t>
            </w:r>
          </w:p>
        </w:tc>
      </w:tr>
    </w:tbl>
    <w:p w:rsidR="00C07289" w:rsidRDefault="00C07289">
      <w:bookmarkStart w:id="0" w:name="_GoBack"/>
      <w:bookmarkEnd w:id="0"/>
    </w:p>
    <w:sectPr w:rsidR="00C07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89"/>
    <w:rsid w:val="0023312C"/>
    <w:rsid w:val="00C0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caotf</dc:creator>
  <cp:lastModifiedBy>caotf</cp:lastModifiedBy>
  <cp:revision>1</cp:revision>
  <dcterms:created xsi:type="dcterms:W3CDTF">2022-06-26T09:14:00Z</dcterms:created>
  <dcterms:modified xsi:type="dcterms:W3CDTF">2022-06-26T09:18:00Z</dcterms:modified>
</cp:coreProperties>
</file>