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adjustRightInd w:val="0"/>
        <w:spacing w:line="360" w:lineRule="auto"/>
        <w:rPr>
          <w:rFonts w:ascii="Times New Roman" w:hAnsi="Times New Roman"/>
          <w:b/>
          <w:bCs/>
          <w:color w:val="000000"/>
          <w:sz w:val="24"/>
          <w:szCs w:val="24"/>
        </w:rPr>
      </w:pPr>
      <w:r>
        <w:rPr>
          <w:rFonts w:ascii="Times New Roman" w:hAnsi="Times New Roman" w:cs="Times New Roman"/>
          <w:b/>
          <w:bCs/>
          <w:color w:val="000000"/>
          <w:sz w:val="24"/>
          <w:szCs w:val="24"/>
        </w:rPr>
        <w:t>Rice cellulose synthase-like protein OsCSLD4 coordinates the trade-off between</w:t>
      </w:r>
      <w:r>
        <w:rPr>
          <w:rFonts w:ascii="Times New Roman" w:hAnsi="Times New Roman"/>
          <w:b/>
          <w:bCs/>
          <w:color w:val="000000"/>
          <w:sz w:val="24"/>
          <w:szCs w:val="24"/>
        </w:rPr>
        <w:t xml:space="preserve"> plant growth and defense</w:t>
      </w:r>
    </w:p>
    <w:p>
      <w:pPr>
        <w:widowControl/>
        <w:spacing w:line="360" w:lineRule="auto"/>
        <w:jc w:val="left"/>
        <w:rPr>
          <w:rFonts w:ascii="宋体" w:hAnsi="宋体" w:eastAsia="宋体" w:cs="宋体"/>
          <w:kern w:val="0"/>
          <w:sz w:val="24"/>
          <w:szCs w:val="24"/>
        </w:rPr>
      </w:pPr>
      <w:r>
        <w:rPr>
          <w:rFonts w:ascii="Times New Roman" w:hAnsi="Times New Roman" w:cs="Times New Roman"/>
          <w:sz w:val="24"/>
          <w:szCs w:val="24"/>
        </w:rPr>
        <w:t>Xiong Liu</w:t>
      </w:r>
      <w:r>
        <w:rPr>
          <w:rFonts w:hint="default" w:ascii="Arial" w:hAnsi="Arial" w:eastAsia="HelveticaNeueLTStd-MdIt" w:cs="Arial"/>
          <w:color w:val="231F20"/>
          <w:kern w:val="0"/>
          <w:sz w:val="24"/>
          <w:szCs w:val="24"/>
          <w:vertAlign w:val="superscript"/>
          <w:lang w:bidi="ar"/>
        </w:rPr>
        <w:t>1</w:t>
      </w:r>
      <w:r>
        <w:rPr>
          <w:rFonts w:hint="default" w:ascii="Arial" w:hAnsi="Arial" w:eastAsia="宋体" w:cs="Arial"/>
          <w:color w:val="231F20"/>
          <w:kern w:val="0"/>
          <w:sz w:val="24"/>
          <w:szCs w:val="24"/>
          <w:vertAlign w:val="superscript"/>
          <w:lang w:val="en-US" w:eastAsia="zh-CN" w:bidi="ar"/>
        </w:rPr>
        <w:t>,2</w:t>
      </w:r>
      <w:r>
        <w:rPr>
          <w:rFonts w:ascii="Arial" w:hAnsi="Arial" w:eastAsia="HelveticaNeueLTStd-MdIt" w:cs="Arial"/>
          <w:color w:val="231F20"/>
          <w:kern w:val="0"/>
          <w:sz w:val="24"/>
          <w:szCs w:val="24"/>
          <w:vertAlign w:val="superscript"/>
          <w:lang w:bidi="ar"/>
        </w:rPr>
        <w:t>†</w:t>
      </w:r>
      <w:r>
        <w:rPr>
          <w:rFonts w:ascii="Times New Roman" w:hAnsi="Times New Roman" w:cs="Times New Roman"/>
          <w:sz w:val="24"/>
          <w:szCs w:val="24"/>
        </w:rPr>
        <w:t>, Zhongliang Yin</w:t>
      </w:r>
      <w:r>
        <w:rPr>
          <w:rFonts w:ascii="Arial" w:hAnsi="Arial" w:eastAsia="HelveticaNeueLTStd-MdIt" w:cs="Arial"/>
          <w:color w:val="231F20"/>
          <w:kern w:val="0"/>
          <w:sz w:val="24"/>
          <w:szCs w:val="24"/>
          <w:vertAlign w:val="superscript"/>
          <w:lang w:bidi="ar"/>
        </w:rPr>
        <w:t>1,</w:t>
      </w:r>
      <w:r>
        <w:rPr>
          <w:rFonts w:hint="eastAsia" w:ascii="Arial" w:hAnsi="Arial" w:eastAsia="宋体" w:cs="Arial"/>
          <w:color w:val="231F20"/>
          <w:kern w:val="0"/>
          <w:sz w:val="24"/>
          <w:szCs w:val="24"/>
          <w:vertAlign w:val="superscript"/>
          <w:lang w:val="en-US" w:eastAsia="zh-CN" w:bidi="ar"/>
        </w:rPr>
        <w:t>2</w:t>
      </w:r>
      <w:r>
        <w:rPr>
          <w:rFonts w:ascii="Arial" w:hAnsi="Arial" w:eastAsia="HelveticaNeueLTStd-MdIt" w:cs="Arial"/>
          <w:color w:val="231F20"/>
          <w:kern w:val="0"/>
          <w:sz w:val="24"/>
          <w:szCs w:val="24"/>
          <w:vertAlign w:val="superscript"/>
          <w:lang w:bidi="ar"/>
        </w:rPr>
        <w:t>†</w:t>
      </w:r>
      <w:r>
        <w:rPr>
          <w:rFonts w:ascii="Times New Roman" w:hAnsi="Times New Roman" w:cs="Times New Roman"/>
          <w:sz w:val="24"/>
          <w:szCs w:val="24"/>
        </w:rPr>
        <w:t>, Yubo Wang</w:t>
      </w:r>
      <w:r>
        <w:rPr>
          <w:rFonts w:ascii="Arial" w:hAnsi="Arial" w:eastAsia="HelveticaNeueLTStd-MdIt" w:cs="Arial"/>
          <w:color w:val="231F20"/>
          <w:kern w:val="0"/>
          <w:sz w:val="24"/>
          <w:szCs w:val="24"/>
          <w:vertAlign w:val="superscript"/>
          <w:lang w:bidi="ar"/>
        </w:rPr>
        <w:t>1,</w:t>
      </w:r>
      <w:r>
        <w:rPr>
          <w:rFonts w:hint="eastAsia" w:ascii="Arial" w:hAnsi="Arial" w:eastAsia="宋体" w:cs="Arial"/>
          <w:color w:val="231F20"/>
          <w:kern w:val="0"/>
          <w:sz w:val="24"/>
          <w:szCs w:val="24"/>
          <w:vertAlign w:val="superscript"/>
          <w:lang w:val="en-US" w:eastAsia="zh-CN" w:bidi="ar"/>
        </w:rPr>
        <w:t>2</w:t>
      </w:r>
      <w:r>
        <w:rPr>
          <w:rFonts w:hint="eastAsia" w:ascii="Times New Roman" w:hAnsi="Times New Roman" w:cs="Times New Roman"/>
          <w:sz w:val="24"/>
          <w:szCs w:val="24"/>
        </w:rPr>
        <w:t>,</w:t>
      </w:r>
      <w:r>
        <w:rPr>
          <w:rFonts w:ascii="Times New Roman" w:hAnsi="Times New Roman" w:cs="Times New Roman"/>
          <w:sz w:val="24"/>
          <w:szCs w:val="24"/>
        </w:rPr>
        <w:t xml:space="preserve"> S</w:t>
      </w:r>
      <w:r>
        <w:rPr>
          <w:rFonts w:hint="eastAsia" w:ascii="Times New Roman" w:hAnsi="Times New Roman" w:cs="Times New Roman"/>
          <w:sz w:val="24"/>
          <w:szCs w:val="24"/>
        </w:rPr>
        <w:t>ai</w:t>
      </w:r>
      <w:r>
        <w:rPr>
          <w:rFonts w:ascii="Times New Roman" w:hAnsi="Times New Roman" w:cs="Times New Roman"/>
          <w:sz w:val="24"/>
          <w:szCs w:val="24"/>
        </w:rPr>
        <w:t xml:space="preserve"> C</w:t>
      </w:r>
      <w:r>
        <w:rPr>
          <w:rFonts w:hint="eastAsia" w:ascii="Times New Roman" w:hAnsi="Times New Roman" w:cs="Times New Roman"/>
          <w:sz w:val="24"/>
          <w:szCs w:val="24"/>
        </w:rPr>
        <w:t>ao</w:t>
      </w:r>
      <w:r>
        <w:rPr>
          <w:rFonts w:ascii="Arial" w:hAnsi="Arial" w:eastAsia="HelveticaNeueLTStd-MdIt" w:cs="Arial"/>
          <w:color w:val="231F20"/>
          <w:kern w:val="0"/>
          <w:sz w:val="24"/>
          <w:szCs w:val="24"/>
          <w:vertAlign w:val="superscript"/>
          <w:lang w:bidi="ar"/>
        </w:rPr>
        <w:t>1,</w:t>
      </w:r>
      <w:r>
        <w:rPr>
          <w:rFonts w:hint="eastAsia" w:ascii="Arial" w:hAnsi="Arial" w:eastAsia="宋体" w:cs="Arial"/>
          <w:color w:val="231F20"/>
          <w:kern w:val="0"/>
          <w:sz w:val="24"/>
          <w:szCs w:val="24"/>
          <w:vertAlign w:val="superscript"/>
          <w:lang w:val="en-US" w:eastAsia="zh-CN" w:bidi="ar"/>
        </w:rPr>
        <w:t>2</w:t>
      </w:r>
      <w:r>
        <w:rPr>
          <w:rFonts w:hint="eastAsia"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color w:val="000000"/>
          <w:sz w:val="24"/>
          <w:szCs w:val="24"/>
        </w:rPr>
        <w:t>Wei Yao</w:t>
      </w:r>
      <w:r>
        <w:rPr>
          <w:rFonts w:ascii="Arial" w:hAnsi="Arial" w:eastAsia="HelveticaNeueLTStd-MdIt" w:cs="Arial"/>
          <w:color w:val="231F20"/>
          <w:kern w:val="0"/>
          <w:sz w:val="24"/>
          <w:szCs w:val="24"/>
          <w:vertAlign w:val="superscript"/>
          <w:lang w:bidi="ar"/>
        </w:rPr>
        <w:t>1</w:t>
      </w:r>
      <w:r>
        <w:rPr>
          <w:rFonts w:ascii="Times New Roman" w:hAnsi="Times New Roman" w:cs="Times New Roman"/>
          <w:color w:val="000000"/>
          <w:sz w:val="24"/>
          <w:szCs w:val="24"/>
        </w:rPr>
        <w:t xml:space="preserve">, </w:t>
      </w:r>
      <w:r>
        <w:rPr>
          <w:rFonts w:ascii="Times New Roman" w:hAnsi="Times New Roman" w:eastAsia="宋体" w:cs="Times New Roman"/>
          <w:color w:val="000000"/>
          <w:kern w:val="0"/>
          <w:sz w:val="24"/>
          <w:szCs w:val="24"/>
        </w:rPr>
        <w:t>Jinling Liu</w:t>
      </w:r>
      <w:r>
        <w:rPr>
          <w:rFonts w:ascii="Arial" w:hAnsi="Arial" w:eastAsia="HelveticaNeueLTStd-MdIt" w:cs="Arial"/>
          <w:color w:val="231F20"/>
          <w:kern w:val="0"/>
          <w:sz w:val="24"/>
          <w:szCs w:val="24"/>
          <w:vertAlign w:val="superscript"/>
          <w:lang w:bidi="ar"/>
        </w:rPr>
        <w:t>1</w:t>
      </w:r>
      <w:r>
        <w:rPr>
          <w:rFonts w:ascii="Times New Roman" w:hAnsi="Times New Roman" w:eastAsia="HelveticaNeueLTStd-MdIt" w:cs="Times New Roman"/>
          <w:color w:val="231F20"/>
          <w:kern w:val="0"/>
          <w:sz w:val="24"/>
          <w:szCs w:val="24"/>
          <w:lang w:bidi="ar"/>
        </w:rPr>
        <w:t>,</w:t>
      </w:r>
      <w:r>
        <w:rPr>
          <w:rFonts w:ascii="Arial" w:hAnsi="Arial" w:eastAsia="HelveticaNeueLTStd-MdIt" w:cs="Arial"/>
          <w:color w:val="231F20"/>
          <w:kern w:val="0"/>
          <w:sz w:val="24"/>
          <w:szCs w:val="24"/>
          <w:lang w:bidi="ar"/>
        </w:rPr>
        <w:t xml:space="preserve"> </w:t>
      </w:r>
      <w:r>
        <w:rPr>
          <w:rFonts w:ascii="Times New Roman" w:hAnsi="Times New Roman" w:cs="Times New Roman"/>
          <w:sz w:val="24"/>
          <w:szCs w:val="24"/>
        </w:rPr>
        <w:t>Xuedan Lu</w:t>
      </w:r>
      <w:r>
        <w:rPr>
          <w:rFonts w:ascii="Arial" w:hAnsi="Arial" w:eastAsia="HelveticaNeueLTStd-MdIt" w:cs="Arial"/>
          <w:color w:val="231F20"/>
          <w:kern w:val="0"/>
          <w:sz w:val="24"/>
          <w:szCs w:val="24"/>
          <w:vertAlign w:val="superscript"/>
          <w:lang w:bidi="ar"/>
        </w:rPr>
        <w:t>1,</w:t>
      </w:r>
      <w:r>
        <w:rPr>
          <w:rFonts w:hint="eastAsia" w:ascii="Arial" w:hAnsi="Arial" w:eastAsia="宋体" w:cs="Arial"/>
          <w:color w:val="231F20"/>
          <w:kern w:val="0"/>
          <w:sz w:val="24"/>
          <w:szCs w:val="24"/>
          <w:vertAlign w:val="superscript"/>
          <w:lang w:val="en-US" w:eastAsia="zh-CN" w:bidi="ar"/>
        </w:rPr>
        <w:t>2</w:t>
      </w:r>
      <w:r>
        <w:rPr>
          <w:rFonts w:ascii="Times New Roman" w:hAnsi="Times New Roman" w:cs="Times New Roman"/>
          <w:sz w:val="24"/>
          <w:szCs w:val="24"/>
        </w:rPr>
        <w:t>, Feng Wang</w:t>
      </w:r>
      <w:r>
        <w:rPr>
          <w:rFonts w:ascii="Arial" w:hAnsi="Arial" w:eastAsia="HelveticaNeueLTStd-MdIt" w:cs="Arial"/>
          <w:color w:val="231F20"/>
          <w:kern w:val="0"/>
          <w:sz w:val="24"/>
          <w:szCs w:val="24"/>
          <w:vertAlign w:val="superscript"/>
          <w:lang w:bidi="ar"/>
        </w:rPr>
        <w:t>1,</w:t>
      </w:r>
      <w:r>
        <w:rPr>
          <w:rFonts w:hint="eastAsia" w:ascii="Arial" w:hAnsi="Arial" w:eastAsia="宋体" w:cs="Arial"/>
          <w:color w:val="231F20"/>
          <w:kern w:val="0"/>
          <w:sz w:val="24"/>
          <w:szCs w:val="24"/>
          <w:vertAlign w:val="superscript"/>
          <w:lang w:val="en-US" w:eastAsia="zh-CN" w:bidi="ar"/>
        </w:rPr>
        <w:t>2</w:t>
      </w:r>
      <w:r>
        <w:rPr>
          <w:rFonts w:ascii="Times New Roman" w:hAnsi="Times New Roman" w:eastAsia="HelveticaNeueLTStd-MdIt" w:cs="Times New Roman"/>
          <w:color w:val="231F20"/>
          <w:kern w:val="0"/>
          <w:sz w:val="24"/>
          <w:szCs w:val="24"/>
          <w:lang w:bidi="ar"/>
        </w:rPr>
        <w:t>,</w:t>
      </w:r>
      <w:r>
        <w:rPr>
          <w:rFonts w:ascii="Times New Roman" w:hAnsi="Times New Roman" w:cs="Times New Roman"/>
          <w:sz w:val="24"/>
          <w:szCs w:val="24"/>
        </w:rPr>
        <w:t xml:space="preserve"> Guilian</w:t>
      </w:r>
      <w:r>
        <w:rPr>
          <w:rFonts w:hint="eastAsia" w:ascii="Times New Roman" w:hAnsi="Times New Roman" w:cs="Times New Roman"/>
          <w:sz w:val="24"/>
          <w:szCs w:val="24"/>
        </w:rPr>
        <w:t xml:space="preserve"> </w:t>
      </w:r>
      <w:r>
        <w:rPr>
          <w:rFonts w:ascii="Times New Roman" w:hAnsi="Times New Roman" w:cs="Times New Roman"/>
          <w:sz w:val="24"/>
          <w:szCs w:val="24"/>
        </w:rPr>
        <w:t>Zhang</w:t>
      </w:r>
      <w:r>
        <w:rPr>
          <w:rFonts w:ascii="Arial" w:hAnsi="Arial" w:eastAsia="HelveticaNeueLTStd-MdIt" w:cs="Arial"/>
          <w:color w:val="231F20"/>
          <w:kern w:val="0"/>
          <w:sz w:val="24"/>
          <w:szCs w:val="24"/>
          <w:vertAlign w:val="superscript"/>
          <w:lang w:bidi="ar"/>
        </w:rPr>
        <w:t>1,</w:t>
      </w:r>
      <w:r>
        <w:rPr>
          <w:rFonts w:hint="eastAsia" w:ascii="Arial" w:hAnsi="Arial" w:eastAsia="宋体" w:cs="Arial"/>
          <w:color w:val="231F20"/>
          <w:kern w:val="0"/>
          <w:sz w:val="24"/>
          <w:szCs w:val="24"/>
          <w:vertAlign w:val="superscript"/>
          <w:lang w:val="en-US" w:eastAsia="zh-CN" w:bidi="ar"/>
        </w:rPr>
        <w:t>2</w:t>
      </w:r>
      <w:r>
        <w:rPr>
          <w:rFonts w:ascii="Times New Roman" w:hAnsi="Times New Roman" w:cs="Times New Roman"/>
          <w:sz w:val="24"/>
          <w:szCs w:val="24"/>
        </w:rPr>
        <w:t>, Yunhua Xiao</w:t>
      </w:r>
      <w:r>
        <w:rPr>
          <w:rFonts w:ascii="Arial" w:hAnsi="Arial" w:eastAsia="HelveticaNeueLTStd-MdIt" w:cs="Arial"/>
          <w:color w:val="231F20"/>
          <w:kern w:val="0"/>
          <w:sz w:val="24"/>
          <w:szCs w:val="24"/>
          <w:vertAlign w:val="superscript"/>
          <w:lang w:bidi="ar"/>
        </w:rPr>
        <w:t>1,</w:t>
      </w:r>
      <w:r>
        <w:rPr>
          <w:rFonts w:hint="eastAsia" w:ascii="Arial" w:hAnsi="Arial" w:eastAsia="宋体" w:cs="Arial"/>
          <w:color w:val="231F20"/>
          <w:kern w:val="0"/>
          <w:sz w:val="24"/>
          <w:szCs w:val="24"/>
          <w:vertAlign w:val="superscript"/>
          <w:lang w:val="en-US" w:eastAsia="zh-CN" w:bidi="ar"/>
        </w:rPr>
        <w:t>2</w:t>
      </w:r>
      <w:r>
        <w:rPr>
          <w:rFonts w:ascii="Times New Roman" w:hAnsi="Times New Roman" w:eastAsia="宋体" w:cs="Times New Roman"/>
          <w:color w:val="000000"/>
          <w:kern w:val="0"/>
          <w:sz w:val="24"/>
          <w:szCs w:val="24"/>
        </w:rPr>
        <w:t>,</w:t>
      </w:r>
      <w:r>
        <w:rPr>
          <w:rFonts w:ascii="Times New Roman" w:hAnsi="Times New Roman" w:cs="Times New Roman"/>
          <w:sz w:val="24"/>
          <w:szCs w:val="24"/>
        </w:rPr>
        <w:t xml:space="preserve"> Wenbang Tang</w:t>
      </w:r>
      <w:r>
        <w:rPr>
          <w:rFonts w:ascii="Arial" w:hAnsi="Arial" w:cs="Arial"/>
          <w:sz w:val="24"/>
          <w:szCs w:val="24"/>
          <w:vertAlign w:val="superscript"/>
        </w:rPr>
        <w:t>1,2,3,4</w:t>
      </w:r>
      <w:r>
        <w:rPr>
          <w:rFonts w:ascii="Arial" w:hAnsi="Arial" w:cs="Arial"/>
          <w:sz w:val="24"/>
          <w:szCs w:val="24"/>
        </w:rPr>
        <w:t xml:space="preserve">* </w:t>
      </w:r>
      <w:r>
        <w:rPr>
          <w:rFonts w:ascii="Times New Roman" w:hAnsi="Times New Roman" w:cs="Times New Roman"/>
          <w:sz w:val="24"/>
          <w:szCs w:val="24"/>
        </w:rPr>
        <w:t>and Huabing Deng</w:t>
      </w:r>
      <w:r>
        <w:rPr>
          <w:rFonts w:ascii="Arial" w:hAnsi="Arial" w:eastAsia="HelveticaNeueLTStd-MdIt" w:cs="Arial"/>
          <w:color w:val="231F20"/>
          <w:kern w:val="0"/>
          <w:sz w:val="24"/>
          <w:szCs w:val="24"/>
          <w:vertAlign w:val="superscript"/>
          <w:lang w:bidi="ar"/>
        </w:rPr>
        <w:t>1,</w:t>
      </w:r>
      <w:r>
        <w:rPr>
          <w:rFonts w:hint="eastAsia" w:ascii="Arial" w:hAnsi="Arial" w:eastAsia="宋体" w:cs="Arial"/>
          <w:color w:val="231F20"/>
          <w:kern w:val="0"/>
          <w:sz w:val="24"/>
          <w:szCs w:val="24"/>
          <w:vertAlign w:val="superscript"/>
          <w:lang w:val="en-US" w:eastAsia="zh-CN" w:bidi="ar"/>
        </w:rPr>
        <w:t>2</w:t>
      </w:r>
      <w:r>
        <w:rPr>
          <w:rFonts w:ascii="Arial" w:hAnsi="Arial" w:cs="Arial"/>
          <w:sz w:val="24"/>
          <w:szCs w:val="24"/>
        </w:rPr>
        <w:t>*</w:t>
      </w:r>
    </w:p>
    <w:p>
      <w:pPr>
        <w:autoSpaceDE w:val="0"/>
        <w:autoSpaceDN w:val="0"/>
        <w:adjustRightInd w:val="0"/>
        <w:spacing w:before="100" w:beforeAutospacing="1" w:line="360" w:lineRule="auto"/>
        <w:rPr>
          <w:rFonts w:ascii="Times New Roman" w:hAnsi="Times New Roman"/>
          <w:color w:val="000000"/>
          <w:sz w:val="24"/>
          <w:szCs w:val="24"/>
        </w:rPr>
      </w:pPr>
      <w:r>
        <w:rPr>
          <w:rFonts w:ascii="Arial" w:hAnsi="Arial" w:cs="Arial"/>
          <w:color w:val="000000"/>
          <w:sz w:val="24"/>
          <w:szCs w:val="24"/>
          <w:vertAlign w:val="superscript"/>
        </w:rPr>
        <w:t>1</w:t>
      </w:r>
      <w:r>
        <w:rPr>
          <w:rFonts w:ascii="Times New Roman" w:hAnsi="Times New Roman"/>
          <w:color w:val="000000"/>
          <w:sz w:val="24"/>
          <w:szCs w:val="24"/>
        </w:rPr>
        <w:t>College of Agronomy, Hunan Agricultural University, Changsha, China</w:t>
      </w:r>
    </w:p>
    <w:p>
      <w:pPr>
        <w:autoSpaceDE w:val="0"/>
        <w:autoSpaceDN w:val="0"/>
        <w:adjustRightInd w:val="0"/>
        <w:spacing w:line="360" w:lineRule="auto"/>
        <w:rPr>
          <w:rFonts w:ascii="Times New Roman" w:hAnsi="Times New Roman"/>
          <w:color w:val="000000"/>
          <w:sz w:val="24"/>
          <w:szCs w:val="24"/>
        </w:rPr>
      </w:pPr>
      <w:r>
        <w:rPr>
          <w:rFonts w:hint="eastAsia" w:ascii="Arial" w:hAnsi="Arial" w:cs="Arial"/>
          <w:color w:val="000000"/>
          <w:sz w:val="24"/>
          <w:szCs w:val="24"/>
          <w:vertAlign w:val="superscript"/>
          <w:lang w:val="en-US" w:eastAsia="zh-CN"/>
        </w:rPr>
        <w:t>2</w:t>
      </w:r>
      <w:r>
        <w:rPr>
          <w:rFonts w:ascii="Times New Roman" w:hAnsi="Times New Roman"/>
          <w:color w:val="000000"/>
          <w:sz w:val="24"/>
          <w:szCs w:val="24"/>
        </w:rPr>
        <w:t>Hunan Provincial Key Laboratory of Rice and Rapeseed Breeding for Disease Resistance, Changsha, China</w:t>
      </w:r>
    </w:p>
    <w:p>
      <w:pPr>
        <w:autoSpaceDE w:val="0"/>
        <w:autoSpaceDN w:val="0"/>
        <w:adjustRightInd w:val="0"/>
        <w:spacing w:line="360" w:lineRule="auto"/>
        <w:rPr>
          <w:rFonts w:ascii="Times New Roman" w:hAnsi="Times New Roman"/>
          <w:color w:val="000000"/>
          <w:sz w:val="24"/>
          <w:szCs w:val="24"/>
        </w:rPr>
      </w:pPr>
      <w:r>
        <w:rPr>
          <w:rFonts w:hint="eastAsia" w:ascii="Times New Roman" w:hAnsi="Times New Roman"/>
          <w:color w:val="000000"/>
          <w:sz w:val="24"/>
          <w:szCs w:val="24"/>
          <w:vertAlign w:val="superscript"/>
          <w:lang w:val="en-US" w:eastAsia="zh-CN"/>
        </w:rPr>
        <w:t>3</w:t>
      </w:r>
      <w:r>
        <w:rPr>
          <w:rFonts w:ascii="Times New Roman" w:hAnsi="Times New Roman"/>
          <w:color w:val="000000"/>
          <w:sz w:val="24"/>
          <w:szCs w:val="24"/>
        </w:rPr>
        <w:t>Hunan Hybrid Rice Research Center, Hunan Academy of Agricultural Sciences, Changsha, China</w:t>
      </w:r>
    </w:p>
    <w:p>
      <w:pPr>
        <w:autoSpaceDE w:val="0"/>
        <w:autoSpaceDN w:val="0"/>
        <w:adjustRightInd w:val="0"/>
        <w:spacing w:line="360" w:lineRule="auto"/>
        <w:rPr>
          <w:rFonts w:ascii="Times New Roman" w:hAnsi="Times New Roman"/>
          <w:color w:val="000000"/>
          <w:sz w:val="24"/>
          <w:szCs w:val="24"/>
        </w:rPr>
      </w:pPr>
      <w:r>
        <w:rPr>
          <w:rFonts w:hint="eastAsia" w:ascii="Arial" w:hAnsi="Arial" w:cs="Arial"/>
          <w:color w:val="000000"/>
          <w:sz w:val="24"/>
          <w:szCs w:val="24"/>
          <w:vertAlign w:val="superscript"/>
          <w:lang w:val="en-US" w:eastAsia="zh-CN"/>
        </w:rPr>
        <w:t>4</w:t>
      </w:r>
      <w:r>
        <w:rPr>
          <w:rFonts w:ascii="Times New Roman" w:hAnsi="Times New Roman"/>
          <w:color w:val="000000"/>
          <w:sz w:val="24"/>
          <w:szCs w:val="24"/>
        </w:rPr>
        <w:t>State Key Laboratory of Hybrid Rice, Changsha,</w:t>
      </w:r>
      <w:bookmarkStart w:id="4" w:name="_GoBack"/>
      <w:bookmarkEnd w:id="4"/>
      <w:r>
        <w:rPr>
          <w:rFonts w:ascii="Times New Roman" w:hAnsi="Times New Roman"/>
          <w:color w:val="000000"/>
          <w:sz w:val="24"/>
          <w:szCs w:val="24"/>
        </w:rPr>
        <w:t xml:space="preserve"> China</w:t>
      </w:r>
    </w:p>
    <w:p>
      <w:pPr>
        <w:autoSpaceDE w:val="0"/>
        <w:autoSpaceDN w:val="0"/>
        <w:adjustRightInd w:val="0"/>
        <w:spacing w:line="360" w:lineRule="auto"/>
        <w:rPr>
          <w:rFonts w:ascii="Times New Roman" w:hAnsi="Times New Roman"/>
          <w:color w:val="000000"/>
          <w:sz w:val="24"/>
          <w:szCs w:val="24"/>
        </w:rPr>
      </w:pPr>
    </w:p>
    <w:p>
      <w:pPr>
        <w:spacing w:before="100" w:beforeAutospacing="1" w:line="360" w:lineRule="auto"/>
        <w:rPr>
          <w:rFonts w:ascii="Times New Roman" w:hAnsi="Times New Roman" w:eastAsia="宋体" w:cs="Times New Roman"/>
          <w:b/>
          <w:sz w:val="24"/>
          <w:szCs w:val="24"/>
        </w:rPr>
      </w:pPr>
      <w:r>
        <w:rPr>
          <w:rFonts w:ascii="Times New Roman" w:hAnsi="Times New Roman" w:cs="Times New Roman"/>
          <w:b/>
          <w:sz w:val="24"/>
          <w:szCs w:val="24"/>
        </w:rPr>
        <w:t>E-mail address for each author:</w:t>
      </w:r>
    </w:p>
    <w:p>
      <w:pPr>
        <w:spacing w:line="360" w:lineRule="auto"/>
        <w:rPr>
          <w:rFonts w:ascii="Times New Roman" w:hAnsi="Times New Roman" w:cs="Times New Roman"/>
          <w:sz w:val="24"/>
          <w:szCs w:val="24"/>
        </w:rPr>
      </w:pPr>
      <w:r>
        <w:rPr>
          <w:rFonts w:ascii="Times New Roman" w:hAnsi="Times New Roman" w:cs="Times New Roman"/>
          <w:sz w:val="24"/>
          <w:szCs w:val="24"/>
        </w:rPr>
        <w:t xml:space="preserve">Xiong Liu: xiongliu@whu.edu.cn; </w:t>
      </w:r>
      <w:r>
        <w:rPr>
          <w:rFonts w:ascii="Times New Roman" w:hAnsi="Times New Roman" w:cs="Times New Roman"/>
          <w:sz w:val="24"/>
        </w:rPr>
        <w:t>Zhongliang Yin</w:t>
      </w:r>
      <w:r>
        <w:rPr>
          <w:rFonts w:ascii="Times New Roman" w:hAnsi="Times New Roman" w:cs="Times New Roman"/>
          <w:sz w:val="24"/>
          <w:szCs w:val="24"/>
        </w:rPr>
        <w:t xml:space="preserve">: 1806890432@qq.com; </w:t>
      </w:r>
      <w:r>
        <w:rPr>
          <w:rFonts w:ascii="Times New Roman" w:hAnsi="Times New Roman" w:cs="Times New Roman"/>
          <w:sz w:val="24"/>
        </w:rPr>
        <w:t>Yub</w:t>
      </w:r>
      <w:r>
        <w:rPr>
          <w:rFonts w:ascii="Times New Roman" w:hAnsi="Times New Roman" w:cs="Times New Roman"/>
          <w:sz w:val="24"/>
          <w:szCs w:val="24"/>
        </w:rPr>
        <w:t xml:space="preserve">o Wang: wangyulive@163.com; </w:t>
      </w:r>
      <w:r>
        <w:rPr>
          <w:rFonts w:ascii="Times New Roman" w:hAnsi="Times New Roman" w:cs="Times New Roman"/>
          <w:sz w:val="24"/>
        </w:rPr>
        <w:t>Sai Cao</w:t>
      </w:r>
      <w:r>
        <w:rPr>
          <w:rFonts w:ascii="Times New Roman" w:hAnsi="Times New Roman" w:cs="Times New Roman"/>
          <w:sz w:val="24"/>
          <w:szCs w:val="24"/>
        </w:rPr>
        <w:t xml:space="preserve">: 1197530139@qq.com; </w:t>
      </w:r>
      <w:r>
        <w:rPr>
          <w:rFonts w:ascii="Times New Roman" w:hAnsi="Times New Roman" w:cs="Times New Roman"/>
          <w:color w:val="000000"/>
          <w:sz w:val="24"/>
          <w:szCs w:val="24"/>
        </w:rPr>
        <w:t>Wei Yao</w:t>
      </w:r>
      <w:r>
        <w:rPr>
          <w:rFonts w:ascii="Times New Roman" w:hAnsi="Times New Roman" w:cs="Times New Roman"/>
          <w:sz w:val="24"/>
          <w:szCs w:val="24"/>
        </w:rPr>
        <w:t>: 411105639@qq.com;</w:t>
      </w:r>
      <w:r>
        <w:rPr>
          <w:rFonts w:hint="eastAsia" w:ascii="Times New Roman" w:hAnsi="Times New Roman" w:cs="Times New Roman"/>
          <w:sz w:val="24"/>
          <w:szCs w:val="24"/>
        </w:rPr>
        <w:t xml:space="preserve"> </w:t>
      </w:r>
      <w:r>
        <w:rPr>
          <w:rFonts w:ascii="Times New Roman" w:hAnsi="Times New Roman" w:eastAsia="宋体" w:cs="Times New Roman"/>
          <w:color w:val="000000"/>
          <w:kern w:val="0"/>
          <w:sz w:val="24"/>
          <w:szCs w:val="24"/>
        </w:rPr>
        <w:t>Jinling Liu</w:t>
      </w:r>
      <w:r>
        <w:rPr>
          <w:rFonts w:ascii="Times New Roman" w:hAnsi="Times New Roman" w:cs="Times New Roman"/>
          <w:sz w:val="24"/>
          <w:szCs w:val="24"/>
        </w:rPr>
        <w:t xml:space="preserve">: liujinling@hunau.edu.cn; Xuedan Lu: luxuedan1@126.com; Feng Wang: wangfenghifi@126.com; Guilian Zhang: zgl604@163.com; Yunhua Xiao: xyhkemy@163.com; </w:t>
      </w:r>
    </w:p>
    <w:p>
      <w:pPr>
        <w:spacing w:line="360" w:lineRule="auto"/>
        <w:rPr>
          <w:rFonts w:ascii="Times New Roman" w:hAnsi="Times New Roman" w:cs="Times New Roman"/>
          <w:sz w:val="24"/>
          <w:szCs w:val="24"/>
        </w:rPr>
      </w:pPr>
      <w:r>
        <w:rPr>
          <w:rFonts w:ascii="Arial" w:hAnsi="Arial" w:cs="Arial"/>
          <w:sz w:val="24"/>
        </w:rPr>
        <w:t>*</w:t>
      </w:r>
      <w:r>
        <w:rPr>
          <w:rFonts w:ascii="Times New Roman" w:hAnsi="Times New Roman" w:cs="Times New Roman"/>
          <w:sz w:val="24"/>
          <w:szCs w:val="24"/>
        </w:rPr>
        <w:t xml:space="preserve">Correspondence: </w:t>
      </w:r>
      <w:r>
        <w:rPr>
          <w:rFonts w:ascii="Times New Roman" w:hAnsi="Times New Roman" w:cs="Times New Roman"/>
          <w:sz w:val="24"/>
        </w:rPr>
        <w:t>Wenbang Tang</w:t>
      </w:r>
      <w:r>
        <w:rPr>
          <w:rFonts w:ascii="Times New Roman" w:hAnsi="Times New Roman" w:cs="Times New Roman"/>
          <w:sz w:val="24"/>
          <w:szCs w:val="24"/>
        </w:rPr>
        <w:t xml:space="preserve">: </w:t>
      </w:r>
      <w:r>
        <w:rPr>
          <w:rFonts w:ascii="Times New Roman" w:hAnsi="Times New Roman" w:cs="Times New Roman"/>
          <w:kern w:val="24"/>
          <w:sz w:val="24"/>
          <w:szCs w:val="24"/>
        </w:rPr>
        <w:t>tangwenbang@163.com;</w:t>
      </w:r>
      <w:r>
        <w:rPr>
          <w:rFonts w:hint="eastAsia" w:ascii="Times New Roman" w:hAnsi="Times New Roman" w:cs="Times New Roman"/>
          <w:sz w:val="24"/>
          <w:szCs w:val="24"/>
        </w:rPr>
        <w:t xml:space="preserve"> </w:t>
      </w:r>
      <w:r>
        <w:rPr>
          <w:rFonts w:ascii="Times New Roman" w:hAnsi="Times New Roman" w:cs="Times New Roman"/>
          <w:sz w:val="24"/>
        </w:rPr>
        <w:t>Huabing Deng: denghuabing@126.com</w:t>
      </w:r>
      <w:r>
        <w:rPr>
          <w:rFonts w:ascii="Times New Roman" w:hAnsi="Times New Roman" w:cs="Times New Roman"/>
          <w:sz w:val="24"/>
          <w:szCs w:val="24"/>
        </w:rPr>
        <w:t xml:space="preserve">; </w:t>
      </w:r>
    </w:p>
    <w:p>
      <w:pPr>
        <w:spacing w:before="100" w:beforeAutospacing="1" w:line="360" w:lineRule="auto"/>
        <w:rPr>
          <w:rFonts w:ascii="Times New Roman" w:hAnsi="Times New Roman" w:cs="Times New Roman"/>
          <w:sz w:val="24"/>
          <w:szCs w:val="24"/>
        </w:rPr>
      </w:pPr>
      <w:r>
        <w:rPr>
          <w:rFonts w:ascii="Arial" w:hAnsi="Arial" w:cs="Arial"/>
          <w:sz w:val="24"/>
          <w:szCs w:val="24"/>
          <w:vertAlign w:val="superscript"/>
        </w:rPr>
        <w:t xml:space="preserve">† </w:t>
      </w:r>
      <w:r>
        <w:rPr>
          <w:rFonts w:ascii="Times New Roman" w:hAnsi="Times New Roman" w:cs="Times New Roman"/>
          <w:sz w:val="24"/>
          <w:szCs w:val="24"/>
        </w:rPr>
        <w:t>These authors have contributed</w:t>
      </w:r>
      <w:r>
        <w:rPr>
          <w:rFonts w:hint="eastAsia" w:ascii="Times New Roman" w:hAnsi="Times New Roman" w:cs="Times New Roman"/>
          <w:sz w:val="24"/>
          <w:szCs w:val="24"/>
        </w:rPr>
        <w:t xml:space="preserve"> </w:t>
      </w:r>
      <w:r>
        <w:rPr>
          <w:rFonts w:ascii="Times New Roman" w:hAnsi="Times New Roman" w:cs="Times New Roman"/>
          <w:sz w:val="24"/>
          <w:szCs w:val="24"/>
        </w:rPr>
        <w:t>equally to this work.</w:t>
      </w:r>
    </w:p>
    <w:p>
      <w:pPr>
        <w:spacing w:line="360" w:lineRule="auto"/>
        <w:rPr>
          <w:rFonts w:ascii="Times New Roman" w:hAnsi="Times New Roman" w:cs="Times New Roman"/>
          <w:sz w:val="24"/>
          <w:szCs w:val="24"/>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widowControl/>
        <w:jc w:val="left"/>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br w:type="page"/>
      </w:r>
    </w:p>
    <w:p>
      <w:pPr>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drawing>
          <wp:anchor distT="0" distB="0" distL="114300" distR="114300" simplePos="0" relativeHeight="251660288" behindDoc="0" locked="0" layoutInCell="1" allowOverlap="1">
            <wp:simplePos x="0" y="0"/>
            <wp:positionH relativeFrom="margin">
              <wp:align>center</wp:align>
            </wp:positionH>
            <wp:positionV relativeFrom="paragraph">
              <wp:posOffset>-103505</wp:posOffset>
            </wp:positionV>
            <wp:extent cx="3858260" cy="3409315"/>
            <wp:effectExtent l="0" t="0" r="8890" b="127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
                    <a:stretch>
                      <a:fillRect/>
                    </a:stretch>
                  </pic:blipFill>
                  <pic:spPr>
                    <a:xfrm>
                      <a:off x="0" y="0"/>
                      <a:ext cx="3858491" cy="3409073"/>
                    </a:xfrm>
                    <a:prstGeom prst="rect">
                      <a:avLst/>
                    </a:prstGeom>
                  </pic:spPr>
                </pic:pic>
              </a:graphicData>
            </a:graphic>
          </wp:anchor>
        </w:drawing>
      </w: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spacing w:line="36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Supplementary Figure 1.</w:t>
      </w:r>
      <w:r>
        <w:rPr>
          <w:rFonts w:ascii="Times New Roman" w:hAnsi="Times New Roman" w:cs="Times New Roman"/>
          <w:color w:val="000000" w:themeColor="text1"/>
          <w:sz w:val="24"/>
          <w:szCs w:val="24"/>
          <w14:textFill>
            <w14:solidFill>
              <w14:schemeClr w14:val="tx1"/>
            </w14:solidFill>
          </w14:textFill>
        </w:rPr>
        <w:t xml:space="preserve"> Phenotypes of the </w:t>
      </w:r>
      <w:r>
        <w:rPr>
          <w:rFonts w:ascii="Times New Roman" w:hAnsi="Times New Roman" w:cs="Times New Roman"/>
          <w:i/>
          <w:iCs/>
          <w:color w:val="000000" w:themeColor="text1"/>
          <w:sz w:val="24"/>
          <w:szCs w:val="24"/>
          <w14:textFill>
            <w14:solidFill>
              <w14:schemeClr w14:val="tx1"/>
            </w14:solidFill>
          </w14:textFill>
        </w:rPr>
        <w:t xml:space="preserve">dnl19 </w:t>
      </w:r>
      <w:r>
        <w:rPr>
          <w:rFonts w:ascii="Times New Roman" w:hAnsi="Times New Roman" w:cs="Times New Roman"/>
          <w:color w:val="000000" w:themeColor="text1"/>
          <w:sz w:val="24"/>
          <w:szCs w:val="24"/>
          <w14:textFill>
            <w14:solidFill>
              <w14:schemeClr w14:val="tx1"/>
            </w14:solidFill>
          </w14:textFill>
        </w:rPr>
        <w:t xml:space="preserve">mutant. (A) The </w:t>
      </w:r>
      <w:r>
        <w:rPr>
          <w:rFonts w:ascii="Times New Roman" w:hAnsi="Times New Roman" w:cs="Times New Roman"/>
          <w:i/>
          <w:iCs/>
          <w:color w:val="000000" w:themeColor="text1"/>
          <w:sz w:val="24"/>
          <w:szCs w:val="24"/>
          <w14:textFill>
            <w14:solidFill>
              <w14:schemeClr w14:val="tx1"/>
            </w14:solidFill>
          </w14:textFill>
        </w:rPr>
        <w:t xml:space="preserve">dnl19 </w:t>
      </w:r>
      <w:r>
        <w:rPr>
          <w:rFonts w:ascii="Times New Roman" w:hAnsi="Times New Roman" w:cs="Times New Roman"/>
          <w:color w:val="000000" w:themeColor="text1"/>
          <w:sz w:val="24"/>
          <w:szCs w:val="24"/>
          <w14:textFill>
            <w14:solidFill>
              <w14:schemeClr w14:val="tx1"/>
            </w14:solidFill>
          </w14:textFill>
        </w:rPr>
        <w:t xml:space="preserve">mutant was shorter than WT at the 14th day after germination (DAG). </w:t>
      </w:r>
      <w:r>
        <w:rPr>
          <w:rFonts w:hint="eastAsia" w:ascii="Times New Roman" w:hAnsi="Times New Roman" w:cs="Times New Roman"/>
          <w:color w:val="000000" w:themeColor="text1"/>
          <w:sz w:val="24"/>
          <w:szCs w:val="24"/>
          <w14:textFill>
            <w14:solidFill>
              <w14:schemeClr w14:val="tx1"/>
            </w14:solidFill>
          </w14:textFill>
        </w:rPr>
        <w:t>Bar</w:t>
      </w:r>
      <w:r>
        <w:rPr>
          <w:rFonts w:ascii="Times New Roman" w:hAnsi="Times New Roman" w:cs="Times New Roman"/>
          <w:color w:val="000000" w:themeColor="text1"/>
          <w:sz w:val="24"/>
          <w:szCs w:val="24"/>
          <w14:textFill>
            <w14:solidFill>
              <w14:schemeClr w14:val="tx1"/>
            </w14:solidFill>
          </w14:textFill>
        </w:rPr>
        <w:t xml:space="preserve"> </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 xml:space="preserve"> 1 cm. (B) The </w:t>
      </w:r>
      <w:r>
        <w:rPr>
          <w:rFonts w:ascii="Times New Roman" w:hAnsi="Times New Roman" w:cs="Times New Roman"/>
          <w:i/>
          <w:iCs/>
          <w:color w:val="000000" w:themeColor="text1"/>
          <w:sz w:val="24"/>
          <w:szCs w:val="24"/>
          <w14:textFill>
            <w14:solidFill>
              <w14:schemeClr w14:val="tx1"/>
            </w14:solidFill>
          </w14:textFill>
        </w:rPr>
        <w:t xml:space="preserve">dnl19 </w:t>
      </w:r>
      <w:r>
        <w:rPr>
          <w:rFonts w:ascii="Times New Roman" w:hAnsi="Times New Roman" w:cs="Times New Roman"/>
          <w:color w:val="000000" w:themeColor="text1"/>
          <w:sz w:val="24"/>
          <w:szCs w:val="24"/>
          <w14:textFill>
            <w14:solidFill>
              <w14:schemeClr w14:val="tx1"/>
            </w14:solidFill>
          </w14:textFill>
        </w:rPr>
        <w:t xml:space="preserve">mutant produced leaves with larger leaf angle at the 21th DAG. </w:t>
      </w:r>
      <w:r>
        <w:rPr>
          <w:rFonts w:hint="eastAsia" w:ascii="Times New Roman" w:hAnsi="Times New Roman" w:cs="Times New Roman"/>
          <w:color w:val="000000" w:themeColor="text1"/>
          <w:sz w:val="24"/>
          <w:szCs w:val="24"/>
          <w14:textFill>
            <w14:solidFill>
              <w14:schemeClr w14:val="tx1"/>
            </w14:solidFill>
          </w14:textFill>
        </w:rPr>
        <w:t>Bar</w:t>
      </w:r>
      <w:r>
        <w:rPr>
          <w:rFonts w:ascii="Times New Roman" w:hAnsi="Times New Roman" w:cs="Times New Roman"/>
          <w:color w:val="000000" w:themeColor="text1"/>
          <w:sz w:val="24"/>
          <w:szCs w:val="24"/>
          <w14:textFill>
            <w14:solidFill>
              <w14:schemeClr w14:val="tx1"/>
            </w14:solidFill>
          </w14:textFill>
        </w:rPr>
        <w:t xml:space="preserve"> </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 xml:space="preserve"> 1 cm. (C) Plant height and root length of WT and </w:t>
      </w:r>
      <w:r>
        <w:rPr>
          <w:rFonts w:ascii="Times New Roman" w:hAnsi="Times New Roman" w:cs="Times New Roman"/>
          <w:i/>
          <w:iCs/>
          <w:color w:val="000000" w:themeColor="text1"/>
          <w:sz w:val="24"/>
          <w:szCs w:val="24"/>
          <w14:textFill>
            <w14:solidFill>
              <w14:schemeClr w14:val="tx1"/>
            </w14:solidFill>
          </w14:textFill>
        </w:rPr>
        <w:t xml:space="preserve">dnl19 </w:t>
      </w:r>
      <w:r>
        <w:rPr>
          <w:rFonts w:ascii="Times New Roman" w:hAnsi="Times New Roman" w:cs="Times New Roman"/>
          <w:color w:val="000000" w:themeColor="text1"/>
          <w:sz w:val="24"/>
          <w:szCs w:val="24"/>
          <w14:textFill>
            <w14:solidFill>
              <w14:schemeClr w14:val="tx1"/>
            </w14:solidFill>
          </w14:textFill>
        </w:rPr>
        <w:t xml:space="preserve">plants at the 14th DAG were compared. </w:t>
      </w:r>
      <w:r>
        <w:rPr>
          <w:rFonts w:ascii="Times New Roman" w:hAnsi="Times New Roman" w:cs="Times New Roman"/>
          <w:color w:val="212121"/>
          <w:sz w:val="24"/>
          <w:szCs w:val="24"/>
          <w:shd w:val="clear" w:color="auto" w:fill="FFFFFF"/>
        </w:rPr>
        <w:t>Data are means ±SD</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i/>
          <w:iCs/>
          <w:color w:val="000000" w:themeColor="text1"/>
          <w:sz w:val="24"/>
          <w:szCs w:val="24"/>
          <w14:textFill>
            <w14:solidFill>
              <w14:schemeClr w14:val="tx1"/>
            </w14:solidFill>
          </w14:textFill>
        </w:rPr>
        <w:t>n</w:t>
      </w:r>
      <w:r>
        <w:rPr>
          <w:rFonts w:ascii="Times New Roman" w:hAnsi="Times New Roman" w:cs="Times New Roman"/>
          <w:color w:val="000000" w:themeColor="text1"/>
          <w:sz w:val="24"/>
          <w:szCs w:val="24"/>
          <w14:textFill>
            <w14:solidFill>
              <w14:schemeClr w14:val="tx1"/>
            </w14:solidFill>
          </w14:textFill>
        </w:rPr>
        <w:t xml:space="preserve">≥9, </w:t>
      </w:r>
      <w:r>
        <w:rPr>
          <w:rFonts w:ascii="Arial" w:hAnsi="Arial" w:cs="Arial"/>
          <w:color w:val="000000" w:themeColor="text1"/>
          <w:sz w:val="24"/>
          <w:szCs w:val="24"/>
          <w14:textFill>
            <w14:solidFill>
              <w14:schemeClr w14:val="tx1"/>
            </w14:solidFill>
          </w14:textFill>
        </w:rPr>
        <w:t>**</w:t>
      </w:r>
      <w:r>
        <w:rPr>
          <w:rFonts w:ascii="Times New Roman" w:hAnsi="Times New Roman" w:cs="Times New Roman"/>
          <w:i/>
          <w:iCs/>
          <w:color w:val="000000" w:themeColor="text1"/>
          <w:sz w:val="24"/>
          <w:szCs w:val="24"/>
          <w14:textFill>
            <w14:solidFill>
              <w14:schemeClr w14:val="tx1"/>
            </w14:solidFill>
          </w14:textFill>
        </w:rPr>
        <w:t>P</w:t>
      </w:r>
      <w:r>
        <w:rPr>
          <w:rFonts w:ascii="Times New Roman" w:hAnsi="Times New Roman" w:cs="Times New Roman"/>
          <w:color w:val="000000" w:themeColor="text1"/>
          <w:sz w:val="24"/>
          <w:szCs w:val="24"/>
          <w14:textFill>
            <w14:solidFill>
              <w14:schemeClr w14:val="tx1"/>
            </w14:solidFill>
          </w14:textFill>
        </w:rPr>
        <w:t xml:space="preserve">&lt;0.01, Student’s </w:t>
      </w:r>
      <w:r>
        <w:rPr>
          <w:rFonts w:ascii="Times New Roman" w:hAnsi="Times New Roman" w:cs="Times New Roman"/>
          <w:i/>
          <w:iCs/>
          <w:color w:val="000000" w:themeColor="text1"/>
          <w:sz w:val="24"/>
          <w:szCs w:val="24"/>
          <w14:textFill>
            <w14:solidFill>
              <w14:schemeClr w14:val="tx1"/>
            </w14:solidFill>
          </w14:textFill>
        </w:rPr>
        <w:t>t</w:t>
      </w:r>
      <w:r>
        <w:rPr>
          <w:rFonts w:ascii="Times New Roman" w:hAnsi="Times New Roman" w:cs="Times New Roman"/>
          <w:color w:val="000000" w:themeColor="text1"/>
          <w:sz w:val="24"/>
          <w:szCs w:val="24"/>
          <w14:textFill>
            <w14:solidFill>
              <w14:schemeClr w14:val="tx1"/>
            </w14:solidFill>
          </w14:textFill>
        </w:rPr>
        <w:t>-test). (D) Leaf angle was measured in WT and</w:t>
      </w:r>
      <w:r>
        <w:rPr>
          <w:rFonts w:ascii="Times New Roman" w:hAnsi="Times New Roman" w:cs="Times New Roman"/>
          <w:i/>
          <w:iCs/>
          <w:color w:val="000000" w:themeColor="text1"/>
          <w:sz w:val="24"/>
          <w:szCs w:val="24"/>
          <w14:textFill>
            <w14:solidFill>
              <w14:schemeClr w14:val="tx1"/>
            </w14:solidFill>
          </w14:textFill>
        </w:rPr>
        <w:t xml:space="preserve"> dnl19 </w:t>
      </w:r>
      <w:r>
        <w:rPr>
          <w:rFonts w:ascii="Times New Roman" w:hAnsi="Times New Roman" w:cs="Times New Roman"/>
          <w:color w:val="000000" w:themeColor="text1"/>
          <w:sz w:val="24"/>
          <w:szCs w:val="24"/>
          <w14:textFill>
            <w14:solidFill>
              <w14:schemeClr w14:val="tx1"/>
            </w14:solidFill>
          </w14:textFill>
        </w:rPr>
        <w:t xml:space="preserve">plants at the 21th DAG. Ⅰ, Ⅱ and Ⅲ indicated the 3rd, 2nd and 1st leaf angle, respectively. </w:t>
      </w:r>
      <w:r>
        <w:rPr>
          <w:rFonts w:ascii="Times New Roman" w:hAnsi="Times New Roman" w:cs="Times New Roman"/>
          <w:color w:val="212121"/>
          <w:sz w:val="24"/>
          <w:szCs w:val="24"/>
          <w:shd w:val="clear" w:color="auto" w:fill="FFFFFF"/>
        </w:rPr>
        <w:t>Data are means ±SD</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i/>
          <w:iCs/>
          <w:color w:val="000000" w:themeColor="text1"/>
          <w:sz w:val="24"/>
          <w:szCs w:val="24"/>
          <w14:textFill>
            <w14:solidFill>
              <w14:schemeClr w14:val="tx1"/>
            </w14:solidFill>
          </w14:textFill>
        </w:rPr>
        <w:t>n</w:t>
      </w:r>
      <w:r>
        <w:rPr>
          <w:rFonts w:ascii="Times New Roman" w:hAnsi="Times New Roman" w:cs="Times New Roman"/>
          <w:color w:val="000000" w:themeColor="text1"/>
          <w:sz w:val="24"/>
          <w:szCs w:val="24"/>
          <w14:textFill>
            <w14:solidFill>
              <w14:schemeClr w14:val="tx1"/>
            </w14:solidFill>
          </w14:textFill>
        </w:rPr>
        <w:t xml:space="preserve">=7, </w:t>
      </w:r>
      <w:r>
        <w:rPr>
          <w:rFonts w:ascii="Arial" w:hAnsi="Arial" w:cs="Arial"/>
          <w:color w:val="000000" w:themeColor="text1"/>
          <w:sz w:val="24"/>
          <w:szCs w:val="24"/>
          <w14:textFill>
            <w14:solidFill>
              <w14:schemeClr w14:val="tx1"/>
            </w14:solidFill>
          </w14:textFill>
        </w:rPr>
        <w:t>**</w:t>
      </w:r>
      <w:r>
        <w:rPr>
          <w:rFonts w:ascii="Times New Roman" w:hAnsi="Times New Roman" w:cs="Times New Roman"/>
          <w:i/>
          <w:iCs/>
          <w:color w:val="000000" w:themeColor="text1"/>
          <w:sz w:val="24"/>
          <w:szCs w:val="24"/>
          <w14:textFill>
            <w14:solidFill>
              <w14:schemeClr w14:val="tx1"/>
            </w14:solidFill>
          </w14:textFill>
        </w:rPr>
        <w:t>P</w:t>
      </w:r>
      <w:r>
        <w:rPr>
          <w:rFonts w:ascii="Times New Roman" w:hAnsi="Times New Roman" w:cs="Times New Roman"/>
          <w:color w:val="000000" w:themeColor="text1"/>
          <w:sz w:val="24"/>
          <w:szCs w:val="24"/>
          <w14:textFill>
            <w14:solidFill>
              <w14:schemeClr w14:val="tx1"/>
            </w14:solidFill>
          </w14:textFill>
        </w:rPr>
        <w:t xml:space="preserve">&lt;0.01, Student’s </w:t>
      </w:r>
      <w:r>
        <w:rPr>
          <w:rFonts w:ascii="Times New Roman" w:hAnsi="Times New Roman" w:cs="Times New Roman"/>
          <w:i/>
          <w:iCs/>
          <w:color w:val="000000" w:themeColor="text1"/>
          <w:sz w:val="24"/>
          <w:szCs w:val="24"/>
          <w14:textFill>
            <w14:solidFill>
              <w14:schemeClr w14:val="tx1"/>
            </w14:solidFill>
          </w14:textFill>
        </w:rPr>
        <w:t>t</w:t>
      </w:r>
      <w:r>
        <w:rPr>
          <w:rFonts w:ascii="Times New Roman" w:hAnsi="Times New Roman" w:cs="Times New Roman"/>
          <w:color w:val="000000" w:themeColor="text1"/>
          <w:sz w:val="24"/>
          <w:szCs w:val="24"/>
          <w14:textFill>
            <w14:solidFill>
              <w14:schemeClr w14:val="tx1"/>
            </w14:solidFill>
          </w14:textFill>
        </w:rPr>
        <w:t xml:space="preserve">-test). (E) </w:t>
      </w:r>
      <w:r>
        <w:rPr>
          <w:rFonts w:ascii="Times New Roman" w:hAnsi="Times New Roman" w:cs="Times New Roman"/>
          <w:color w:val="212121"/>
          <w:sz w:val="24"/>
          <w:szCs w:val="24"/>
          <w:shd w:val="clear" w:color="auto" w:fill="FFFFFF"/>
        </w:rPr>
        <w:t xml:space="preserve">Dynamic variation of </w:t>
      </w:r>
      <w:r>
        <w:rPr>
          <w:rFonts w:ascii="Times New Roman" w:hAnsi="Times New Roman" w:cs="Times New Roman"/>
          <w:i/>
          <w:iCs/>
          <w:color w:val="212121"/>
          <w:sz w:val="24"/>
          <w:szCs w:val="24"/>
          <w:shd w:val="clear" w:color="auto" w:fill="FFFFFF"/>
        </w:rPr>
        <w:t xml:space="preserve">dnl19 </w:t>
      </w:r>
      <w:r>
        <w:rPr>
          <w:rFonts w:ascii="Times New Roman" w:hAnsi="Times New Roman" w:cs="Times New Roman"/>
          <w:color w:val="212121"/>
          <w:sz w:val="24"/>
          <w:szCs w:val="24"/>
          <w:shd w:val="clear" w:color="auto" w:fill="FFFFFF"/>
        </w:rPr>
        <w:t>plant height was tracked from tillering stage to heading stage. Data are means ±SD (</w:t>
      </w:r>
      <w:r>
        <w:rPr>
          <w:rFonts w:ascii="Times New Roman" w:hAnsi="Times New Roman" w:cs="Times New Roman"/>
          <w:i/>
          <w:iCs/>
          <w:color w:val="212121"/>
          <w:sz w:val="24"/>
          <w:szCs w:val="24"/>
          <w:shd w:val="clear" w:color="auto" w:fill="FFFFFF"/>
        </w:rPr>
        <w:t>n</w:t>
      </w:r>
      <w:r>
        <w:rPr>
          <w:rFonts w:ascii="Times New Roman" w:hAnsi="Times New Roman" w:cs="Times New Roman"/>
          <w:color w:val="212121"/>
          <w:sz w:val="24"/>
          <w:szCs w:val="24"/>
          <w:shd w:val="clear" w:color="auto" w:fill="FFFFFF"/>
        </w:rPr>
        <w:t xml:space="preserve">≥22, </w:t>
      </w:r>
      <w:r>
        <w:rPr>
          <w:rFonts w:ascii="Arial" w:hAnsi="Arial" w:cs="Arial"/>
          <w:color w:val="212121"/>
          <w:sz w:val="24"/>
          <w:szCs w:val="24"/>
          <w:shd w:val="clear" w:color="auto" w:fill="FFFFFF"/>
        </w:rPr>
        <w:t>**</w:t>
      </w:r>
      <w:r>
        <w:rPr>
          <w:rFonts w:ascii="Times New Roman" w:hAnsi="Times New Roman" w:cs="Times New Roman"/>
          <w:i/>
          <w:iCs/>
          <w:color w:val="212121"/>
          <w:sz w:val="24"/>
          <w:szCs w:val="24"/>
          <w:shd w:val="clear" w:color="auto" w:fill="FFFFFF"/>
        </w:rPr>
        <w:t>P</w:t>
      </w:r>
      <w:r>
        <w:rPr>
          <w:rFonts w:ascii="Times New Roman" w:hAnsi="Times New Roman" w:cs="Times New Roman"/>
          <w:color w:val="212121"/>
          <w:sz w:val="24"/>
          <w:szCs w:val="24"/>
          <w:shd w:val="clear" w:color="auto" w:fill="FFFFFF"/>
        </w:rPr>
        <w:t xml:space="preserve">&lt;0.01, Student’s </w:t>
      </w:r>
      <w:r>
        <w:rPr>
          <w:rFonts w:ascii="Times New Roman" w:hAnsi="Times New Roman" w:cs="Times New Roman"/>
          <w:i/>
          <w:iCs/>
          <w:color w:val="212121"/>
          <w:sz w:val="24"/>
          <w:szCs w:val="24"/>
          <w:shd w:val="clear" w:color="auto" w:fill="FFFFFF"/>
        </w:rPr>
        <w:t>t</w:t>
      </w:r>
      <w:r>
        <w:rPr>
          <w:rFonts w:ascii="Times New Roman" w:hAnsi="Times New Roman" w:cs="Times New Roman"/>
          <w:color w:val="212121"/>
          <w:sz w:val="24"/>
          <w:szCs w:val="24"/>
          <w:shd w:val="clear" w:color="auto" w:fill="FFFFFF"/>
        </w:rPr>
        <w:t>-test).</w:t>
      </w:r>
      <w:r>
        <w:rPr>
          <w:rFonts w:ascii="Times New Roman" w:hAnsi="Times New Roman" w:cs="Times New Roman"/>
          <w:color w:val="000000" w:themeColor="text1"/>
          <w:sz w:val="24"/>
          <w:szCs w:val="24"/>
          <w14:textFill>
            <w14:solidFill>
              <w14:schemeClr w14:val="tx1"/>
            </w14:solidFill>
          </w14:textFill>
        </w:rPr>
        <w:t xml:space="preserve"> </w:t>
      </w:r>
    </w:p>
    <w:p>
      <w:pPr>
        <w:spacing w:line="360" w:lineRule="auto"/>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widowControl/>
        <w:jc w:val="left"/>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br w:type="page"/>
      </w:r>
    </w:p>
    <w:p>
      <w:pPr>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drawing>
          <wp:anchor distT="0" distB="0" distL="114300" distR="114300" simplePos="0" relativeHeight="251661312" behindDoc="0" locked="0" layoutInCell="1" allowOverlap="1">
            <wp:simplePos x="0" y="0"/>
            <wp:positionH relativeFrom="column">
              <wp:posOffset>0</wp:posOffset>
            </wp:positionH>
            <wp:positionV relativeFrom="paragraph">
              <wp:posOffset>41275</wp:posOffset>
            </wp:positionV>
            <wp:extent cx="5274310" cy="1497330"/>
            <wp:effectExtent l="0" t="0" r="3175" b="762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5"/>
                    <a:stretch>
                      <a:fillRect/>
                    </a:stretch>
                  </pic:blipFill>
                  <pic:spPr>
                    <a:xfrm>
                      <a:off x="0" y="0"/>
                      <a:ext cx="5274000" cy="1497600"/>
                    </a:xfrm>
                    <a:prstGeom prst="rect">
                      <a:avLst/>
                    </a:prstGeom>
                  </pic:spPr>
                </pic:pic>
              </a:graphicData>
            </a:graphic>
          </wp:anchor>
        </w:drawing>
      </w: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spacing w:line="360" w:lineRule="auto"/>
        <w:rPr>
          <w:rFonts w:ascii="Times New Roman" w:hAnsi="Times New Roman" w:cs="Times New Roman"/>
          <w:b/>
          <w:bCs/>
          <w:color w:val="000000" w:themeColor="text1"/>
          <w:sz w:val="24"/>
          <w:szCs w:val="24"/>
          <w14:textFill>
            <w14:solidFill>
              <w14:schemeClr w14:val="tx1"/>
            </w14:solidFill>
          </w14:textFill>
        </w:rPr>
      </w:pPr>
    </w:p>
    <w:p>
      <w:pPr>
        <w:spacing w:line="36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 xml:space="preserve">Supplementary Figure 2. </w:t>
      </w:r>
      <w:r>
        <w:rPr>
          <w:rFonts w:ascii="Times New Roman" w:hAnsi="Times New Roman" w:cs="Times New Roman"/>
          <w:color w:val="000000" w:themeColor="text1"/>
          <w:sz w:val="24"/>
          <w:szCs w:val="24"/>
          <w14:textFill>
            <w14:solidFill>
              <w14:schemeClr w14:val="tx1"/>
            </w14:solidFill>
          </w14:textFill>
        </w:rPr>
        <w:t xml:space="preserve">The abnormality of </w:t>
      </w:r>
      <w:r>
        <w:rPr>
          <w:rFonts w:ascii="Times New Roman" w:hAnsi="Times New Roman" w:cs="Times New Roman"/>
          <w:i/>
          <w:iCs/>
          <w:color w:val="000000" w:themeColor="text1"/>
          <w:sz w:val="24"/>
          <w:szCs w:val="24"/>
          <w14:textFill>
            <w14:solidFill>
              <w14:schemeClr w14:val="tx1"/>
            </w14:solidFill>
          </w14:textFill>
        </w:rPr>
        <w:t xml:space="preserve">dnl19 </w:t>
      </w:r>
      <w:r>
        <w:rPr>
          <w:rFonts w:ascii="Times New Roman" w:hAnsi="Times New Roman" w:cs="Times New Roman"/>
          <w:color w:val="000000" w:themeColor="text1"/>
          <w:sz w:val="24"/>
          <w:szCs w:val="24"/>
          <w14:textFill>
            <w14:solidFill>
              <w14:schemeClr w14:val="tx1"/>
            </w14:solidFill>
          </w14:textFill>
        </w:rPr>
        <w:t xml:space="preserve">was not caused by a T-DNA insertion event. (A) Schematic diagram (not in scale) illustrates the T-DNA insertion site in </w:t>
      </w:r>
      <w:r>
        <w:rPr>
          <w:rFonts w:ascii="Times New Roman" w:hAnsi="Times New Roman" w:cs="Times New Roman"/>
          <w:i/>
          <w:iCs/>
          <w:color w:val="000000" w:themeColor="text1"/>
          <w:sz w:val="24"/>
          <w:szCs w:val="24"/>
          <w14:textFill>
            <w14:solidFill>
              <w14:schemeClr w14:val="tx1"/>
            </w14:solidFill>
          </w14:textFill>
        </w:rPr>
        <w:t>CHR702</w:t>
      </w:r>
      <w:r>
        <w:rPr>
          <w:rFonts w:ascii="Times New Roman" w:hAnsi="Times New Roman" w:cs="Times New Roman"/>
          <w:color w:val="000000" w:themeColor="text1"/>
          <w:sz w:val="24"/>
          <w:szCs w:val="24"/>
          <w14:textFill>
            <w14:solidFill>
              <w14:schemeClr w14:val="tx1"/>
            </w14:solidFill>
          </w14:textFill>
        </w:rPr>
        <w:t xml:space="preserve">. The bases underlined indicate the T-DNA boundary sequence, the bold bases denote the genomic flanking sequence, and the red T indicates an additional base insertion. (B) Plant morphology of WT and </w:t>
      </w:r>
      <w:r>
        <w:rPr>
          <w:rFonts w:ascii="Times New Roman" w:hAnsi="Times New Roman" w:cs="Times New Roman"/>
          <w:i/>
          <w:iCs/>
          <w:color w:val="000000" w:themeColor="text1"/>
          <w:sz w:val="24"/>
          <w:szCs w:val="24"/>
          <w14:textFill>
            <w14:solidFill>
              <w14:schemeClr w14:val="tx1"/>
            </w14:solidFill>
          </w14:textFill>
        </w:rPr>
        <w:t>dnl19</w:t>
      </w:r>
      <w:r>
        <w:rPr>
          <w:rFonts w:ascii="Times New Roman" w:hAnsi="Times New Roman" w:cs="Times New Roman"/>
          <w:color w:val="000000" w:themeColor="text1"/>
          <w:sz w:val="24"/>
          <w:szCs w:val="24"/>
          <w14:textFill>
            <w14:solidFill>
              <w14:schemeClr w14:val="tx1"/>
            </w14:solidFill>
          </w14:textFill>
        </w:rPr>
        <w:t xml:space="preserve">. The </w:t>
      </w:r>
      <w:r>
        <w:rPr>
          <w:rFonts w:ascii="Times New Roman" w:hAnsi="Times New Roman" w:cs="Times New Roman"/>
          <w:i/>
          <w:iCs/>
          <w:color w:val="000000" w:themeColor="text1"/>
          <w:sz w:val="24"/>
          <w:szCs w:val="24"/>
          <w14:textFill>
            <w14:solidFill>
              <w14:schemeClr w14:val="tx1"/>
            </w14:solidFill>
          </w14:textFill>
        </w:rPr>
        <w:t>dnl19</w:t>
      </w:r>
      <w:r>
        <w:rPr>
          <w:rFonts w:ascii="Times New Roman" w:hAnsi="Times New Roman" w:cs="Times New Roman"/>
          <w:i/>
          <w:iCs/>
          <w:color w:val="000000" w:themeColor="text1"/>
          <w:sz w:val="24"/>
          <w:szCs w:val="24"/>
          <w:vertAlign w:val="superscript"/>
          <w14:textFill>
            <w14:solidFill>
              <w14:schemeClr w14:val="tx1"/>
            </w14:solidFill>
          </w14:textFill>
        </w:rPr>
        <w:t xml:space="preserve"> </w:t>
      </w:r>
      <w:r>
        <w:rPr>
          <w:rFonts w:ascii="Times New Roman" w:hAnsi="Times New Roman" w:cs="Times New Roman"/>
          <w:color w:val="000000" w:themeColor="text1"/>
          <w:sz w:val="24"/>
          <w:szCs w:val="24"/>
          <w14:textFill>
            <w14:solidFill>
              <w14:schemeClr w14:val="tx1"/>
            </w14:solidFill>
          </w14:textFill>
        </w:rPr>
        <w:t xml:space="preserve">was identified by a pair of primers. </w:t>
      </w:r>
      <w:r>
        <w:rPr>
          <w:rFonts w:hint="eastAsia" w:ascii="Times New Roman" w:hAnsi="Times New Roman" w:cs="Times New Roman"/>
          <w:color w:val="000000" w:themeColor="text1"/>
          <w:sz w:val="24"/>
          <w:szCs w:val="24"/>
          <w14:textFill>
            <w14:solidFill>
              <w14:schemeClr w14:val="tx1"/>
            </w14:solidFill>
          </w14:textFill>
        </w:rPr>
        <w:t>Bar</w:t>
      </w:r>
      <w:r>
        <w:rPr>
          <w:rFonts w:ascii="Times New Roman" w:hAnsi="Times New Roman" w:cs="Times New Roman"/>
          <w:color w:val="000000" w:themeColor="text1"/>
          <w:sz w:val="24"/>
          <w:szCs w:val="24"/>
          <w14:textFill>
            <w14:solidFill>
              <w14:schemeClr w14:val="tx1"/>
            </w14:solidFill>
          </w14:textFill>
        </w:rPr>
        <w:t xml:space="preserve"> </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 xml:space="preserve"> 10 cm. </w:t>
      </w: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widowControl/>
        <w:jc w:val="left"/>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br w:type="page"/>
      </w:r>
    </w:p>
    <w:p>
      <w:pPr>
        <w:widowControl/>
        <w:jc w:val="left"/>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drawing>
          <wp:anchor distT="0" distB="0" distL="114300" distR="114300" simplePos="0" relativeHeight="251662336" behindDoc="0" locked="0" layoutInCell="1" allowOverlap="1">
            <wp:simplePos x="0" y="0"/>
            <wp:positionH relativeFrom="margin">
              <wp:align>center</wp:align>
            </wp:positionH>
            <wp:positionV relativeFrom="paragraph">
              <wp:posOffset>19685</wp:posOffset>
            </wp:positionV>
            <wp:extent cx="4530725" cy="3949065"/>
            <wp:effectExtent l="0" t="0" r="381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4530436" cy="3949056"/>
                    </a:xfrm>
                    <a:prstGeom prst="rect">
                      <a:avLst/>
                    </a:prstGeom>
                  </pic:spPr>
                </pic:pic>
              </a:graphicData>
            </a:graphic>
          </wp:anchor>
        </w:drawing>
      </w: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spacing w:line="360" w:lineRule="auto"/>
        <w:rPr>
          <w:rFonts w:ascii="Times New Roman" w:hAnsi="Times New Roman" w:cs="Times New Roman"/>
          <w:color w:val="000000" w:themeColor="text1"/>
          <w:sz w:val="24"/>
          <w:szCs w:val="24"/>
          <w14:textFill>
            <w14:solidFill>
              <w14:schemeClr w14:val="tx1"/>
            </w14:solidFill>
          </w14:textFill>
        </w:rPr>
      </w:pPr>
      <w:bookmarkStart w:id="0" w:name="_Hlk107164553"/>
      <w:r>
        <w:rPr>
          <w:rFonts w:ascii="Times New Roman" w:hAnsi="Times New Roman" w:cs="Times New Roman"/>
          <w:b/>
          <w:bCs/>
          <w:color w:val="000000" w:themeColor="text1"/>
          <w:sz w:val="24"/>
          <w:szCs w:val="24"/>
          <w14:textFill>
            <w14:solidFill>
              <w14:schemeClr w14:val="tx1"/>
            </w14:solidFill>
          </w14:textFill>
        </w:rPr>
        <w:t>Supplementary Figure 3.</w:t>
      </w:r>
      <w:r>
        <w:rPr>
          <w:rFonts w:ascii="Times New Roman" w:hAnsi="Times New Roman" w:cs="Times New Roman"/>
          <w:color w:val="000000" w:themeColor="text1"/>
          <w:sz w:val="24"/>
          <w:szCs w:val="24"/>
          <w14:textFill>
            <w14:solidFill>
              <w14:schemeClr w14:val="tx1"/>
            </w14:solidFill>
          </w14:textFill>
        </w:rPr>
        <w:t xml:space="preserve"> Genetic </w:t>
      </w:r>
      <w:r>
        <w:rPr>
          <w:rFonts w:hint="eastAsia" w:ascii="Times New Roman" w:hAnsi="Times New Roman" w:cs="Times New Roman"/>
          <w:color w:val="000000" w:themeColor="text1"/>
          <w:sz w:val="24"/>
          <w:szCs w:val="24"/>
          <w14:textFill>
            <w14:solidFill>
              <w14:schemeClr w14:val="tx1"/>
            </w14:solidFill>
          </w14:textFill>
        </w:rPr>
        <w:t>and</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color w:val="212121"/>
          <w:sz w:val="24"/>
          <w:szCs w:val="24"/>
          <w:shd w:val="clear" w:color="auto" w:fill="FFFFFF"/>
        </w:rPr>
        <w:t xml:space="preserve">MutMap </w:t>
      </w:r>
      <w:r>
        <w:rPr>
          <w:rFonts w:ascii="Times New Roman" w:hAnsi="Times New Roman" w:cs="Times New Roman"/>
          <w:color w:val="000000" w:themeColor="text1"/>
          <w:sz w:val="24"/>
          <w:szCs w:val="24"/>
          <w14:textFill>
            <w14:solidFill>
              <w14:schemeClr w14:val="tx1"/>
            </w14:solidFill>
          </w14:textFill>
        </w:rPr>
        <w:t xml:space="preserve">analysis </w:t>
      </w:r>
      <w:r>
        <w:rPr>
          <w:rFonts w:hint="eastAsia" w:ascii="Times New Roman" w:hAnsi="Times New Roman" w:cs="Times New Roman"/>
          <w:color w:val="000000" w:themeColor="text1"/>
          <w:sz w:val="24"/>
          <w:szCs w:val="24"/>
          <w14:textFill>
            <w14:solidFill>
              <w14:schemeClr w14:val="tx1"/>
            </w14:solidFill>
          </w14:textFill>
        </w:rPr>
        <w:t>of</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i/>
          <w:iCs/>
          <w:color w:val="000000" w:themeColor="text1"/>
          <w:sz w:val="24"/>
          <w:szCs w:val="24"/>
          <w14:textFill>
            <w14:solidFill>
              <w14:schemeClr w14:val="tx1"/>
            </w14:solidFill>
          </w14:textFill>
        </w:rPr>
        <w:t>dnl19</w:t>
      </w:r>
      <w:r>
        <w:rPr>
          <w:rFonts w:ascii="Times New Roman" w:hAnsi="Times New Roman" w:cs="Times New Roman"/>
          <w:color w:val="000000" w:themeColor="text1"/>
          <w:sz w:val="24"/>
          <w:szCs w:val="24"/>
          <w14:textFill>
            <w14:solidFill>
              <w14:schemeClr w14:val="tx1"/>
            </w14:solidFill>
          </w14:textFill>
        </w:rPr>
        <w:t xml:space="preserve">, and genomic edition of </w:t>
      </w:r>
      <w:r>
        <w:rPr>
          <w:rFonts w:ascii="Times New Roman" w:hAnsi="Times New Roman" w:cs="Times New Roman"/>
          <w:i/>
          <w:iCs/>
          <w:color w:val="000000" w:themeColor="text1"/>
          <w:sz w:val="24"/>
          <w:szCs w:val="24"/>
          <w14:textFill>
            <w14:solidFill>
              <w14:schemeClr w14:val="tx1"/>
            </w14:solidFill>
          </w14:textFill>
        </w:rPr>
        <w:t xml:space="preserve">OsCSLD4 </w:t>
      </w:r>
      <w:r>
        <w:rPr>
          <w:rFonts w:ascii="Times New Roman" w:hAnsi="Times New Roman" w:cs="Times New Roman"/>
          <w:color w:val="000000" w:themeColor="text1"/>
          <w:sz w:val="24"/>
          <w:szCs w:val="24"/>
          <w14:textFill>
            <w14:solidFill>
              <w14:schemeClr w14:val="tx1"/>
            </w14:solidFill>
          </w14:textFill>
        </w:rPr>
        <w:t>knockout</w:t>
      </w:r>
      <w:r>
        <w:rPr>
          <w:rFonts w:ascii="Times New Roman" w:hAnsi="Times New Roman" w:cs="Times New Roman"/>
          <w:i/>
          <w:iCs/>
          <w:color w:val="000000" w:themeColor="text1"/>
          <w:sz w:val="24"/>
          <w:szCs w:val="24"/>
          <w14:textFill>
            <w14:solidFill>
              <w14:schemeClr w14:val="tx1"/>
            </w14:solidFill>
          </w14:textFill>
        </w:rPr>
        <w:t xml:space="preserve"> </w:t>
      </w:r>
      <w:r>
        <w:rPr>
          <w:rFonts w:ascii="Times New Roman" w:hAnsi="Times New Roman" w:cs="Times New Roman"/>
          <w:color w:val="000000" w:themeColor="text1"/>
          <w:sz w:val="24"/>
          <w:szCs w:val="24"/>
          <w14:textFill>
            <w14:solidFill>
              <w14:schemeClr w14:val="tx1"/>
            </w14:solidFill>
          </w14:textFill>
        </w:rPr>
        <w:t>plant.</w:t>
      </w:r>
      <w:bookmarkEnd w:id="0"/>
      <w:r>
        <w:rPr>
          <w:rFonts w:ascii="Times New Roman" w:hAnsi="Times New Roman" w:cs="Times New Roman"/>
          <w:color w:val="000000" w:themeColor="text1"/>
          <w:sz w:val="24"/>
          <w:szCs w:val="24"/>
          <w14:textFill>
            <w14:solidFill>
              <w14:schemeClr w14:val="tx1"/>
            </w14:solidFill>
          </w14:textFill>
        </w:rPr>
        <w:t xml:space="preserve"> (A) Gross morphology of Hejiang19 (WT), F</w:t>
      </w:r>
      <w:r>
        <w:rPr>
          <w:rFonts w:ascii="Times New Roman" w:hAnsi="Times New Roman" w:cs="Times New Roman"/>
          <w:color w:val="000000" w:themeColor="text1"/>
          <w:sz w:val="24"/>
          <w:szCs w:val="24"/>
          <w:vertAlign w:val="subscript"/>
          <w14:textFill>
            <w14:solidFill>
              <w14:schemeClr w14:val="tx1"/>
            </w14:solidFill>
          </w14:textFill>
        </w:rPr>
        <w:t>1</w:t>
      </w:r>
      <w:r>
        <w:rPr>
          <w:rFonts w:ascii="Times New Roman" w:hAnsi="Times New Roman" w:cs="Times New Roman"/>
          <w:color w:val="000000" w:themeColor="text1"/>
          <w:sz w:val="24"/>
          <w:szCs w:val="24"/>
          <w14:textFill>
            <w14:solidFill>
              <w14:schemeClr w14:val="tx1"/>
            </w14:solidFill>
          </w14:textFill>
        </w:rPr>
        <w:t xml:space="preserve"> plant between Hejiang19 and </w:t>
      </w:r>
      <w:r>
        <w:rPr>
          <w:rFonts w:ascii="Times New Roman" w:hAnsi="Times New Roman" w:cs="Times New Roman"/>
          <w:i/>
          <w:iCs/>
          <w:color w:val="000000" w:themeColor="text1"/>
          <w:sz w:val="24"/>
          <w:szCs w:val="24"/>
          <w14:textFill>
            <w14:solidFill>
              <w14:schemeClr w14:val="tx1"/>
            </w14:solidFill>
          </w14:textFill>
        </w:rPr>
        <w:t>dnl19</w:t>
      </w:r>
      <w:r>
        <w:rPr>
          <w:rFonts w:ascii="Times New Roman" w:hAnsi="Times New Roman" w:cs="Times New Roman"/>
          <w:color w:val="000000" w:themeColor="text1"/>
          <w:sz w:val="24"/>
          <w:szCs w:val="24"/>
          <w14:textFill>
            <w14:solidFill>
              <w14:schemeClr w14:val="tx1"/>
            </w14:solidFill>
          </w14:textFill>
        </w:rPr>
        <w:t>, and mutant</w:t>
      </w:r>
      <w:r>
        <w:rPr>
          <w:rFonts w:ascii="Times New Roman" w:hAnsi="Times New Roman" w:cs="Times New Roman"/>
          <w:i/>
          <w:iCs/>
          <w:color w:val="000000" w:themeColor="text1"/>
          <w:sz w:val="24"/>
          <w:szCs w:val="24"/>
          <w14:textFill>
            <w14:solidFill>
              <w14:schemeClr w14:val="tx1"/>
            </w14:solidFill>
          </w14:textFill>
        </w:rPr>
        <w:t xml:space="preserve"> dnl19 </w:t>
      </w:r>
      <w:r>
        <w:rPr>
          <w:rFonts w:ascii="Times New Roman" w:hAnsi="Times New Roman" w:cs="Times New Roman"/>
          <w:color w:val="000000" w:themeColor="text1"/>
          <w:sz w:val="24"/>
          <w:szCs w:val="24"/>
          <w14:textFill>
            <w14:solidFill>
              <w14:schemeClr w14:val="tx1"/>
            </w14:solidFill>
          </w14:textFill>
        </w:rPr>
        <w:t>at the booting stage</w:t>
      </w:r>
      <w:r>
        <w:rPr>
          <w:rFonts w:ascii="Times New Roman" w:hAnsi="Times New Roman" w:cs="Times New Roman"/>
          <w:i/>
          <w:iCs/>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 xml:space="preserve"> </w:t>
      </w:r>
      <w:r>
        <w:rPr>
          <w:rFonts w:hint="eastAsia" w:ascii="Times New Roman" w:hAnsi="Times New Roman" w:cs="Times New Roman"/>
          <w:color w:val="000000" w:themeColor="text1"/>
          <w:sz w:val="24"/>
          <w:szCs w:val="24"/>
          <w14:textFill>
            <w14:solidFill>
              <w14:schemeClr w14:val="tx1"/>
            </w14:solidFill>
          </w14:textFill>
        </w:rPr>
        <w:t>Bar</w:t>
      </w:r>
      <w:r>
        <w:rPr>
          <w:rFonts w:ascii="Times New Roman" w:hAnsi="Times New Roman" w:cs="Times New Roman"/>
          <w:color w:val="000000" w:themeColor="text1"/>
          <w:sz w:val="24"/>
          <w:szCs w:val="24"/>
          <w14:textFill>
            <w14:solidFill>
              <w14:schemeClr w14:val="tx1"/>
            </w14:solidFill>
          </w14:textFill>
        </w:rPr>
        <w:t xml:space="preserve"> = 10 cm. (B) </w:t>
      </w:r>
      <w:r>
        <w:rPr>
          <w:rFonts w:ascii="Times New Roman" w:hAnsi="Times New Roman" w:cs="Times New Roman"/>
          <w:color w:val="212121"/>
          <w:sz w:val="24"/>
          <w:szCs w:val="24"/>
          <w:shd w:val="clear" w:color="auto" w:fill="FFFFFF"/>
        </w:rPr>
        <w:t xml:space="preserve">Identification of candidate genomic region </w:t>
      </w:r>
      <w:r>
        <w:rPr>
          <w:rFonts w:hint="eastAsia" w:ascii="Times New Roman" w:hAnsi="Times New Roman" w:cs="Times New Roman"/>
          <w:color w:val="212121"/>
          <w:sz w:val="24"/>
          <w:szCs w:val="24"/>
          <w:shd w:val="clear" w:color="auto" w:fill="FFFFFF"/>
        </w:rPr>
        <w:t>by</w:t>
      </w:r>
      <w:r>
        <w:rPr>
          <w:rFonts w:ascii="Times New Roman" w:hAnsi="Times New Roman" w:cs="Times New Roman"/>
          <w:color w:val="212121"/>
          <w:sz w:val="24"/>
          <w:szCs w:val="24"/>
          <w:shd w:val="clear" w:color="auto" w:fill="FFFFFF"/>
        </w:rPr>
        <w:t xml:space="preserve"> MutMap approach. T</w:t>
      </w:r>
      <w:r>
        <w:rPr>
          <w:rFonts w:hint="eastAsia" w:ascii="Times New Roman" w:hAnsi="Times New Roman" w:cs="Times New Roman"/>
          <w:color w:val="212121"/>
          <w:sz w:val="24"/>
          <w:szCs w:val="24"/>
          <w:shd w:val="clear" w:color="auto" w:fill="FFFFFF"/>
        </w:rPr>
        <w:t>he</w:t>
      </w:r>
      <w:r>
        <w:rPr>
          <w:rFonts w:ascii="Times New Roman" w:hAnsi="Times New Roman" w:cs="Times New Roman"/>
          <w:color w:val="212121"/>
          <w:sz w:val="24"/>
          <w:szCs w:val="24"/>
          <w:shd w:val="clear" w:color="auto" w:fill="FFFFFF"/>
        </w:rPr>
        <w:t xml:space="preserve"> X-axis represents the physical position of the chromosome, and the Y-axis represents the average </w:t>
      </w:r>
      <w:r>
        <w:rPr>
          <w:rFonts w:hint="eastAsia" w:ascii="Times New Roman" w:hAnsi="Times New Roman" w:cs="Times New Roman"/>
          <w:color w:val="212121"/>
          <w:sz w:val="24"/>
          <w:szCs w:val="24"/>
          <w:shd w:val="clear" w:color="auto" w:fill="FFFFFF"/>
        </w:rPr>
        <w:t>value</w:t>
      </w:r>
      <w:r>
        <w:rPr>
          <w:rFonts w:ascii="Times New Roman" w:hAnsi="Times New Roman" w:cs="Times New Roman"/>
          <w:color w:val="212121"/>
          <w:sz w:val="24"/>
          <w:szCs w:val="24"/>
          <w:shd w:val="clear" w:color="auto" w:fill="FFFFFF"/>
        </w:rPr>
        <w:t xml:space="preserve"> </w:t>
      </w:r>
      <w:r>
        <w:rPr>
          <w:rFonts w:hint="eastAsia" w:ascii="Times New Roman" w:hAnsi="Times New Roman" w:cs="Times New Roman"/>
          <w:color w:val="212121"/>
          <w:sz w:val="24"/>
          <w:szCs w:val="24"/>
          <w:shd w:val="clear" w:color="auto" w:fill="FFFFFF"/>
        </w:rPr>
        <w:t>of</w:t>
      </w:r>
      <w:r>
        <w:rPr>
          <w:rFonts w:ascii="Times New Roman" w:hAnsi="Times New Roman" w:cs="Times New Roman"/>
          <w:color w:val="212121"/>
          <w:sz w:val="24"/>
          <w:szCs w:val="24"/>
          <w:shd w:val="clear" w:color="auto" w:fill="FFFFFF"/>
        </w:rPr>
        <w:t xml:space="preserve"> SNP-index. </w:t>
      </w:r>
      <w:r>
        <w:rPr>
          <w:rFonts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C</w:t>
      </w:r>
      <w:r>
        <w:rPr>
          <w:rFonts w:ascii="Times New Roman" w:hAnsi="Times New Roman" w:cs="Times New Roman"/>
          <w:color w:val="000000" w:themeColor="text1"/>
          <w:sz w:val="24"/>
          <w:szCs w:val="24"/>
          <w14:textFill>
            <w14:solidFill>
              <w14:schemeClr w14:val="tx1"/>
            </w14:solidFill>
          </w14:textFill>
        </w:rPr>
        <w:t xml:space="preserve">) The targeted and edited DNA sequences in </w:t>
      </w:r>
      <w:r>
        <w:rPr>
          <w:rFonts w:ascii="Times New Roman" w:hAnsi="Times New Roman" w:cs="Times New Roman"/>
          <w:i/>
          <w:iCs/>
          <w:color w:val="000000" w:themeColor="text1"/>
          <w:sz w:val="24"/>
          <w:szCs w:val="24"/>
          <w14:textFill>
            <w14:solidFill>
              <w14:schemeClr w14:val="tx1"/>
            </w14:solidFill>
          </w14:textFill>
        </w:rPr>
        <w:t xml:space="preserve">OsCSLD4 </w:t>
      </w:r>
      <w:r>
        <w:rPr>
          <w:rFonts w:ascii="Times New Roman" w:hAnsi="Times New Roman" w:cs="Times New Roman"/>
          <w:color w:val="000000" w:themeColor="text1"/>
          <w:sz w:val="24"/>
          <w:szCs w:val="24"/>
          <w14:textFill>
            <w14:solidFill>
              <w14:schemeClr w14:val="tx1"/>
            </w14:solidFill>
          </w14:textFill>
        </w:rPr>
        <w:t xml:space="preserve">gene were identified. The deletion is highlighted in red color. </w:t>
      </w: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widowControl/>
        <w:jc w:val="left"/>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br w:type="page"/>
      </w:r>
    </w:p>
    <w:p>
      <w:pPr>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drawing>
          <wp:anchor distT="0" distB="0" distL="114300" distR="114300" simplePos="0" relativeHeight="251659264" behindDoc="0" locked="0" layoutInCell="1" allowOverlap="1">
            <wp:simplePos x="0" y="0"/>
            <wp:positionH relativeFrom="margin">
              <wp:align>left</wp:align>
            </wp:positionH>
            <wp:positionV relativeFrom="paragraph">
              <wp:posOffset>82550</wp:posOffset>
            </wp:positionV>
            <wp:extent cx="5161280" cy="3159125"/>
            <wp:effectExtent l="0" t="0" r="1270" b="381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
                    <a:stretch>
                      <a:fillRect/>
                    </a:stretch>
                  </pic:blipFill>
                  <pic:spPr>
                    <a:xfrm>
                      <a:off x="0" y="0"/>
                      <a:ext cx="5161497" cy="3158837"/>
                    </a:xfrm>
                    <a:prstGeom prst="rect">
                      <a:avLst/>
                    </a:prstGeom>
                  </pic:spPr>
                </pic:pic>
              </a:graphicData>
            </a:graphic>
          </wp:anchor>
        </w:drawing>
      </w: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spacing w:line="360" w:lineRule="auto"/>
        <w:rPr>
          <w:rFonts w:ascii="Times New Roman" w:hAnsi="Times New Roman" w:cs="Times New Roman"/>
          <w:b/>
          <w:bCs/>
          <w:color w:val="000000" w:themeColor="text1"/>
          <w:sz w:val="24"/>
          <w:szCs w:val="24"/>
          <w14:textFill>
            <w14:solidFill>
              <w14:schemeClr w14:val="tx1"/>
            </w14:solidFill>
          </w14:textFill>
        </w:rPr>
      </w:pPr>
    </w:p>
    <w:p>
      <w:pPr>
        <w:spacing w:line="360" w:lineRule="auto"/>
        <w:rPr>
          <w:rFonts w:ascii="Times New Roman" w:hAnsi="Times New Roman" w:cs="Times New Roman"/>
          <w:color w:val="000000" w:themeColor="text1"/>
          <w:sz w:val="24"/>
          <w:szCs w:val="24"/>
          <w14:textFill>
            <w14:solidFill>
              <w14:schemeClr w14:val="tx1"/>
            </w14:solidFill>
          </w14:textFill>
        </w:rPr>
      </w:pPr>
      <w:bookmarkStart w:id="1" w:name="_Hlk107164567"/>
      <w:r>
        <w:rPr>
          <w:rFonts w:ascii="Times New Roman" w:hAnsi="Times New Roman" w:cs="Times New Roman"/>
          <w:b/>
          <w:bCs/>
          <w:color w:val="000000" w:themeColor="text1"/>
          <w:sz w:val="24"/>
          <w:szCs w:val="24"/>
          <w14:textFill>
            <w14:solidFill>
              <w14:schemeClr w14:val="tx1"/>
            </w14:solidFill>
          </w14:textFill>
        </w:rPr>
        <w:t xml:space="preserve">Supplementary Figure 4. </w:t>
      </w:r>
      <w:r>
        <w:rPr>
          <w:rFonts w:ascii="Times New Roman" w:hAnsi="Times New Roman" w:cs="Times New Roman"/>
          <w:color w:val="000000" w:themeColor="text1"/>
          <w:sz w:val="24"/>
          <w:szCs w:val="24"/>
          <w14:textFill>
            <w14:solidFill>
              <w14:schemeClr w14:val="tx1"/>
            </w14:solidFill>
          </w14:textFill>
        </w:rPr>
        <w:t xml:space="preserve">Heatmap of pathogen-associated genes transcription in </w:t>
      </w:r>
      <w:r>
        <w:rPr>
          <w:rFonts w:ascii="Times New Roman" w:hAnsi="Times New Roman" w:cs="Times New Roman"/>
          <w:i/>
          <w:iCs/>
          <w:color w:val="000000" w:themeColor="text1"/>
          <w:sz w:val="24"/>
          <w:szCs w:val="24"/>
          <w14:textFill>
            <w14:solidFill>
              <w14:schemeClr w14:val="tx1"/>
            </w14:solidFill>
          </w14:textFill>
        </w:rPr>
        <w:t>nd1</w:t>
      </w:r>
      <w:r>
        <w:rPr>
          <w:rFonts w:ascii="Times New Roman" w:hAnsi="Times New Roman" w:cs="Times New Roman"/>
          <w:color w:val="000000" w:themeColor="text1"/>
          <w:sz w:val="24"/>
          <w:szCs w:val="24"/>
          <w14:textFill>
            <w14:solidFill>
              <w14:schemeClr w14:val="tx1"/>
            </w14:solidFill>
          </w14:textFill>
        </w:rPr>
        <w:t xml:space="preserve">. </w:t>
      </w:r>
    </w:p>
    <w:bookmarkEnd w:id="1"/>
    <w:p>
      <w:pPr>
        <w:rPr>
          <w:rFonts w:ascii="Times New Roman" w:hAnsi="Times New Roman" w:cs="Times New Roman"/>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widowControl/>
        <w:jc w:val="left"/>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br w:type="page"/>
      </w:r>
    </w:p>
    <w:p>
      <w:pPr>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drawing>
          <wp:anchor distT="0" distB="0" distL="114300" distR="114300" simplePos="0" relativeHeight="251663360" behindDoc="0" locked="0" layoutInCell="1" allowOverlap="1">
            <wp:simplePos x="0" y="0"/>
            <wp:positionH relativeFrom="margin">
              <wp:align>left</wp:align>
            </wp:positionH>
            <wp:positionV relativeFrom="paragraph">
              <wp:posOffset>73660</wp:posOffset>
            </wp:positionV>
            <wp:extent cx="5567045" cy="2911475"/>
            <wp:effectExtent l="0" t="0" r="0" b="3175"/>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
                    <a:stretch>
                      <a:fillRect/>
                    </a:stretch>
                  </pic:blipFill>
                  <pic:spPr>
                    <a:xfrm>
                      <a:off x="0" y="0"/>
                      <a:ext cx="5571289" cy="2913782"/>
                    </a:xfrm>
                    <a:prstGeom prst="rect">
                      <a:avLst/>
                    </a:prstGeom>
                  </pic:spPr>
                </pic:pic>
              </a:graphicData>
            </a:graphic>
          </wp:anchor>
        </w:drawing>
      </w: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spacing w:line="360" w:lineRule="auto"/>
        <w:rPr>
          <w:rFonts w:ascii="Times New Roman" w:hAnsi="Times New Roman" w:cs="Times New Roman"/>
          <w:color w:val="000000" w:themeColor="text1"/>
          <w:sz w:val="24"/>
          <w:szCs w:val="24"/>
          <w14:textFill>
            <w14:solidFill>
              <w14:schemeClr w14:val="tx1"/>
            </w14:solidFill>
          </w14:textFill>
        </w:rPr>
      </w:pPr>
      <w:bookmarkStart w:id="2" w:name="_Hlk107164580"/>
      <w:r>
        <w:rPr>
          <w:rFonts w:ascii="Times New Roman" w:hAnsi="Times New Roman" w:cs="Times New Roman"/>
          <w:b/>
          <w:bCs/>
          <w:color w:val="000000" w:themeColor="text1"/>
          <w:sz w:val="24"/>
          <w:szCs w:val="24"/>
          <w14:textFill>
            <w14:solidFill>
              <w14:schemeClr w14:val="tx1"/>
            </w14:solidFill>
          </w14:textFill>
        </w:rPr>
        <w:t xml:space="preserve">Supplementary Figure 5. </w:t>
      </w:r>
      <w:r>
        <w:rPr>
          <w:rFonts w:ascii="Times New Roman" w:hAnsi="Times New Roman" w:cs="Times New Roman"/>
          <w:color w:val="000000" w:themeColor="text1"/>
          <w:sz w:val="24"/>
          <w:szCs w:val="24"/>
          <w14:textFill>
            <w14:solidFill>
              <w14:schemeClr w14:val="tx1"/>
            </w14:solidFill>
          </w14:textFill>
        </w:rPr>
        <w:t xml:space="preserve">Heat map and KEGG enrichment of differential metabolites for the </w:t>
      </w:r>
      <w:r>
        <w:rPr>
          <w:rFonts w:ascii="Times New Roman" w:hAnsi="Times New Roman" w:cs="Times New Roman"/>
          <w:i/>
          <w:iCs/>
          <w:color w:val="000000" w:themeColor="text1"/>
          <w:sz w:val="24"/>
          <w:szCs w:val="24"/>
          <w14:textFill>
            <w14:solidFill>
              <w14:schemeClr w14:val="tx1"/>
            </w14:solidFill>
          </w14:textFill>
        </w:rPr>
        <w:t xml:space="preserve">dnl19 </w:t>
      </w:r>
      <w:r>
        <w:rPr>
          <w:rFonts w:ascii="Times New Roman" w:hAnsi="Times New Roman" w:cs="Times New Roman"/>
          <w:color w:val="000000" w:themeColor="text1"/>
          <w:sz w:val="24"/>
          <w:szCs w:val="24"/>
          <w14:textFill>
            <w14:solidFill>
              <w14:schemeClr w14:val="tx1"/>
            </w14:solidFill>
          </w14:textFill>
        </w:rPr>
        <w:t>and the wild type control.</w:t>
      </w:r>
      <w:bookmarkEnd w:id="2"/>
      <w:r>
        <w:rPr>
          <w:rFonts w:ascii="Times New Roman" w:hAnsi="Times New Roman" w:cs="Times New Roman"/>
          <w:color w:val="000000" w:themeColor="text1"/>
          <w:sz w:val="24"/>
          <w:szCs w:val="24"/>
          <w14:textFill>
            <w14:solidFill>
              <w14:schemeClr w14:val="tx1"/>
            </w14:solidFill>
          </w14:textFill>
        </w:rPr>
        <w:t xml:space="preserve"> (A) Heat map showing metabolites with significant level changes (</w:t>
      </w:r>
      <w:r>
        <w:rPr>
          <w:rFonts w:ascii="Times New Roman" w:hAnsi="Times New Roman" w:cs="Times New Roman"/>
          <w:i/>
          <w:iCs/>
          <w:color w:val="000000" w:themeColor="text1"/>
          <w:sz w:val="24"/>
          <w:szCs w:val="24"/>
          <w14:textFill>
            <w14:solidFill>
              <w14:schemeClr w14:val="tx1"/>
            </w14:solidFill>
          </w14:textFill>
        </w:rPr>
        <w:t>p</w:t>
      </w:r>
      <w:r>
        <w:rPr>
          <w:rFonts w:ascii="Times New Roman" w:hAnsi="Times New Roman" w:cs="Times New Roman"/>
          <w:color w:val="000000" w:themeColor="text1"/>
          <w:sz w:val="24"/>
          <w:szCs w:val="24"/>
          <w14:textFill>
            <w14:solidFill>
              <w14:schemeClr w14:val="tx1"/>
            </w14:solidFill>
          </w14:textFill>
        </w:rPr>
        <w:t xml:space="preserve"> &lt; 0.05). The red color indicates significant increase of metabolites, the blue color, indicating significant decrease, and the white color indicates no significant difference. (B) Differential metabolites were enriched in 15 differentially metabolic pathways.</w:t>
      </w: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widowControl/>
        <w:jc w:val="left"/>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br w:type="page"/>
      </w:r>
    </w:p>
    <w:p>
      <w:pPr>
        <w:spacing w:line="360" w:lineRule="auto"/>
        <w:rPr>
          <w:rFonts w:ascii="Times New Roman" w:hAnsi="Times New Roman" w:cs="Times New Roman"/>
          <w:color w:val="000000" w:themeColor="text1"/>
          <w:sz w:val="24"/>
          <w:szCs w:val="24"/>
          <w14:textFill>
            <w14:solidFill>
              <w14:schemeClr w14:val="tx1"/>
            </w14:solidFill>
          </w14:textFill>
        </w:rPr>
      </w:pPr>
      <w:bookmarkStart w:id="3" w:name="_Hlk107164612"/>
      <w:r>
        <w:rPr>
          <w:rFonts w:ascii="Times New Roman" w:hAnsi="Times New Roman" w:cs="Times New Roman"/>
          <w:b/>
          <w:bCs/>
          <w:color w:val="000000" w:themeColor="text1"/>
          <w:sz w:val="24"/>
          <w:szCs w:val="24"/>
          <w14:textFill>
            <w14:solidFill>
              <w14:schemeClr w14:val="tx1"/>
            </w14:solidFill>
          </w14:textFill>
        </w:rPr>
        <w:t xml:space="preserve">Supplementary Table 1. </w:t>
      </w:r>
      <w:r>
        <w:rPr>
          <w:rFonts w:ascii="Times New Roman" w:hAnsi="Times New Roman" w:cs="Times New Roman"/>
          <w:color w:val="000000" w:themeColor="text1"/>
          <w:sz w:val="24"/>
          <w:szCs w:val="24"/>
          <w14:textFill>
            <w14:solidFill>
              <w14:schemeClr w14:val="tx1"/>
            </w14:solidFill>
          </w14:textFill>
        </w:rPr>
        <w:t xml:space="preserve">Segregation data for the </w:t>
      </w:r>
      <w:r>
        <w:rPr>
          <w:rFonts w:ascii="Times New Roman" w:hAnsi="Times New Roman" w:cs="Times New Roman"/>
          <w:i/>
          <w:iCs/>
          <w:color w:val="000000" w:themeColor="text1"/>
          <w:sz w:val="24"/>
          <w:szCs w:val="24"/>
          <w14:textFill>
            <w14:solidFill>
              <w14:schemeClr w14:val="tx1"/>
            </w14:solidFill>
          </w14:textFill>
        </w:rPr>
        <w:t>dnl19</w:t>
      </w:r>
      <w:r>
        <w:rPr>
          <w:rFonts w:ascii="Times New Roman" w:hAnsi="Times New Roman" w:cs="Times New Roman"/>
          <w:color w:val="000000" w:themeColor="text1"/>
          <w:sz w:val="24"/>
          <w:szCs w:val="24"/>
          <w14:textFill>
            <w14:solidFill>
              <w14:schemeClr w14:val="tx1"/>
            </w14:solidFill>
          </w14:textFill>
        </w:rPr>
        <w:t xml:space="preserve"> mutant phenotype.</w:t>
      </w:r>
    </w:p>
    <w:bookmarkEnd w:id="3"/>
    <w:tbl>
      <w:tblPr>
        <w:tblStyle w:val="4"/>
        <w:tblW w:w="8080" w:type="dxa"/>
        <w:tblInd w:w="0" w:type="dxa"/>
        <w:tblLayout w:type="autofit"/>
        <w:tblCellMar>
          <w:top w:w="0" w:type="dxa"/>
          <w:left w:w="0" w:type="dxa"/>
          <w:bottom w:w="0" w:type="dxa"/>
          <w:right w:w="0" w:type="dxa"/>
        </w:tblCellMar>
      </w:tblPr>
      <w:tblGrid>
        <w:gridCol w:w="1985"/>
        <w:gridCol w:w="1276"/>
        <w:gridCol w:w="1274"/>
        <w:gridCol w:w="1986"/>
        <w:gridCol w:w="709"/>
        <w:gridCol w:w="850"/>
      </w:tblGrid>
      <w:tr>
        <w:tblPrEx>
          <w:tblCellMar>
            <w:top w:w="0" w:type="dxa"/>
            <w:left w:w="0" w:type="dxa"/>
            <w:bottom w:w="0" w:type="dxa"/>
            <w:right w:w="0" w:type="dxa"/>
          </w:tblCellMar>
        </w:tblPrEx>
        <w:trPr>
          <w:trHeight w:val="731" w:hRule="atLeast"/>
        </w:trPr>
        <w:tc>
          <w:tcPr>
            <w:tcW w:w="1985" w:type="dxa"/>
            <w:tcBorders>
              <w:top w:val="single" w:color="000000" w:sz="4" w:space="0"/>
              <w:left w:val="nil"/>
              <w:bottom w:val="single" w:color="000000" w:sz="4" w:space="0"/>
              <w:right w:val="nil"/>
            </w:tcBorders>
            <w:shd w:val="clear" w:color="auto" w:fill="auto"/>
            <w:tcMar>
              <w:top w:w="72" w:type="dxa"/>
              <w:left w:w="144" w:type="dxa"/>
              <w:bottom w:w="72" w:type="dxa"/>
              <w:right w:w="144" w:type="dxa"/>
            </w:tcMar>
          </w:tcPr>
          <w:p>
            <w:pPr>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Hybridized combination</w:t>
            </w:r>
          </w:p>
        </w:tc>
        <w:tc>
          <w:tcPr>
            <w:tcW w:w="1276" w:type="dxa"/>
            <w:tcBorders>
              <w:top w:val="single" w:color="000000" w:sz="4" w:space="0"/>
              <w:left w:val="nil"/>
              <w:bottom w:val="single" w:color="000000" w:sz="4" w:space="0"/>
              <w:right w:val="nil"/>
            </w:tcBorders>
            <w:shd w:val="clear" w:color="auto" w:fill="auto"/>
            <w:tcMar>
              <w:top w:w="72" w:type="dxa"/>
              <w:left w:w="144" w:type="dxa"/>
              <w:bottom w:w="72" w:type="dxa"/>
              <w:right w:w="144" w:type="dxa"/>
            </w:tcMar>
          </w:tcPr>
          <w:p>
            <w:pPr>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No. of normal plants</w:t>
            </w:r>
          </w:p>
        </w:tc>
        <w:tc>
          <w:tcPr>
            <w:tcW w:w="1274" w:type="dxa"/>
            <w:tcBorders>
              <w:top w:val="single" w:color="000000" w:sz="4" w:space="0"/>
              <w:left w:val="nil"/>
              <w:bottom w:val="single" w:color="000000" w:sz="4" w:space="0"/>
              <w:right w:val="nil"/>
            </w:tcBorders>
            <w:shd w:val="clear" w:color="auto" w:fill="auto"/>
            <w:tcMar>
              <w:top w:w="72" w:type="dxa"/>
              <w:left w:w="144" w:type="dxa"/>
              <w:bottom w:w="72" w:type="dxa"/>
              <w:right w:w="144" w:type="dxa"/>
            </w:tcMar>
          </w:tcPr>
          <w:p>
            <w:pPr>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No. of mutant plants</w:t>
            </w:r>
          </w:p>
        </w:tc>
        <w:tc>
          <w:tcPr>
            <w:tcW w:w="1986" w:type="dxa"/>
            <w:tcBorders>
              <w:top w:val="single" w:color="000000" w:sz="4" w:space="0"/>
              <w:left w:val="nil"/>
              <w:bottom w:val="single" w:color="000000" w:sz="4" w:space="0"/>
              <w:right w:val="nil"/>
            </w:tcBorders>
            <w:shd w:val="clear" w:color="auto" w:fill="auto"/>
            <w:tcMar>
              <w:top w:w="72" w:type="dxa"/>
              <w:left w:w="144" w:type="dxa"/>
              <w:bottom w:w="72" w:type="dxa"/>
              <w:right w:w="144" w:type="dxa"/>
            </w:tcMar>
          </w:tcPr>
          <w:p>
            <w:pPr>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Expected Mendelian segregation ratio</w:t>
            </w:r>
          </w:p>
        </w:tc>
        <w:tc>
          <w:tcPr>
            <w:tcW w:w="709" w:type="dxa"/>
            <w:tcBorders>
              <w:top w:val="single" w:color="000000" w:sz="4" w:space="0"/>
              <w:left w:val="nil"/>
              <w:bottom w:val="single" w:color="000000" w:sz="4" w:space="0"/>
              <w:right w:val="nil"/>
            </w:tcBorders>
            <w:shd w:val="clear" w:color="auto" w:fill="auto"/>
            <w:tcMar>
              <w:top w:w="72" w:type="dxa"/>
              <w:left w:w="144" w:type="dxa"/>
              <w:bottom w:w="72" w:type="dxa"/>
              <w:right w:w="144" w:type="dxa"/>
            </w:tcMar>
          </w:tcPr>
          <w:p>
            <w:pPr>
              <w:jc w:val="center"/>
              <w:rPr>
                <w:rFonts w:ascii="Times New Roman" w:hAnsi="Times New Roman" w:cs="Times New Roman"/>
                <w:color w:val="000000" w:themeColor="text1"/>
                <w:sz w:val="18"/>
                <w:szCs w:val="18"/>
                <w14:textFill>
                  <w14:solidFill>
                    <w14:schemeClr w14:val="tx1"/>
                  </w14:solidFill>
                </w14:textFill>
              </w:rPr>
            </w:pPr>
            <w:r>
              <w:rPr>
                <w:rFonts w:hint="eastAsia" w:ascii="Times New Roman" w:hAnsi="Times New Roman" w:cs="Times New Roman"/>
                <w:i/>
                <w:iCs/>
                <w:color w:val="000000" w:themeColor="text1"/>
                <w:sz w:val="18"/>
                <w:szCs w:val="18"/>
                <w14:textFill>
                  <w14:solidFill>
                    <w14:schemeClr w14:val="tx1"/>
                  </w14:solidFill>
                </w14:textFill>
              </w:rPr>
              <w:sym w:font="Symbol" w:char="F063"/>
            </w:r>
            <w:r>
              <w:rPr>
                <w:rFonts w:ascii="Times New Roman" w:hAnsi="Times New Roman" w:cs="Times New Roman"/>
                <w:color w:val="000000" w:themeColor="text1"/>
                <w:sz w:val="18"/>
                <w:szCs w:val="18"/>
                <w:vertAlign w:val="superscript"/>
                <w14:textFill>
                  <w14:solidFill>
                    <w14:schemeClr w14:val="tx1"/>
                  </w14:solidFill>
                </w14:textFill>
              </w:rPr>
              <w:t>2</w:t>
            </w:r>
          </w:p>
        </w:tc>
        <w:tc>
          <w:tcPr>
            <w:tcW w:w="850" w:type="dxa"/>
            <w:tcBorders>
              <w:top w:val="single" w:color="000000" w:sz="4" w:space="0"/>
              <w:left w:val="nil"/>
              <w:bottom w:val="single" w:color="000000" w:sz="4" w:space="0"/>
              <w:right w:val="nil"/>
            </w:tcBorders>
            <w:shd w:val="clear" w:color="auto" w:fill="auto"/>
            <w:tcMar>
              <w:top w:w="72" w:type="dxa"/>
              <w:left w:w="144" w:type="dxa"/>
              <w:bottom w:w="72" w:type="dxa"/>
              <w:right w:w="144" w:type="dxa"/>
            </w:tcMar>
          </w:tcPr>
          <w:p>
            <w:pPr>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i/>
                <w:iCs/>
                <w:color w:val="000000" w:themeColor="text1"/>
                <w:sz w:val="18"/>
                <w:szCs w:val="18"/>
                <w14:textFill>
                  <w14:solidFill>
                    <w14:schemeClr w14:val="tx1"/>
                  </w14:solidFill>
                </w14:textFill>
              </w:rPr>
              <w:t>P</w:t>
            </w:r>
            <w:r>
              <w:rPr>
                <w:rFonts w:ascii="Times New Roman" w:hAnsi="Times New Roman" w:cs="Times New Roman"/>
                <w:color w:val="000000" w:themeColor="text1"/>
                <w:sz w:val="18"/>
                <w:szCs w:val="18"/>
                <w14:textFill>
                  <w14:solidFill>
                    <w14:schemeClr w14:val="tx1"/>
                  </w14:solidFill>
                </w14:textFill>
              </w:rPr>
              <w:t xml:space="preserve"> value</w:t>
            </w:r>
          </w:p>
        </w:tc>
      </w:tr>
      <w:tr>
        <w:tblPrEx>
          <w:tblCellMar>
            <w:top w:w="0" w:type="dxa"/>
            <w:left w:w="0" w:type="dxa"/>
            <w:bottom w:w="0" w:type="dxa"/>
            <w:right w:w="0" w:type="dxa"/>
          </w:tblCellMar>
        </w:tblPrEx>
        <w:trPr>
          <w:trHeight w:val="417" w:hRule="atLeast"/>
        </w:trPr>
        <w:tc>
          <w:tcPr>
            <w:tcW w:w="1985" w:type="dxa"/>
            <w:tcBorders>
              <w:top w:val="single" w:color="000000" w:sz="4" w:space="0"/>
              <w:left w:val="nil"/>
              <w:bottom w:val="single" w:color="000000" w:sz="4" w:space="0"/>
              <w:right w:val="nil"/>
            </w:tcBorders>
            <w:shd w:val="clear" w:color="auto" w:fill="auto"/>
            <w:tcMar>
              <w:top w:w="72" w:type="dxa"/>
              <w:left w:w="144" w:type="dxa"/>
              <w:bottom w:w="72" w:type="dxa"/>
              <w:right w:w="144" w:type="dxa"/>
            </w:tcMar>
          </w:tcPr>
          <w:p>
            <w:pPr>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i/>
                <w:iCs/>
                <w:color w:val="000000" w:themeColor="text1"/>
                <w:sz w:val="18"/>
                <w:szCs w:val="18"/>
                <w14:textFill>
                  <w14:solidFill>
                    <w14:schemeClr w14:val="tx1"/>
                  </w14:solidFill>
                </w14:textFill>
              </w:rPr>
              <w:t xml:space="preserve">dnl19 </w:t>
            </w:r>
            <w:r>
              <w:rPr>
                <w:rFonts w:ascii="Times New Roman" w:hAnsi="Times New Roman" w:cs="Times New Roman"/>
                <w:color w:val="000000" w:themeColor="text1"/>
                <w:sz w:val="18"/>
                <w:szCs w:val="18"/>
                <w14:textFill>
                  <w14:solidFill>
                    <w14:schemeClr w14:val="tx1"/>
                  </w14:solidFill>
                </w14:textFill>
              </w:rPr>
              <w:t>(</w:t>
            </w:r>
            <w:r>
              <w:rPr>
                <w:rFonts w:hint="eastAsia" w:ascii="Times New Roman" w:hAnsi="Times New Roman" w:cs="Times New Roman"/>
                <w:i/>
                <w:iCs/>
                <w:color w:val="000000" w:themeColor="text1"/>
                <w:sz w:val="18"/>
                <w:szCs w:val="18"/>
                <w14:textFill>
                  <w14:solidFill>
                    <w14:schemeClr w14:val="tx1"/>
                  </w14:solidFill>
                </w14:textFill>
              </w:rPr>
              <w:t>♀</w:t>
            </w:r>
            <w:r>
              <w:rPr>
                <w:rFonts w:ascii="Times New Roman" w:hAnsi="Times New Roman" w:cs="Times New Roman"/>
                <w:color w:val="000000" w:themeColor="text1"/>
                <w:sz w:val="18"/>
                <w:szCs w:val="18"/>
                <w14:textFill>
                  <w14:solidFill>
                    <w14:schemeClr w14:val="tx1"/>
                  </w14:solidFill>
                </w14:textFill>
              </w:rPr>
              <w:t xml:space="preserve">) </w:t>
            </w:r>
            <w:r>
              <w:rPr>
                <w:rFonts w:ascii="Times New Roman" w:hAnsi="Times New Roman" w:cs="Times New Roman"/>
                <w:color w:val="000000" w:themeColor="text1"/>
                <w:sz w:val="18"/>
                <w:szCs w:val="18"/>
                <w14:textFill>
                  <w14:solidFill>
                    <w14:schemeClr w14:val="tx1"/>
                  </w14:solidFill>
                </w14:textFill>
              </w:rPr>
              <w:sym w:font="Symbol" w:char="F0B4"/>
            </w:r>
            <w:r>
              <w:rPr>
                <w:rFonts w:ascii="Times New Roman" w:hAnsi="Times New Roman" w:cs="Times New Roman"/>
                <w:color w:val="000000" w:themeColor="text1"/>
                <w:sz w:val="18"/>
                <w:szCs w:val="18"/>
                <w14:textFill>
                  <w14:solidFill>
                    <w14:schemeClr w14:val="tx1"/>
                  </w14:solidFill>
                </w14:textFill>
              </w:rPr>
              <w:t xml:space="preserve"> WT (</w:t>
            </w:r>
            <w:r>
              <w:rPr>
                <w:rFonts w:hint="eastAsia" w:ascii="Times New Roman" w:hAnsi="Times New Roman" w:cs="Times New Roman"/>
                <w:i/>
                <w:iCs/>
                <w:color w:val="000000" w:themeColor="text1"/>
                <w:sz w:val="18"/>
                <w:szCs w:val="18"/>
                <w14:textFill>
                  <w14:solidFill>
                    <w14:schemeClr w14:val="tx1"/>
                  </w14:solidFill>
                </w14:textFill>
              </w:rPr>
              <w:t>♂</w:t>
            </w:r>
            <w:r>
              <w:rPr>
                <w:rFonts w:ascii="Times New Roman" w:hAnsi="Times New Roman" w:cs="Times New Roman"/>
                <w:color w:val="000000" w:themeColor="text1"/>
                <w:sz w:val="18"/>
                <w:szCs w:val="18"/>
                <w14:textFill>
                  <w14:solidFill>
                    <w14:schemeClr w14:val="tx1"/>
                  </w14:solidFill>
                </w14:textFill>
              </w:rPr>
              <w:t>)</w:t>
            </w:r>
          </w:p>
        </w:tc>
        <w:tc>
          <w:tcPr>
            <w:tcW w:w="1276" w:type="dxa"/>
            <w:tcBorders>
              <w:top w:val="single" w:color="000000" w:sz="4" w:space="0"/>
              <w:left w:val="nil"/>
              <w:bottom w:val="single" w:color="000000" w:sz="4" w:space="0"/>
              <w:right w:val="nil"/>
            </w:tcBorders>
            <w:shd w:val="clear" w:color="auto" w:fill="auto"/>
            <w:tcMar>
              <w:top w:w="72" w:type="dxa"/>
              <w:left w:w="144" w:type="dxa"/>
              <w:bottom w:w="72" w:type="dxa"/>
              <w:right w:w="144" w:type="dxa"/>
            </w:tcMar>
          </w:tcPr>
          <w:p>
            <w:pPr>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112</w:t>
            </w:r>
          </w:p>
        </w:tc>
        <w:tc>
          <w:tcPr>
            <w:tcW w:w="1274" w:type="dxa"/>
            <w:tcBorders>
              <w:top w:val="single" w:color="000000" w:sz="4" w:space="0"/>
              <w:left w:val="nil"/>
              <w:bottom w:val="single" w:color="000000" w:sz="4" w:space="0"/>
              <w:right w:val="nil"/>
            </w:tcBorders>
            <w:shd w:val="clear" w:color="auto" w:fill="auto"/>
            <w:tcMar>
              <w:top w:w="72" w:type="dxa"/>
              <w:left w:w="144" w:type="dxa"/>
              <w:bottom w:w="72" w:type="dxa"/>
              <w:right w:w="144" w:type="dxa"/>
            </w:tcMar>
          </w:tcPr>
          <w:p>
            <w:pPr>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37</w:t>
            </w:r>
          </w:p>
        </w:tc>
        <w:tc>
          <w:tcPr>
            <w:tcW w:w="1986" w:type="dxa"/>
            <w:tcBorders>
              <w:top w:val="single" w:color="000000" w:sz="4" w:space="0"/>
              <w:left w:val="nil"/>
              <w:bottom w:val="single" w:color="000000" w:sz="4" w:space="0"/>
              <w:right w:val="nil"/>
            </w:tcBorders>
            <w:shd w:val="clear" w:color="auto" w:fill="auto"/>
            <w:tcMar>
              <w:top w:w="72" w:type="dxa"/>
              <w:left w:w="144" w:type="dxa"/>
              <w:bottom w:w="72" w:type="dxa"/>
              <w:right w:w="144" w:type="dxa"/>
            </w:tcMar>
          </w:tcPr>
          <w:p>
            <w:pPr>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3: 1</w:t>
            </w:r>
          </w:p>
        </w:tc>
        <w:tc>
          <w:tcPr>
            <w:tcW w:w="709" w:type="dxa"/>
            <w:tcBorders>
              <w:top w:val="single" w:color="000000" w:sz="4" w:space="0"/>
              <w:left w:val="nil"/>
              <w:bottom w:val="single" w:color="000000" w:sz="4" w:space="0"/>
              <w:right w:val="nil"/>
            </w:tcBorders>
            <w:shd w:val="clear" w:color="auto" w:fill="auto"/>
            <w:tcMar>
              <w:top w:w="72" w:type="dxa"/>
              <w:left w:w="144" w:type="dxa"/>
              <w:bottom w:w="72" w:type="dxa"/>
              <w:right w:w="144" w:type="dxa"/>
            </w:tcMar>
          </w:tcPr>
          <w:p>
            <w:pPr>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2.588</w:t>
            </w:r>
          </w:p>
        </w:tc>
        <w:tc>
          <w:tcPr>
            <w:tcW w:w="850" w:type="dxa"/>
            <w:tcBorders>
              <w:top w:val="single" w:color="000000" w:sz="4" w:space="0"/>
              <w:left w:val="nil"/>
              <w:bottom w:val="single" w:color="000000" w:sz="4" w:space="0"/>
              <w:right w:val="nil"/>
            </w:tcBorders>
            <w:shd w:val="clear" w:color="auto" w:fill="auto"/>
            <w:tcMar>
              <w:top w:w="72" w:type="dxa"/>
              <w:left w:w="144" w:type="dxa"/>
              <w:bottom w:w="72" w:type="dxa"/>
              <w:right w:w="144" w:type="dxa"/>
            </w:tcMar>
          </w:tcPr>
          <w:p>
            <w:pPr>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0.108</w:t>
            </w:r>
          </w:p>
        </w:tc>
      </w:tr>
    </w:tbl>
    <w:p>
      <w:pPr>
        <w:rPr>
          <w:rFonts w:ascii="Times New Roman" w:hAnsi="Times New Roman" w:cs="Times New Roman"/>
          <w:b/>
          <w:bCs/>
          <w:color w:val="000000" w:themeColor="text1"/>
          <w:sz w:val="18"/>
          <w:szCs w:val="18"/>
          <w14:textFill>
            <w14:solidFill>
              <w14:schemeClr w14:val="tx1"/>
            </w14:solidFill>
          </w14:textFill>
        </w:rPr>
      </w:pPr>
    </w:p>
    <w:p>
      <w:pPr>
        <w:spacing w:line="360" w:lineRule="auto"/>
        <w:rPr>
          <w:rFonts w:ascii="Times New Roman" w:hAnsi="Times New Roman" w:cs="Times New Roman"/>
          <w:b/>
          <w:bCs/>
          <w:color w:val="000000" w:themeColor="text1"/>
          <w:sz w:val="18"/>
          <w:szCs w:val="18"/>
          <w14:textFill>
            <w14:solidFill>
              <w14:schemeClr w14:val="tx1"/>
            </w14:solidFill>
          </w14:textFill>
        </w:rPr>
      </w:pPr>
    </w:p>
    <w:p>
      <w:pPr>
        <w:spacing w:line="360" w:lineRule="auto"/>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rPr>
          <w:rFonts w:ascii="Times New Roman" w:hAnsi="Times New Roman" w:cs="Times New Roman"/>
          <w:b/>
          <w:bCs/>
          <w:color w:val="000000" w:themeColor="text1"/>
          <w:sz w:val="24"/>
          <w:szCs w:val="24"/>
          <w14:textFill>
            <w14:solidFill>
              <w14:schemeClr w14:val="tx1"/>
            </w14:solidFill>
          </w14:textFill>
        </w:rPr>
      </w:pPr>
    </w:p>
    <w:p>
      <w:pPr>
        <w:widowControl/>
        <w:jc w:val="left"/>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br w:type="page"/>
      </w:r>
    </w:p>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 xml:space="preserve">Supplementary Table 2. </w:t>
      </w:r>
      <w:r>
        <w:rPr>
          <w:rFonts w:ascii="Times New Roman" w:hAnsi="Times New Roman" w:cs="Times New Roman"/>
          <w:color w:val="000000" w:themeColor="text1"/>
          <w:sz w:val="24"/>
          <w:szCs w:val="24"/>
          <w14:textFill>
            <w14:solidFill>
              <w14:schemeClr w14:val="tx1"/>
            </w14:solidFill>
          </w14:textFill>
        </w:rPr>
        <w:t>Primers used in this study.</w:t>
      </w:r>
    </w:p>
    <w:tbl>
      <w:tblPr>
        <w:tblStyle w:val="4"/>
        <w:tblW w:w="9072" w:type="dxa"/>
        <w:tblInd w:w="0" w:type="dxa"/>
        <w:tblLayout w:type="autofit"/>
        <w:tblCellMar>
          <w:top w:w="0" w:type="dxa"/>
          <w:left w:w="0" w:type="dxa"/>
          <w:bottom w:w="0" w:type="dxa"/>
          <w:right w:w="0" w:type="dxa"/>
        </w:tblCellMar>
      </w:tblPr>
      <w:tblGrid>
        <w:gridCol w:w="1528"/>
        <w:gridCol w:w="4172"/>
        <w:gridCol w:w="3372"/>
      </w:tblGrid>
      <w:tr>
        <w:tblPrEx>
          <w:tblCellMar>
            <w:top w:w="0" w:type="dxa"/>
            <w:left w:w="0" w:type="dxa"/>
            <w:bottom w:w="0" w:type="dxa"/>
            <w:right w:w="0" w:type="dxa"/>
          </w:tblCellMar>
        </w:tblPrEx>
        <w:trPr>
          <w:trHeight w:val="358" w:hRule="atLeast"/>
        </w:trPr>
        <w:tc>
          <w:tcPr>
            <w:tcW w:w="1557" w:type="dxa"/>
            <w:tcBorders>
              <w:top w:val="single" w:color="000000" w:sz="4" w:space="0"/>
              <w:left w:val="nil"/>
              <w:bottom w:val="single" w:color="000000" w:sz="4" w:space="0"/>
              <w:right w:val="nil"/>
            </w:tcBorders>
            <w:shd w:val="clear" w:color="auto" w:fill="auto"/>
            <w:tcMar>
              <w:top w:w="20" w:type="dxa"/>
              <w:left w:w="20" w:type="dxa"/>
              <w:bottom w:w="72" w:type="dxa"/>
              <w:right w:w="20" w:type="dxa"/>
            </w:tcMar>
          </w:tcPr>
          <w:p>
            <w:pPr>
              <w:spacing w:line="360" w:lineRule="auto"/>
              <w:jc w:val="left"/>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Gene/Primer</w:t>
            </w:r>
          </w:p>
        </w:tc>
        <w:tc>
          <w:tcPr>
            <w:tcW w:w="4241" w:type="dxa"/>
            <w:tcBorders>
              <w:top w:val="single" w:color="000000" w:sz="4" w:space="0"/>
              <w:left w:val="nil"/>
              <w:bottom w:val="single" w:color="000000" w:sz="4" w:space="0"/>
              <w:right w:val="nil"/>
            </w:tcBorders>
            <w:shd w:val="clear" w:color="auto" w:fill="auto"/>
            <w:tcMar>
              <w:top w:w="20" w:type="dxa"/>
              <w:left w:w="20" w:type="dxa"/>
              <w:bottom w:w="72" w:type="dxa"/>
              <w:right w:w="20" w:type="dxa"/>
            </w:tcMar>
          </w:tcPr>
          <w:p>
            <w:pPr>
              <w:spacing w:line="360" w:lineRule="auto"/>
              <w:jc w:val="left"/>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Forward (5'-3')</w:t>
            </w:r>
          </w:p>
        </w:tc>
        <w:tc>
          <w:tcPr>
            <w:tcW w:w="3274" w:type="dxa"/>
            <w:tcBorders>
              <w:top w:val="single" w:color="000000" w:sz="4" w:space="0"/>
              <w:left w:val="nil"/>
              <w:bottom w:val="single" w:color="000000" w:sz="4" w:space="0"/>
              <w:right w:val="nil"/>
            </w:tcBorders>
            <w:shd w:val="clear" w:color="auto" w:fill="auto"/>
            <w:tcMar>
              <w:top w:w="20" w:type="dxa"/>
              <w:left w:w="20" w:type="dxa"/>
              <w:bottom w:w="72" w:type="dxa"/>
              <w:right w:w="20" w:type="dxa"/>
            </w:tcMar>
          </w:tcPr>
          <w:p>
            <w:pPr>
              <w:spacing w:line="360" w:lineRule="auto"/>
              <w:jc w:val="left"/>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Reverse (5'-3')</w:t>
            </w:r>
          </w:p>
        </w:tc>
      </w:tr>
      <w:tr>
        <w:tblPrEx>
          <w:tblCellMar>
            <w:top w:w="0" w:type="dxa"/>
            <w:left w:w="0" w:type="dxa"/>
            <w:bottom w:w="0" w:type="dxa"/>
            <w:right w:w="0" w:type="dxa"/>
          </w:tblCellMar>
        </w:tblPrEx>
        <w:trPr>
          <w:trHeight w:val="355" w:hRule="atLeast"/>
        </w:trPr>
        <w:tc>
          <w:tcPr>
            <w:tcW w:w="9072" w:type="dxa"/>
            <w:gridSpan w:val="3"/>
            <w:tcBorders>
              <w:top w:val="single" w:color="000000" w:sz="4" w:space="0"/>
              <w:left w:val="nil"/>
              <w:bottom w:val="nil"/>
              <w:right w:val="nil"/>
            </w:tcBorders>
            <w:shd w:val="clear" w:color="auto" w:fill="auto"/>
            <w:tcMar>
              <w:top w:w="20" w:type="dxa"/>
              <w:left w:w="20" w:type="dxa"/>
              <w:bottom w:w="72" w:type="dxa"/>
              <w:right w:w="20" w:type="dxa"/>
            </w:tcMar>
            <w:vAlign w:val="bottom"/>
          </w:tcPr>
          <w:p>
            <w:pPr>
              <w:rPr>
                <w:b/>
                <w:bCs/>
                <w:color w:val="000000" w:themeColor="text1"/>
                <w:szCs w:val="21"/>
                <w14:textFill>
                  <w14:solidFill>
                    <w14:schemeClr w14:val="tx1"/>
                  </w14:solidFill>
                </w14:textFill>
              </w:rPr>
            </w:pPr>
            <w:r>
              <w:rPr>
                <w:rFonts w:ascii="Times New Roman" w:hAnsi="Times New Roman"/>
                <w:b/>
                <w:bCs/>
                <w:color w:val="000000" w:themeColor="text1"/>
                <w:szCs w:val="21"/>
                <w14:textFill>
                  <w14:solidFill>
                    <w14:schemeClr w14:val="tx1"/>
                  </w14:solidFill>
                </w14:textFill>
              </w:rPr>
              <w:t xml:space="preserve">Homozygous </w:t>
            </w:r>
            <w:r>
              <w:rPr>
                <w:rFonts w:hint="eastAsia" w:ascii="Times New Roman" w:hAnsi="Times New Roman"/>
                <w:b/>
                <w:bCs/>
                <w:color w:val="000000" w:themeColor="text1"/>
                <w:szCs w:val="21"/>
                <w14:textFill>
                  <w14:solidFill>
                    <w14:schemeClr w14:val="tx1"/>
                  </w14:solidFill>
                </w14:textFill>
              </w:rPr>
              <w:t>(H</w:t>
            </w:r>
            <w:r>
              <w:rPr>
                <w:rFonts w:ascii="Times New Roman" w:hAnsi="Times New Roman"/>
                <w:b/>
                <w:bCs/>
                <w:color w:val="000000" w:themeColor="text1"/>
                <w:szCs w:val="21"/>
                <w14:textFill>
                  <w14:solidFill>
                    <w14:schemeClr w14:val="tx1"/>
                  </w14:solidFill>
                </w14:textFill>
              </w:rPr>
              <w:t>M)/heterozygous (HZ) identification</w:t>
            </w:r>
          </w:p>
        </w:tc>
      </w:tr>
      <w:tr>
        <w:tblPrEx>
          <w:tblCellMar>
            <w:top w:w="0" w:type="dxa"/>
            <w:left w:w="0" w:type="dxa"/>
            <w:bottom w:w="0" w:type="dxa"/>
            <w:right w:w="0" w:type="dxa"/>
          </w:tblCellMar>
        </w:tblPrEx>
        <w:trPr>
          <w:trHeight w:val="355" w:hRule="atLeast"/>
        </w:trPr>
        <w:tc>
          <w:tcPr>
            <w:tcW w:w="1557" w:type="dxa"/>
            <w:tcBorders>
              <w:top w:val="nil"/>
              <w:left w:val="nil"/>
              <w:bottom w:val="nil"/>
              <w:right w:val="nil"/>
            </w:tcBorders>
            <w:shd w:val="clear" w:color="auto" w:fill="auto"/>
            <w:tcMar>
              <w:top w:w="20" w:type="dxa"/>
              <w:left w:w="20" w:type="dxa"/>
              <w:bottom w:w="72" w:type="dxa"/>
              <w:right w:w="20" w:type="dxa"/>
            </w:tcMar>
            <w:vAlign w:val="bottom"/>
          </w:tcPr>
          <w:p>
            <w:pPr>
              <w:jc w:val="left"/>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RB-R</w:t>
            </w:r>
          </w:p>
        </w:tc>
        <w:tc>
          <w:tcPr>
            <w:tcW w:w="4241" w:type="dxa"/>
            <w:tcBorders>
              <w:top w:val="nil"/>
              <w:left w:val="nil"/>
              <w:bottom w:val="nil"/>
              <w:right w:val="nil"/>
            </w:tcBorders>
            <w:shd w:val="clear" w:color="auto" w:fill="auto"/>
            <w:tcMar>
              <w:top w:w="20" w:type="dxa"/>
              <w:left w:w="20" w:type="dxa"/>
              <w:bottom w:w="72" w:type="dxa"/>
              <w:right w:w="20" w:type="dxa"/>
            </w:tcMar>
            <w:vAlign w:val="bottom"/>
          </w:tcPr>
          <w:p>
            <w:pPr>
              <w:jc w:val="left"/>
              <w:rPr>
                <w:rFonts w:ascii="Times New Roman" w:hAnsi="Times New Roman" w:cs="Times New Roman"/>
                <w:color w:val="000000" w:themeColor="text1"/>
                <w:szCs w:val="21"/>
                <w14:textFill>
                  <w14:solidFill>
                    <w14:schemeClr w14:val="tx1"/>
                  </w14:solidFill>
                </w14:textFill>
              </w:rPr>
            </w:pPr>
          </w:p>
        </w:tc>
        <w:tc>
          <w:tcPr>
            <w:tcW w:w="3274" w:type="dxa"/>
            <w:tcBorders>
              <w:top w:val="nil"/>
              <w:left w:val="nil"/>
              <w:bottom w:val="nil"/>
              <w:right w:val="nil"/>
            </w:tcBorders>
            <w:shd w:val="clear" w:color="auto" w:fill="auto"/>
            <w:tcMar>
              <w:top w:w="20" w:type="dxa"/>
              <w:left w:w="20" w:type="dxa"/>
              <w:bottom w:w="72" w:type="dxa"/>
              <w:right w:w="20" w:type="dxa"/>
            </w:tcMar>
            <w:vAlign w:val="bottom"/>
          </w:tcPr>
          <w:p>
            <w:pPr>
              <w:jc w:val="left"/>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TGCTAGAGCAGCTTGAGCTT</w:t>
            </w:r>
          </w:p>
        </w:tc>
      </w:tr>
      <w:tr>
        <w:tblPrEx>
          <w:tblCellMar>
            <w:top w:w="0" w:type="dxa"/>
            <w:left w:w="0" w:type="dxa"/>
            <w:bottom w:w="0" w:type="dxa"/>
            <w:right w:w="0" w:type="dxa"/>
          </w:tblCellMar>
        </w:tblPrEx>
        <w:trPr>
          <w:trHeight w:val="355" w:hRule="atLeast"/>
        </w:trPr>
        <w:tc>
          <w:tcPr>
            <w:tcW w:w="1557" w:type="dxa"/>
            <w:tcBorders>
              <w:top w:val="nil"/>
              <w:left w:val="nil"/>
              <w:bottom w:val="nil"/>
              <w:right w:val="nil"/>
            </w:tcBorders>
            <w:shd w:val="clear" w:color="auto" w:fill="auto"/>
            <w:tcMar>
              <w:top w:w="20" w:type="dxa"/>
              <w:left w:w="20" w:type="dxa"/>
              <w:bottom w:w="72" w:type="dxa"/>
              <w:right w:w="20" w:type="dxa"/>
            </w:tcMar>
            <w:vAlign w:val="bottom"/>
          </w:tcPr>
          <w:p>
            <w:pPr>
              <w:jc w:val="left"/>
              <w:rPr>
                <w:rFonts w:ascii="Times New Roman" w:hAnsi="Times New Roman" w:cs="Times New Roman"/>
                <w:i/>
                <w:iCs/>
                <w:color w:val="000000" w:themeColor="text1"/>
                <w:szCs w:val="21"/>
                <w14:textFill>
                  <w14:solidFill>
                    <w14:schemeClr w14:val="tx1"/>
                  </w14:solidFill>
                </w14:textFill>
              </w:rPr>
            </w:pPr>
            <w:r>
              <w:rPr>
                <w:rFonts w:hint="eastAsia" w:ascii="Times New Roman" w:hAnsi="Times New Roman" w:cs="Times New Roman"/>
                <w:i/>
                <w:iCs/>
                <w:color w:val="000000" w:themeColor="text1"/>
                <w:szCs w:val="21"/>
                <w14:textFill>
                  <w14:solidFill>
                    <w14:schemeClr w14:val="tx1"/>
                  </w14:solidFill>
                </w14:textFill>
              </w:rPr>
              <w:t>C</w:t>
            </w:r>
            <w:r>
              <w:rPr>
                <w:rFonts w:ascii="Times New Roman" w:hAnsi="Times New Roman" w:cs="Times New Roman"/>
                <w:i/>
                <w:iCs/>
                <w:color w:val="000000" w:themeColor="text1"/>
                <w:szCs w:val="21"/>
                <w14:textFill>
                  <w14:solidFill>
                    <w14:schemeClr w14:val="tx1"/>
                  </w14:solidFill>
                </w14:textFill>
              </w:rPr>
              <w:t>HR702</w:t>
            </w:r>
          </w:p>
        </w:tc>
        <w:tc>
          <w:tcPr>
            <w:tcW w:w="4241" w:type="dxa"/>
            <w:tcBorders>
              <w:top w:val="nil"/>
              <w:left w:val="nil"/>
              <w:bottom w:val="nil"/>
              <w:right w:val="nil"/>
            </w:tcBorders>
            <w:shd w:val="clear" w:color="auto" w:fill="auto"/>
            <w:tcMar>
              <w:top w:w="20" w:type="dxa"/>
              <w:left w:w="20" w:type="dxa"/>
              <w:bottom w:w="72" w:type="dxa"/>
              <w:right w:w="20" w:type="dxa"/>
            </w:tcMar>
            <w:vAlign w:val="bottom"/>
          </w:tcPr>
          <w:p>
            <w:pPr>
              <w:jc w:val="left"/>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AGATGAACCCGAAGAGCCTG</w:t>
            </w:r>
          </w:p>
        </w:tc>
        <w:tc>
          <w:tcPr>
            <w:tcW w:w="3274" w:type="dxa"/>
            <w:tcBorders>
              <w:top w:val="nil"/>
              <w:left w:val="nil"/>
              <w:bottom w:val="nil"/>
              <w:right w:val="nil"/>
            </w:tcBorders>
            <w:shd w:val="clear" w:color="auto" w:fill="auto"/>
            <w:tcMar>
              <w:top w:w="20" w:type="dxa"/>
              <w:left w:w="20" w:type="dxa"/>
              <w:bottom w:w="72" w:type="dxa"/>
              <w:right w:w="20" w:type="dxa"/>
            </w:tcMar>
            <w:vAlign w:val="bottom"/>
          </w:tcPr>
          <w:p>
            <w:pPr>
              <w:jc w:val="left"/>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TTTCACCATCATCTTGTCAA</w:t>
            </w:r>
          </w:p>
        </w:tc>
      </w:tr>
      <w:tr>
        <w:tblPrEx>
          <w:tblCellMar>
            <w:top w:w="0" w:type="dxa"/>
            <w:left w:w="0" w:type="dxa"/>
            <w:bottom w:w="0" w:type="dxa"/>
            <w:right w:w="0" w:type="dxa"/>
          </w:tblCellMar>
        </w:tblPrEx>
        <w:trPr>
          <w:trHeight w:val="355" w:hRule="atLeast"/>
        </w:trPr>
        <w:tc>
          <w:tcPr>
            <w:tcW w:w="9072" w:type="dxa"/>
            <w:gridSpan w:val="3"/>
            <w:tcBorders>
              <w:top w:val="nil"/>
              <w:left w:val="nil"/>
              <w:bottom w:val="nil"/>
              <w:right w:val="nil"/>
            </w:tcBorders>
            <w:shd w:val="clear" w:color="auto" w:fill="auto"/>
            <w:tcMar>
              <w:top w:w="20" w:type="dxa"/>
              <w:left w:w="20" w:type="dxa"/>
              <w:bottom w:w="72" w:type="dxa"/>
              <w:right w:w="20" w:type="dxa"/>
            </w:tcMar>
            <w:vAlign w:val="bottom"/>
          </w:tcPr>
          <w:p>
            <w:pPr>
              <w:jc w:val="left"/>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qPCR</w:t>
            </w:r>
          </w:p>
        </w:tc>
      </w:tr>
      <w:tr>
        <w:tblPrEx>
          <w:tblCellMar>
            <w:top w:w="0" w:type="dxa"/>
            <w:left w:w="0" w:type="dxa"/>
            <w:bottom w:w="0" w:type="dxa"/>
            <w:right w:w="0" w:type="dxa"/>
          </w:tblCellMar>
        </w:tblPrEx>
        <w:trPr>
          <w:trHeight w:val="355" w:hRule="atLeast"/>
        </w:trPr>
        <w:tc>
          <w:tcPr>
            <w:tcW w:w="1557" w:type="dxa"/>
            <w:tcBorders>
              <w:top w:val="nil"/>
              <w:left w:val="nil"/>
              <w:bottom w:val="nil"/>
              <w:right w:val="nil"/>
            </w:tcBorders>
            <w:shd w:val="clear" w:color="auto" w:fill="auto"/>
            <w:tcMar>
              <w:top w:w="20" w:type="dxa"/>
              <w:left w:w="20" w:type="dxa"/>
              <w:bottom w:w="72" w:type="dxa"/>
              <w:right w:w="20" w:type="dxa"/>
            </w:tcMar>
            <w:vAlign w:val="bottom"/>
          </w:tcPr>
          <w:p>
            <w:pPr>
              <w:rPr>
                <w:i/>
                <w:iCs/>
                <w:color w:val="000000" w:themeColor="text1"/>
                <w:szCs w:val="21"/>
                <w14:textFill>
                  <w14:solidFill>
                    <w14:schemeClr w14:val="tx1"/>
                  </w14:solidFill>
                </w14:textFill>
              </w:rPr>
            </w:pPr>
            <w:r>
              <w:rPr>
                <w:rFonts w:ascii="Times New Roman" w:hAnsi="Times New Roman"/>
                <w:bCs/>
                <w:i/>
                <w:iCs/>
                <w:color w:val="000000" w:themeColor="text1"/>
                <w:szCs w:val="21"/>
                <w14:textFill>
                  <w14:solidFill>
                    <w14:schemeClr w14:val="tx1"/>
                  </w14:solidFill>
                </w14:textFill>
              </w:rPr>
              <w:t>OsPR1a</w:t>
            </w:r>
          </w:p>
        </w:tc>
        <w:tc>
          <w:tcPr>
            <w:tcW w:w="4241"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AAGCTGTACTGTCAGCCGTAT</w:t>
            </w:r>
          </w:p>
        </w:tc>
        <w:tc>
          <w:tcPr>
            <w:tcW w:w="3274"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GCATGTAACCACGAAGGACAG</w:t>
            </w:r>
          </w:p>
        </w:tc>
      </w:tr>
      <w:tr>
        <w:tblPrEx>
          <w:tblCellMar>
            <w:top w:w="0" w:type="dxa"/>
            <w:left w:w="0" w:type="dxa"/>
            <w:bottom w:w="0" w:type="dxa"/>
            <w:right w:w="0" w:type="dxa"/>
          </w:tblCellMar>
        </w:tblPrEx>
        <w:trPr>
          <w:trHeight w:val="355" w:hRule="atLeast"/>
        </w:trPr>
        <w:tc>
          <w:tcPr>
            <w:tcW w:w="1557" w:type="dxa"/>
            <w:tcBorders>
              <w:top w:val="nil"/>
              <w:left w:val="nil"/>
              <w:bottom w:val="nil"/>
              <w:right w:val="nil"/>
            </w:tcBorders>
            <w:shd w:val="clear" w:color="auto" w:fill="auto"/>
            <w:tcMar>
              <w:top w:w="20" w:type="dxa"/>
              <w:left w:w="20" w:type="dxa"/>
              <w:bottom w:w="72" w:type="dxa"/>
              <w:right w:w="20" w:type="dxa"/>
            </w:tcMar>
            <w:vAlign w:val="bottom"/>
          </w:tcPr>
          <w:p>
            <w:pPr>
              <w:rPr>
                <w:i/>
                <w:iCs/>
                <w:color w:val="000000" w:themeColor="text1"/>
                <w:szCs w:val="21"/>
                <w14:textFill>
                  <w14:solidFill>
                    <w14:schemeClr w14:val="tx1"/>
                  </w14:solidFill>
                </w14:textFill>
              </w:rPr>
            </w:pPr>
            <w:r>
              <w:rPr>
                <w:rFonts w:ascii="Times New Roman" w:hAnsi="Times New Roman"/>
                <w:bCs/>
                <w:i/>
                <w:iCs/>
                <w:color w:val="000000" w:themeColor="text1"/>
                <w:szCs w:val="21"/>
                <w14:textFill>
                  <w14:solidFill>
                    <w14:schemeClr w14:val="tx1"/>
                  </w14:solidFill>
                </w14:textFill>
              </w:rPr>
              <w:t>OsPR1b</w:t>
            </w:r>
          </w:p>
        </w:tc>
        <w:tc>
          <w:tcPr>
            <w:tcW w:w="4241"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TATCCAAGCTGGCCATTGCT</w:t>
            </w:r>
          </w:p>
        </w:tc>
        <w:tc>
          <w:tcPr>
            <w:tcW w:w="3274"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GTTGTGGAGCCTCACGTAGT</w:t>
            </w:r>
          </w:p>
        </w:tc>
      </w:tr>
      <w:tr>
        <w:tblPrEx>
          <w:tblCellMar>
            <w:top w:w="0" w:type="dxa"/>
            <w:left w:w="0" w:type="dxa"/>
            <w:bottom w:w="0" w:type="dxa"/>
            <w:right w:w="0" w:type="dxa"/>
          </w:tblCellMar>
        </w:tblPrEx>
        <w:trPr>
          <w:trHeight w:val="355" w:hRule="atLeast"/>
        </w:trPr>
        <w:tc>
          <w:tcPr>
            <w:tcW w:w="1557" w:type="dxa"/>
            <w:tcBorders>
              <w:top w:val="nil"/>
              <w:left w:val="nil"/>
              <w:bottom w:val="nil"/>
              <w:right w:val="nil"/>
            </w:tcBorders>
            <w:shd w:val="clear" w:color="auto" w:fill="auto"/>
            <w:tcMar>
              <w:top w:w="20" w:type="dxa"/>
              <w:left w:w="20" w:type="dxa"/>
              <w:bottom w:w="72" w:type="dxa"/>
              <w:right w:w="20" w:type="dxa"/>
            </w:tcMar>
            <w:vAlign w:val="bottom"/>
          </w:tcPr>
          <w:p>
            <w:pPr>
              <w:rPr>
                <w:i/>
                <w:iCs/>
                <w:color w:val="000000" w:themeColor="text1"/>
                <w:szCs w:val="21"/>
                <w14:textFill>
                  <w14:solidFill>
                    <w14:schemeClr w14:val="tx1"/>
                  </w14:solidFill>
                </w14:textFill>
              </w:rPr>
            </w:pPr>
            <w:r>
              <w:rPr>
                <w:rFonts w:ascii="Times New Roman" w:hAnsi="Times New Roman"/>
                <w:bCs/>
                <w:i/>
                <w:iCs/>
                <w:color w:val="000000" w:themeColor="text1"/>
                <w:szCs w:val="21"/>
                <w14:textFill>
                  <w14:solidFill>
                    <w14:schemeClr w14:val="tx1"/>
                  </w14:solidFill>
                </w14:textFill>
              </w:rPr>
              <w:t>OsPR2</w:t>
            </w:r>
          </w:p>
        </w:tc>
        <w:tc>
          <w:tcPr>
            <w:tcW w:w="4241"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CAAGATGGCAAAGCATGGCG</w:t>
            </w:r>
          </w:p>
        </w:tc>
        <w:tc>
          <w:tcPr>
            <w:tcW w:w="3274"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GCCGATAGATTGCACCACTGTA</w:t>
            </w:r>
          </w:p>
        </w:tc>
      </w:tr>
      <w:tr>
        <w:tblPrEx>
          <w:tblCellMar>
            <w:top w:w="0" w:type="dxa"/>
            <w:left w:w="0" w:type="dxa"/>
            <w:bottom w:w="0" w:type="dxa"/>
            <w:right w:w="0" w:type="dxa"/>
          </w:tblCellMar>
        </w:tblPrEx>
        <w:trPr>
          <w:trHeight w:val="355" w:hRule="atLeast"/>
        </w:trPr>
        <w:tc>
          <w:tcPr>
            <w:tcW w:w="1557" w:type="dxa"/>
            <w:tcBorders>
              <w:top w:val="nil"/>
              <w:left w:val="nil"/>
              <w:bottom w:val="nil"/>
              <w:right w:val="nil"/>
            </w:tcBorders>
            <w:shd w:val="clear" w:color="auto" w:fill="auto"/>
            <w:tcMar>
              <w:top w:w="20" w:type="dxa"/>
              <w:left w:w="20" w:type="dxa"/>
              <w:bottom w:w="72" w:type="dxa"/>
              <w:right w:w="20" w:type="dxa"/>
            </w:tcMar>
            <w:vAlign w:val="bottom"/>
          </w:tcPr>
          <w:p>
            <w:pPr>
              <w:rPr>
                <w:i/>
                <w:iCs/>
                <w:color w:val="000000" w:themeColor="text1"/>
                <w:szCs w:val="21"/>
                <w14:textFill>
                  <w14:solidFill>
                    <w14:schemeClr w14:val="tx1"/>
                  </w14:solidFill>
                </w14:textFill>
              </w:rPr>
            </w:pPr>
            <w:r>
              <w:rPr>
                <w:rFonts w:ascii="Times New Roman" w:hAnsi="Times New Roman"/>
                <w:bCs/>
                <w:i/>
                <w:iCs/>
                <w:color w:val="000000" w:themeColor="text1"/>
                <w:szCs w:val="21"/>
                <w14:textFill>
                  <w14:solidFill>
                    <w14:schemeClr w14:val="tx1"/>
                  </w14:solidFill>
                </w14:textFill>
              </w:rPr>
              <w:t>OsPR5</w:t>
            </w:r>
          </w:p>
        </w:tc>
        <w:tc>
          <w:tcPr>
            <w:tcW w:w="4241"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TCGTCTTCTGCCCATAATGC</w:t>
            </w:r>
          </w:p>
        </w:tc>
        <w:tc>
          <w:tcPr>
            <w:tcW w:w="3274"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TGATTATCGATCAAGGTGTCGTT</w:t>
            </w:r>
          </w:p>
        </w:tc>
      </w:tr>
      <w:tr>
        <w:tblPrEx>
          <w:tblCellMar>
            <w:top w:w="0" w:type="dxa"/>
            <w:left w:w="0" w:type="dxa"/>
            <w:bottom w:w="0" w:type="dxa"/>
            <w:right w:w="0" w:type="dxa"/>
          </w:tblCellMar>
        </w:tblPrEx>
        <w:trPr>
          <w:trHeight w:val="355" w:hRule="atLeast"/>
        </w:trPr>
        <w:tc>
          <w:tcPr>
            <w:tcW w:w="1557" w:type="dxa"/>
            <w:tcBorders>
              <w:top w:val="nil"/>
              <w:left w:val="nil"/>
              <w:bottom w:val="nil"/>
              <w:right w:val="nil"/>
            </w:tcBorders>
            <w:shd w:val="clear" w:color="auto" w:fill="auto"/>
            <w:tcMar>
              <w:top w:w="20" w:type="dxa"/>
              <w:left w:w="20" w:type="dxa"/>
              <w:bottom w:w="72" w:type="dxa"/>
              <w:right w:w="20" w:type="dxa"/>
            </w:tcMar>
            <w:vAlign w:val="bottom"/>
          </w:tcPr>
          <w:p>
            <w:pPr>
              <w:rPr>
                <w:i/>
                <w:iCs/>
                <w:color w:val="000000" w:themeColor="text1"/>
                <w:szCs w:val="21"/>
                <w14:textFill>
                  <w14:solidFill>
                    <w14:schemeClr w14:val="tx1"/>
                  </w14:solidFill>
                </w14:textFill>
              </w:rPr>
            </w:pPr>
            <w:r>
              <w:rPr>
                <w:rFonts w:ascii="Times New Roman" w:hAnsi="Times New Roman"/>
                <w:bCs/>
                <w:i/>
                <w:iCs/>
                <w:color w:val="000000" w:themeColor="text1"/>
                <w:szCs w:val="21"/>
                <w14:textFill>
                  <w14:solidFill>
                    <w14:schemeClr w14:val="tx1"/>
                  </w14:solidFill>
                </w14:textFill>
              </w:rPr>
              <w:t>OsPR10a</w:t>
            </w:r>
          </w:p>
        </w:tc>
        <w:tc>
          <w:tcPr>
            <w:tcW w:w="4241"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ATGAAGCTTAACCCTGCCGC</w:t>
            </w:r>
          </w:p>
        </w:tc>
        <w:tc>
          <w:tcPr>
            <w:tcW w:w="3274"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CCTCGAGCACATCCGACTTT</w:t>
            </w:r>
          </w:p>
        </w:tc>
      </w:tr>
      <w:tr>
        <w:tblPrEx>
          <w:tblCellMar>
            <w:top w:w="0" w:type="dxa"/>
            <w:left w:w="0" w:type="dxa"/>
            <w:bottom w:w="0" w:type="dxa"/>
            <w:right w:w="0" w:type="dxa"/>
          </w:tblCellMar>
        </w:tblPrEx>
        <w:trPr>
          <w:trHeight w:val="355" w:hRule="atLeast"/>
        </w:trPr>
        <w:tc>
          <w:tcPr>
            <w:tcW w:w="1557" w:type="dxa"/>
            <w:tcBorders>
              <w:top w:val="nil"/>
              <w:left w:val="nil"/>
              <w:bottom w:val="nil"/>
              <w:right w:val="nil"/>
            </w:tcBorders>
            <w:shd w:val="clear" w:color="auto" w:fill="auto"/>
            <w:tcMar>
              <w:top w:w="20" w:type="dxa"/>
              <w:left w:w="20" w:type="dxa"/>
              <w:bottom w:w="72" w:type="dxa"/>
              <w:right w:w="20" w:type="dxa"/>
            </w:tcMar>
            <w:vAlign w:val="bottom"/>
          </w:tcPr>
          <w:p>
            <w:pPr>
              <w:rPr>
                <w:i/>
                <w:iCs/>
                <w:color w:val="000000" w:themeColor="text1"/>
                <w:szCs w:val="21"/>
                <w14:textFill>
                  <w14:solidFill>
                    <w14:schemeClr w14:val="tx1"/>
                  </w14:solidFill>
                </w14:textFill>
              </w:rPr>
            </w:pPr>
            <w:r>
              <w:rPr>
                <w:rFonts w:ascii="Times New Roman" w:hAnsi="Times New Roman"/>
                <w:bCs/>
                <w:i/>
                <w:iCs/>
                <w:color w:val="000000" w:themeColor="text1"/>
                <w:szCs w:val="21"/>
                <w14:textFill>
                  <w14:solidFill>
                    <w14:schemeClr w14:val="tx1"/>
                  </w14:solidFill>
                </w14:textFill>
              </w:rPr>
              <w:t>OsPR10b</w:t>
            </w:r>
          </w:p>
        </w:tc>
        <w:tc>
          <w:tcPr>
            <w:tcW w:w="4241"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TGAAGCTTAACCCTGCCGC</w:t>
            </w:r>
          </w:p>
        </w:tc>
        <w:tc>
          <w:tcPr>
            <w:tcW w:w="3274"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TTGCCCACCCTGCTCTTAAC</w:t>
            </w:r>
          </w:p>
        </w:tc>
      </w:tr>
      <w:tr>
        <w:tblPrEx>
          <w:tblCellMar>
            <w:top w:w="0" w:type="dxa"/>
            <w:left w:w="0" w:type="dxa"/>
            <w:bottom w:w="0" w:type="dxa"/>
            <w:right w:w="0" w:type="dxa"/>
          </w:tblCellMar>
        </w:tblPrEx>
        <w:trPr>
          <w:trHeight w:val="355" w:hRule="atLeast"/>
        </w:trPr>
        <w:tc>
          <w:tcPr>
            <w:tcW w:w="1557" w:type="dxa"/>
            <w:tcBorders>
              <w:top w:val="nil"/>
              <w:left w:val="nil"/>
              <w:bottom w:val="nil"/>
              <w:right w:val="nil"/>
            </w:tcBorders>
            <w:shd w:val="clear" w:color="auto" w:fill="auto"/>
            <w:tcMar>
              <w:top w:w="20" w:type="dxa"/>
              <w:left w:w="20" w:type="dxa"/>
              <w:bottom w:w="72" w:type="dxa"/>
              <w:right w:w="20" w:type="dxa"/>
            </w:tcMar>
            <w:vAlign w:val="bottom"/>
          </w:tcPr>
          <w:p>
            <w:pPr>
              <w:rPr>
                <w:i/>
                <w:iCs/>
                <w:color w:val="000000" w:themeColor="text1"/>
                <w:szCs w:val="21"/>
                <w14:textFill>
                  <w14:solidFill>
                    <w14:schemeClr w14:val="tx1"/>
                  </w14:solidFill>
                </w14:textFill>
              </w:rPr>
            </w:pPr>
            <w:r>
              <w:rPr>
                <w:rFonts w:ascii="Times New Roman" w:hAnsi="Times New Roman"/>
                <w:bCs/>
                <w:i/>
                <w:iCs/>
                <w:color w:val="000000" w:themeColor="text1"/>
                <w:szCs w:val="21"/>
                <w14:textFill>
                  <w14:solidFill>
                    <w14:schemeClr w14:val="tx1"/>
                  </w14:solidFill>
                </w14:textFill>
              </w:rPr>
              <w:t>CHIT7</w:t>
            </w:r>
          </w:p>
        </w:tc>
        <w:tc>
          <w:tcPr>
            <w:tcW w:w="4241"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GTTCTACAAGCGCTACTGCG</w:t>
            </w:r>
          </w:p>
        </w:tc>
        <w:tc>
          <w:tcPr>
            <w:tcW w:w="3274"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ATCAACTAGGAAGGCGGGTAG</w:t>
            </w:r>
          </w:p>
        </w:tc>
      </w:tr>
      <w:tr>
        <w:tblPrEx>
          <w:tblCellMar>
            <w:top w:w="0" w:type="dxa"/>
            <w:left w:w="0" w:type="dxa"/>
            <w:bottom w:w="0" w:type="dxa"/>
            <w:right w:w="0" w:type="dxa"/>
          </w:tblCellMar>
        </w:tblPrEx>
        <w:trPr>
          <w:trHeight w:val="355" w:hRule="atLeast"/>
        </w:trPr>
        <w:tc>
          <w:tcPr>
            <w:tcW w:w="1557" w:type="dxa"/>
            <w:tcBorders>
              <w:top w:val="nil"/>
              <w:left w:val="nil"/>
              <w:bottom w:val="nil"/>
              <w:right w:val="nil"/>
            </w:tcBorders>
            <w:shd w:val="clear" w:color="auto" w:fill="auto"/>
            <w:tcMar>
              <w:top w:w="20" w:type="dxa"/>
              <w:left w:w="20" w:type="dxa"/>
              <w:bottom w:w="72" w:type="dxa"/>
              <w:right w:w="20" w:type="dxa"/>
            </w:tcMar>
            <w:vAlign w:val="bottom"/>
          </w:tcPr>
          <w:p>
            <w:pPr>
              <w:rPr>
                <w:i/>
                <w:iCs/>
                <w:color w:val="000000" w:themeColor="text1"/>
                <w:szCs w:val="21"/>
                <w14:textFill>
                  <w14:solidFill>
                    <w14:schemeClr w14:val="tx1"/>
                  </w14:solidFill>
                </w14:textFill>
              </w:rPr>
            </w:pPr>
            <w:r>
              <w:rPr>
                <w:rFonts w:ascii="Times New Roman" w:hAnsi="Times New Roman"/>
                <w:bCs/>
                <w:i/>
                <w:iCs/>
                <w:color w:val="000000" w:themeColor="text1"/>
                <w:szCs w:val="21"/>
                <w14:textFill>
                  <w14:solidFill>
                    <w14:schemeClr w14:val="tx1"/>
                  </w14:solidFill>
                </w14:textFill>
              </w:rPr>
              <w:t>CHIT8</w:t>
            </w:r>
          </w:p>
        </w:tc>
        <w:tc>
          <w:tcPr>
            <w:tcW w:w="4241"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GACATGTTGGGCGTCAGCTA</w:t>
            </w:r>
          </w:p>
        </w:tc>
        <w:tc>
          <w:tcPr>
            <w:tcW w:w="3274"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TCCGATCAGTGGTTATCAGTGC</w:t>
            </w:r>
          </w:p>
        </w:tc>
      </w:tr>
      <w:tr>
        <w:tblPrEx>
          <w:tblCellMar>
            <w:top w:w="0" w:type="dxa"/>
            <w:left w:w="0" w:type="dxa"/>
            <w:bottom w:w="0" w:type="dxa"/>
            <w:right w:w="0" w:type="dxa"/>
          </w:tblCellMar>
        </w:tblPrEx>
        <w:trPr>
          <w:trHeight w:val="355" w:hRule="atLeast"/>
        </w:trPr>
        <w:tc>
          <w:tcPr>
            <w:tcW w:w="1557" w:type="dxa"/>
            <w:tcBorders>
              <w:top w:val="nil"/>
              <w:left w:val="nil"/>
              <w:bottom w:val="nil"/>
              <w:right w:val="nil"/>
            </w:tcBorders>
            <w:shd w:val="clear" w:color="auto" w:fill="auto"/>
            <w:tcMar>
              <w:top w:w="20" w:type="dxa"/>
              <w:left w:w="20" w:type="dxa"/>
              <w:bottom w:w="72" w:type="dxa"/>
              <w:right w:w="20" w:type="dxa"/>
            </w:tcMar>
            <w:vAlign w:val="bottom"/>
          </w:tcPr>
          <w:p>
            <w:pPr>
              <w:rPr>
                <w:i/>
                <w:iCs/>
                <w:color w:val="000000" w:themeColor="text1"/>
                <w:szCs w:val="21"/>
                <w14:textFill>
                  <w14:solidFill>
                    <w14:schemeClr w14:val="tx1"/>
                  </w14:solidFill>
                </w14:textFill>
              </w:rPr>
            </w:pPr>
            <w:r>
              <w:rPr>
                <w:rFonts w:ascii="Times New Roman" w:hAnsi="Times New Roman"/>
                <w:bCs/>
                <w:i/>
                <w:iCs/>
                <w:color w:val="000000" w:themeColor="text1"/>
                <w:szCs w:val="21"/>
                <w14:textFill>
                  <w14:solidFill>
                    <w14:schemeClr w14:val="tx1"/>
                  </w14:solidFill>
                </w14:textFill>
              </w:rPr>
              <w:t>CHIT12</w:t>
            </w:r>
          </w:p>
        </w:tc>
        <w:tc>
          <w:tcPr>
            <w:tcW w:w="4241"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GCCAAGACCTCCTGTGGATA</w:t>
            </w:r>
          </w:p>
        </w:tc>
        <w:tc>
          <w:tcPr>
            <w:tcW w:w="3274"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GGCTTGGGCTCAATTCATGG</w:t>
            </w:r>
          </w:p>
        </w:tc>
      </w:tr>
      <w:tr>
        <w:tblPrEx>
          <w:tblCellMar>
            <w:top w:w="0" w:type="dxa"/>
            <w:left w:w="0" w:type="dxa"/>
            <w:bottom w:w="0" w:type="dxa"/>
            <w:right w:w="0" w:type="dxa"/>
          </w:tblCellMar>
        </w:tblPrEx>
        <w:trPr>
          <w:trHeight w:val="355" w:hRule="atLeast"/>
        </w:trPr>
        <w:tc>
          <w:tcPr>
            <w:tcW w:w="1557" w:type="dxa"/>
            <w:tcBorders>
              <w:top w:val="nil"/>
              <w:left w:val="nil"/>
              <w:bottom w:val="nil"/>
              <w:right w:val="nil"/>
            </w:tcBorders>
            <w:shd w:val="clear" w:color="auto" w:fill="auto"/>
            <w:tcMar>
              <w:top w:w="20" w:type="dxa"/>
              <w:left w:w="20" w:type="dxa"/>
              <w:bottom w:w="72" w:type="dxa"/>
              <w:right w:w="20" w:type="dxa"/>
            </w:tcMar>
            <w:vAlign w:val="bottom"/>
          </w:tcPr>
          <w:p>
            <w:pPr>
              <w:rPr>
                <w:i/>
                <w:iCs/>
                <w:color w:val="000000" w:themeColor="text1"/>
                <w:szCs w:val="21"/>
                <w14:textFill>
                  <w14:solidFill>
                    <w14:schemeClr w14:val="tx1"/>
                  </w14:solidFill>
                </w14:textFill>
              </w:rPr>
            </w:pPr>
            <w:r>
              <w:rPr>
                <w:rFonts w:ascii="Times New Roman" w:hAnsi="Times New Roman"/>
                <w:bCs/>
                <w:i/>
                <w:iCs/>
                <w:color w:val="000000" w:themeColor="text1"/>
                <w:szCs w:val="21"/>
                <w14:textFill>
                  <w14:solidFill>
                    <w14:schemeClr w14:val="tx1"/>
                  </w14:solidFill>
                </w14:textFill>
              </w:rPr>
              <w:t>CHIT13</w:t>
            </w:r>
          </w:p>
        </w:tc>
        <w:tc>
          <w:tcPr>
            <w:tcW w:w="4241"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CCCCAATTCCACGATTAACGG</w:t>
            </w:r>
          </w:p>
        </w:tc>
        <w:tc>
          <w:tcPr>
            <w:tcW w:w="3274"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GGCATCACACACACAGTTGAC</w:t>
            </w:r>
          </w:p>
        </w:tc>
      </w:tr>
      <w:tr>
        <w:tblPrEx>
          <w:tblCellMar>
            <w:top w:w="0" w:type="dxa"/>
            <w:left w:w="0" w:type="dxa"/>
            <w:bottom w:w="0" w:type="dxa"/>
            <w:right w:w="0" w:type="dxa"/>
          </w:tblCellMar>
        </w:tblPrEx>
        <w:trPr>
          <w:trHeight w:val="355" w:hRule="atLeast"/>
        </w:trPr>
        <w:tc>
          <w:tcPr>
            <w:tcW w:w="1557" w:type="dxa"/>
            <w:tcBorders>
              <w:top w:val="nil"/>
              <w:left w:val="nil"/>
              <w:bottom w:val="nil"/>
              <w:right w:val="nil"/>
            </w:tcBorders>
            <w:shd w:val="clear" w:color="auto" w:fill="auto"/>
            <w:tcMar>
              <w:top w:w="20" w:type="dxa"/>
              <w:left w:w="20" w:type="dxa"/>
              <w:bottom w:w="72" w:type="dxa"/>
              <w:right w:w="20" w:type="dxa"/>
            </w:tcMar>
            <w:vAlign w:val="bottom"/>
          </w:tcPr>
          <w:p>
            <w:pPr>
              <w:rPr>
                <w:i/>
                <w:iCs/>
                <w:color w:val="000000" w:themeColor="text1"/>
                <w:szCs w:val="21"/>
                <w14:textFill>
                  <w14:solidFill>
                    <w14:schemeClr w14:val="tx1"/>
                  </w14:solidFill>
                </w14:textFill>
              </w:rPr>
            </w:pPr>
            <w:r>
              <w:rPr>
                <w:rFonts w:ascii="Times New Roman" w:hAnsi="Times New Roman"/>
                <w:bCs/>
                <w:i/>
                <w:iCs/>
                <w:color w:val="000000" w:themeColor="text1"/>
                <w:szCs w:val="21"/>
                <w14:textFill>
                  <w14:solidFill>
                    <w14:schemeClr w14:val="tx1"/>
                  </w14:solidFill>
                </w14:textFill>
              </w:rPr>
              <w:t>CHIT14</w:t>
            </w:r>
          </w:p>
        </w:tc>
        <w:tc>
          <w:tcPr>
            <w:tcW w:w="4241"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CCAGTGGGGTTACTGCTTCA</w:t>
            </w:r>
          </w:p>
        </w:tc>
        <w:tc>
          <w:tcPr>
            <w:tcW w:w="3274"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TGGTAGTTCGATTGCCCTGT</w:t>
            </w:r>
          </w:p>
        </w:tc>
      </w:tr>
      <w:tr>
        <w:tblPrEx>
          <w:tblCellMar>
            <w:top w:w="0" w:type="dxa"/>
            <w:left w:w="0" w:type="dxa"/>
            <w:bottom w:w="0" w:type="dxa"/>
            <w:right w:w="0" w:type="dxa"/>
          </w:tblCellMar>
        </w:tblPrEx>
        <w:trPr>
          <w:trHeight w:val="355" w:hRule="atLeast"/>
        </w:trPr>
        <w:tc>
          <w:tcPr>
            <w:tcW w:w="1557" w:type="dxa"/>
            <w:tcBorders>
              <w:top w:val="nil"/>
              <w:left w:val="nil"/>
              <w:bottom w:val="nil"/>
              <w:right w:val="nil"/>
            </w:tcBorders>
            <w:shd w:val="clear" w:color="auto" w:fill="auto"/>
            <w:tcMar>
              <w:top w:w="20" w:type="dxa"/>
              <w:left w:w="20" w:type="dxa"/>
              <w:bottom w:w="72" w:type="dxa"/>
              <w:right w:w="20" w:type="dxa"/>
            </w:tcMar>
            <w:vAlign w:val="bottom"/>
          </w:tcPr>
          <w:p>
            <w:pPr>
              <w:rPr>
                <w:i/>
                <w:iCs/>
                <w:color w:val="000000" w:themeColor="text1"/>
                <w:szCs w:val="21"/>
                <w14:textFill>
                  <w14:solidFill>
                    <w14:schemeClr w14:val="tx1"/>
                  </w14:solidFill>
                </w14:textFill>
              </w:rPr>
            </w:pPr>
            <w:r>
              <w:rPr>
                <w:rFonts w:ascii="Times New Roman" w:hAnsi="Times New Roman"/>
                <w:bCs/>
                <w:i/>
                <w:iCs/>
                <w:color w:val="000000" w:themeColor="text1"/>
                <w:szCs w:val="21"/>
                <w14:textFill>
                  <w14:solidFill>
                    <w14:schemeClr w14:val="tx1"/>
                  </w14:solidFill>
                </w14:textFill>
              </w:rPr>
              <w:t>CHIT16</w:t>
            </w:r>
          </w:p>
        </w:tc>
        <w:tc>
          <w:tcPr>
            <w:tcW w:w="4241" w:type="dxa"/>
            <w:tcBorders>
              <w:top w:val="nil"/>
              <w:left w:val="nil"/>
              <w:bottom w:val="nil"/>
              <w:right w:val="nil"/>
            </w:tcBorders>
            <w:shd w:val="clear" w:color="auto" w:fill="auto"/>
            <w:tcMar>
              <w:top w:w="20" w:type="dxa"/>
              <w:left w:w="20" w:type="dxa"/>
              <w:bottom w:w="72" w:type="dxa"/>
              <w:right w:w="20" w:type="dxa"/>
            </w:tcMar>
            <w:vAlign w:val="bottom"/>
          </w:tcPr>
          <w:p>
            <w:pPr>
              <w:rPr>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TTCCCTAGATTCGGCACGAC</w:t>
            </w:r>
          </w:p>
        </w:tc>
        <w:tc>
          <w:tcPr>
            <w:tcW w:w="3274" w:type="dxa"/>
            <w:tcBorders>
              <w:top w:val="nil"/>
              <w:left w:val="nil"/>
              <w:bottom w:val="nil"/>
              <w:right w:val="nil"/>
            </w:tcBorders>
            <w:shd w:val="clear" w:color="auto" w:fill="auto"/>
            <w:tcMar>
              <w:top w:w="20" w:type="dxa"/>
              <w:left w:w="20" w:type="dxa"/>
              <w:bottom w:w="72" w:type="dxa"/>
              <w:right w:w="20" w:type="dxa"/>
            </w:tcMar>
            <w:vAlign w:val="bottom"/>
          </w:tcPr>
          <w:p>
            <w:pPr>
              <w:rPr>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CAGTTGCCCATCCACCTGTA</w:t>
            </w:r>
          </w:p>
        </w:tc>
      </w:tr>
      <w:tr>
        <w:tblPrEx>
          <w:tblCellMar>
            <w:top w:w="0" w:type="dxa"/>
            <w:left w:w="0" w:type="dxa"/>
            <w:bottom w:w="0" w:type="dxa"/>
            <w:right w:w="0" w:type="dxa"/>
          </w:tblCellMar>
        </w:tblPrEx>
        <w:trPr>
          <w:trHeight w:val="355" w:hRule="atLeast"/>
        </w:trPr>
        <w:tc>
          <w:tcPr>
            <w:tcW w:w="1557" w:type="dxa"/>
            <w:tcBorders>
              <w:top w:val="nil"/>
              <w:left w:val="nil"/>
              <w:bottom w:val="nil"/>
              <w:right w:val="nil"/>
            </w:tcBorders>
            <w:shd w:val="clear" w:color="auto" w:fill="auto"/>
            <w:tcMar>
              <w:top w:w="20" w:type="dxa"/>
              <w:left w:w="20" w:type="dxa"/>
              <w:bottom w:w="72" w:type="dxa"/>
              <w:right w:w="20" w:type="dxa"/>
            </w:tcMar>
            <w:vAlign w:val="bottom"/>
          </w:tcPr>
          <w:p>
            <w:pPr>
              <w:rPr>
                <w:rFonts w:ascii="Times New Roman" w:hAnsi="Times New Roman"/>
                <w:bCs/>
                <w:i/>
                <w:iCs/>
                <w:color w:val="000000" w:themeColor="text1"/>
                <w:szCs w:val="21"/>
                <w14:textFill>
                  <w14:solidFill>
                    <w14:schemeClr w14:val="tx1"/>
                  </w14:solidFill>
                </w14:textFill>
              </w:rPr>
            </w:pPr>
            <w:r>
              <w:rPr>
                <w:rFonts w:ascii="Times New Roman" w:hAnsi="Times New Roman" w:eastAsia="宋体" w:cs="Times New Roman"/>
                <w:i/>
                <w:iCs/>
                <w:color w:val="3E3D40"/>
                <w:szCs w:val="21"/>
                <w:lang w:bidi="ar"/>
              </w:rPr>
              <w:t>OsCS</w:t>
            </w:r>
            <w:r>
              <w:rPr>
                <w:rFonts w:ascii="Times New Roman" w:hAnsi="Times New Roman" w:eastAsia="宋体" w:cs="Times New Roman"/>
                <w:i/>
                <w:iCs/>
                <w:color w:val="000000"/>
                <w:szCs w:val="21"/>
                <w:lang w:bidi="ar"/>
              </w:rPr>
              <w:t>LD4</w:t>
            </w:r>
          </w:p>
        </w:tc>
        <w:tc>
          <w:tcPr>
            <w:tcW w:w="4241"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hint="eastAsia" w:ascii="Times New Roman" w:hAnsi="Times New Roman"/>
                <w:bCs/>
                <w:color w:val="000000" w:themeColor="text1"/>
                <w:szCs w:val="21"/>
                <w14:textFill>
                  <w14:solidFill>
                    <w14:schemeClr w14:val="tx1"/>
                  </w14:solidFill>
                </w14:textFill>
              </w:rPr>
              <w:t>CAGCCCCTACAGGTTGTTGA</w:t>
            </w:r>
          </w:p>
        </w:tc>
        <w:tc>
          <w:tcPr>
            <w:tcW w:w="3274"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hint="eastAsia" w:ascii="Times New Roman" w:hAnsi="Times New Roman"/>
                <w:bCs/>
                <w:color w:val="000000" w:themeColor="text1"/>
                <w:szCs w:val="21"/>
                <w14:textFill>
                  <w14:solidFill>
                    <w14:schemeClr w14:val="tx1"/>
                  </w14:solidFill>
                </w14:textFill>
              </w:rPr>
              <w:t>ATGAGAAGGCGAACCACACC</w:t>
            </w:r>
          </w:p>
        </w:tc>
      </w:tr>
      <w:tr>
        <w:tblPrEx>
          <w:tblCellMar>
            <w:top w:w="0" w:type="dxa"/>
            <w:left w:w="0" w:type="dxa"/>
            <w:bottom w:w="0" w:type="dxa"/>
            <w:right w:w="0" w:type="dxa"/>
          </w:tblCellMar>
        </w:tblPrEx>
        <w:trPr>
          <w:trHeight w:val="355" w:hRule="atLeast"/>
        </w:trPr>
        <w:tc>
          <w:tcPr>
            <w:tcW w:w="1557" w:type="dxa"/>
            <w:tcBorders>
              <w:top w:val="nil"/>
              <w:left w:val="nil"/>
              <w:bottom w:val="nil"/>
              <w:right w:val="nil"/>
            </w:tcBorders>
            <w:shd w:val="clear" w:color="auto" w:fill="auto"/>
            <w:tcMar>
              <w:top w:w="20" w:type="dxa"/>
              <w:left w:w="20" w:type="dxa"/>
              <w:bottom w:w="72" w:type="dxa"/>
              <w:right w:w="20" w:type="dxa"/>
            </w:tcMar>
            <w:vAlign w:val="bottom"/>
          </w:tcPr>
          <w:p>
            <w:pPr>
              <w:rPr>
                <w:i/>
                <w:iCs/>
                <w:color w:val="000000" w:themeColor="text1"/>
                <w:szCs w:val="21"/>
                <w14:textFill>
                  <w14:solidFill>
                    <w14:schemeClr w14:val="tx1"/>
                  </w14:solidFill>
                </w14:textFill>
              </w:rPr>
            </w:pPr>
            <w:r>
              <w:rPr>
                <w:rFonts w:ascii="Times New Roman" w:hAnsi="Times New Roman"/>
                <w:bCs/>
                <w:i/>
                <w:iCs/>
                <w:color w:val="000000" w:themeColor="text1"/>
                <w:szCs w:val="21"/>
                <w14:textFill>
                  <w14:solidFill>
                    <w14:schemeClr w14:val="tx1"/>
                  </w14:solidFill>
                </w14:textFill>
              </w:rPr>
              <w:t>OsACTIN1</w:t>
            </w:r>
          </w:p>
        </w:tc>
        <w:tc>
          <w:tcPr>
            <w:tcW w:w="4241"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GACCTTCAACACCCCTGCTA</w:t>
            </w:r>
          </w:p>
        </w:tc>
        <w:tc>
          <w:tcPr>
            <w:tcW w:w="3274" w:type="dxa"/>
            <w:tcBorders>
              <w:top w:val="nil"/>
              <w:left w:val="nil"/>
              <w:bottom w:val="nil"/>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GAGTCCAACACAATACCTGTGG</w:t>
            </w:r>
          </w:p>
        </w:tc>
      </w:tr>
      <w:tr>
        <w:tblPrEx>
          <w:tblCellMar>
            <w:top w:w="0" w:type="dxa"/>
            <w:left w:w="0" w:type="dxa"/>
            <w:bottom w:w="0" w:type="dxa"/>
            <w:right w:w="0" w:type="dxa"/>
          </w:tblCellMar>
        </w:tblPrEx>
        <w:trPr>
          <w:trHeight w:val="355" w:hRule="atLeast"/>
        </w:trPr>
        <w:tc>
          <w:tcPr>
            <w:tcW w:w="1557" w:type="dxa"/>
            <w:tcBorders>
              <w:top w:val="nil"/>
              <w:left w:val="nil"/>
              <w:bottom w:val="nil"/>
              <w:right w:val="nil"/>
            </w:tcBorders>
            <w:shd w:val="clear" w:color="auto" w:fill="auto"/>
            <w:tcMar>
              <w:top w:w="20" w:type="dxa"/>
              <w:left w:w="20" w:type="dxa"/>
              <w:bottom w:w="72" w:type="dxa"/>
              <w:right w:w="20" w:type="dxa"/>
            </w:tcMar>
            <w:vAlign w:val="bottom"/>
          </w:tcPr>
          <w:p>
            <w:pPr>
              <w:rPr>
                <w:rFonts w:ascii="Times New Roman" w:hAnsi="Times New Roman"/>
                <w:bCs/>
                <w:i/>
                <w:iCs/>
                <w:color w:val="000000" w:themeColor="text1"/>
                <w:szCs w:val="21"/>
                <w14:textFill>
                  <w14:solidFill>
                    <w14:schemeClr w14:val="tx1"/>
                  </w14:solidFill>
                </w14:textFill>
              </w:rPr>
            </w:pPr>
            <w:r>
              <w:rPr>
                <w:rFonts w:ascii="Times New Roman" w:hAnsi="Times New Roman" w:eastAsia="宋体" w:cs="Times New Roman"/>
                <w:i/>
                <w:iCs/>
                <w:szCs w:val="21"/>
                <w:lang w:bidi="ar"/>
              </w:rPr>
              <w:t>Pot2</w:t>
            </w:r>
          </w:p>
        </w:tc>
        <w:tc>
          <w:tcPr>
            <w:tcW w:w="4241" w:type="dxa"/>
            <w:tcBorders>
              <w:top w:val="nil"/>
              <w:left w:val="nil"/>
              <w:bottom w:val="nil"/>
              <w:right w:val="nil"/>
            </w:tcBorders>
            <w:shd w:val="clear" w:color="auto" w:fill="auto"/>
            <w:tcMar>
              <w:top w:w="20" w:type="dxa"/>
              <w:left w:w="20" w:type="dxa"/>
              <w:bottom w:w="72" w:type="dxa"/>
              <w:right w:w="20" w:type="dxa"/>
            </w:tcMar>
            <w:vAlign w:val="bottom"/>
          </w:tcPr>
          <w:p>
            <w:pPr>
              <w:rPr>
                <w:rFonts w:ascii="Times New Roman" w:hAnsi="Times New Roman"/>
                <w:bCs/>
                <w:color w:val="000000" w:themeColor="text1"/>
                <w:szCs w:val="21"/>
                <w14:textFill>
                  <w14:solidFill>
                    <w14:schemeClr w14:val="tx1"/>
                  </w14:solidFill>
                </w14:textFill>
              </w:rPr>
            </w:pPr>
            <w:r>
              <w:rPr>
                <w:rFonts w:hint="eastAsia" w:ascii="Times New Roman" w:hAnsi="Times New Roman"/>
                <w:bCs/>
                <w:color w:val="000000" w:themeColor="text1"/>
                <w:szCs w:val="21"/>
                <w14:textFill>
                  <w14:solidFill>
                    <w14:schemeClr w14:val="tx1"/>
                  </w14:solidFill>
                </w14:textFill>
              </w:rPr>
              <w:t>ACGACCCGTCTTTACTTATTTGG</w:t>
            </w:r>
          </w:p>
        </w:tc>
        <w:tc>
          <w:tcPr>
            <w:tcW w:w="3274" w:type="dxa"/>
            <w:tcBorders>
              <w:top w:val="nil"/>
              <w:left w:val="nil"/>
              <w:bottom w:val="nil"/>
              <w:right w:val="nil"/>
            </w:tcBorders>
            <w:shd w:val="clear" w:color="auto" w:fill="auto"/>
            <w:tcMar>
              <w:top w:w="20" w:type="dxa"/>
              <w:left w:w="20" w:type="dxa"/>
              <w:bottom w:w="72" w:type="dxa"/>
              <w:right w:w="20" w:type="dxa"/>
            </w:tcMar>
            <w:vAlign w:val="bottom"/>
          </w:tcPr>
          <w:p>
            <w:pPr>
              <w:rPr>
                <w:rFonts w:ascii="Times New Roman" w:hAnsi="Times New Roman"/>
                <w:bCs/>
                <w:color w:val="000000" w:themeColor="text1"/>
                <w:szCs w:val="21"/>
                <w14:textFill>
                  <w14:solidFill>
                    <w14:schemeClr w14:val="tx1"/>
                  </w14:solidFill>
                </w14:textFill>
              </w:rPr>
            </w:pPr>
            <w:r>
              <w:rPr>
                <w:rFonts w:hint="eastAsia" w:ascii="Times New Roman" w:hAnsi="Times New Roman"/>
                <w:bCs/>
                <w:color w:val="000000" w:themeColor="text1"/>
                <w:szCs w:val="21"/>
                <w14:textFill>
                  <w14:solidFill>
                    <w14:schemeClr w14:val="tx1"/>
                  </w14:solidFill>
                </w14:textFill>
              </w:rPr>
              <w:t>AAGTAGCGTTGGTTTTGTTGGAT</w:t>
            </w:r>
          </w:p>
        </w:tc>
      </w:tr>
      <w:tr>
        <w:tblPrEx>
          <w:tblCellMar>
            <w:top w:w="0" w:type="dxa"/>
            <w:left w:w="0" w:type="dxa"/>
            <w:bottom w:w="0" w:type="dxa"/>
            <w:right w:w="0" w:type="dxa"/>
          </w:tblCellMar>
        </w:tblPrEx>
        <w:trPr>
          <w:trHeight w:val="355" w:hRule="atLeast"/>
        </w:trPr>
        <w:tc>
          <w:tcPr>
            <w:tcW w:w="1557" w:type="dxa"/>
            <w:tcBorders>
              <w:top w:val="nil"/>
              <w:left w:val="nil"/>
              <w:bottom w:val="single" w:color="000000" w:sz="4" w:space="0"/>
              <w:right w:val="nil"/>
            </w:tcBorders>
            <w:shd w:val="clear" w:color="auto" w:fill="auto"/>
            <w:tcMar>
              <w:top w:w="20" w:type="dxa"/>
              <w:left w:w="20" w:type="dxa"/>
              <w:bottom w:w="72" w:type="dxa"/>
              <w:right w:w="20" w:type="dxa"/>
            </w:tcMar>
            <w:vAlign w:val="bottom"/>
          </w:tcPr>
          <w:p>
            <w:pPr>
              <w:rPr>
                <w:i/>
                <w:iCs/>
                <w:color w:val="000000" w:themeColor="text1"/>
                <w:szCs w:val="21"/>
                <w14:textFill>
                  <w14:solidFill>
                    <w14:schemeClr w14:val="tx1"/>
                  </w14:solidFill>
                </w14:textFill>
              </w:rPr>
            </w:pPr>
            <w:r>
              <w:rPr>
                <w:rFonts w:ascii="Times New Roman" w:hAnsi="Times New Roman" w:eastAsia="宋体" w:cs="Times New Roman"/>
                <w:i/>
                <w:iCs/>
                <w:szCs w:val="21"/>
                <w:lang w:bidi="ar"/>
              </w:rPr>
              <w:t>OsUbi</w:t>
            </w:r>
          </w:p>
        </w:tc>
        <w:tc>
          <w:tcPr>
            <w:tcW w:w="4241" w:type="dxa"/>
            <w:tcBorders>
              <w:top w:val="nil"/>
              <w:left w:val="nil"/>
              <w:bottom w:val="single" w:color="000000" w:sz="4" w:space="0"/>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hint="eastAsia" w:ascii="Times New Roman" w:hAnsi="Times New Roman"/>
                <w:bCs/>
                <w:color w:val="000000" w:themeColor="text1"/>
                <w:szCs w:val="21"/>
                <w14:textFill>
                  <w14:solidFill>
                    <w14:schemeClr w14:val="tx1"/>
                  </w14:solidFill>
                </w14:textFill>
              </w:rPr>
              <w:t>TTCTGGTCCTTCCACTTTCAG</w:t>
            </w:r>
          </w:p>
        </w:tc>
        <w:tc>
          <w:tcPr>
            <w:tcW w:w="3274" w:type="dxa"/>
            <w:tcBorders>
              <w:top w:val="nil"/>
              <w:left w:val="nil"/>
              <w:bottom w:val="single" w:color="000000" w:sz="4" w:space="0"/>
              <w:right w:val="nil"/>
            </w:tcBorders>
            <w:shd w:val="clear" w:color="auto" w:fill="auto"/>
            <w:tcMar>
              <w:top w:w="20" w:type="dxa"/>
              <w:left w:w="20" w:type="dxa"/>
              <w:bottom w:w="72" w:type="dxa"/>
              <w:right w:w="20" w:type="dxa"/>
            </w:tcMar>
            <w:vAlign w:val="bottom"/>
          </w:tcPr>
          <w:p>
            <w:pPr>
              <w:spacing w:line="440" w:lineRule="exact"/>
              <w:rPr>
                <w:rFonts w:ascii="Times New Roman" w:hAnsi="Times New Roman"/>
                <w:bCs/>
                <w:color w:val="000000" w:themeColor="text1"/>
                <w:szCs w:val="21"/>
                <w14:textFill>
                  <w14:solidFill>
                    <w14:schemeClr w14:val="tx1"/>
                  </w14:solidFill>
                </w14:textFill>
              </w:rPr>
            </w:pPr>
            <w:r>
              <w:rPr>
                <w:rFonts w:hint="eastAsia" w:ascii="Times New Roman" w:hAnsi="Times New Roman"/>
                <w:bCs/>
                <w:color w:val="000000" w:themeColor="text1"/>
                <w:szCs w:val="21"/>
                <w14:textFill>
                  <w14:solidFill>
                    <w14:schemeClr w14:val="tx1"/>
                  </w14:solidFill>
                </w14:textFill>
              </w:rPr>
              <w:t>ACGATTGATTTAACCAGTCCATGA</w:t>
            </w:r>
          </w:p>
        </w:tc>
      </w:tr>
    </w:tbl>
    <w:p>
      <w:pPr>
        <w:jc w:val="left"/>
        <w:rPr>
          <w:rFonts w:ascii="Times New Roman" w:hAnsi="Times New Roman" w:cs="Times New Roman"/>
          <w:szCs w:val="21"/>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swiss"/>
    <w:pitch w:val="default"/>
    <w:sig w:usb0="E0002EFF" w:usb1="C000785B" w:usb2="00000009" w:usb3="00000000" w:csb0="400001FF" w:csb1="FFFF0000"/>
  </w:font>
  <w:font w:name="HelveticaNeueLTStd-MdI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222"/>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7F82"/>
    <w:rsid w:val="00023046"/>
    <w:rsid w:val="00066FD8"/>
    <w:rsid w:val="00090022"/>
    <w:rsid w:val="00121D4F"/>
    <w:rsid w:val="00127F05"/>
    <w:rsid w:val="00142920"/>
    <w:rsid w:val="00151D6C"/>
    <w:rsid w:val="00157E12"/>
    <w:rsid w:val="001C7F82"/>
    <w:rsid w:val="001D158F"/>
    <w:rsid w:val="00203853"/>
    <w:rsid w:val="00273627"/>
    <w:rsid w:val="00276F11"/>
    <w:rsid w:val="002E511B"/>
    <w:rsid w:val="003439AD"/>
    <w:rsid w:val="00350350"/>
    <w:rsid w:val="00395170"/>
    <w:rsid w:val="003E771F"/>
    <w:rsid w:val="003F727B"/>
    <w:rsid w:val="004347F4"/>
    <w:rsid w:val="00473EBA"/>
    <w:rsid w:val="004F67C3"/>
    <w:rsid w:val="00547B63"/>
    <w:rsid w:val="0058276C"/>
    <w:rsid w:val="005D7FC5"/>
    <w:rsid w:val="0060108F"/>
    <w:rsid w:val="00634112"/>
    <w:rsid w:val="006412C4"/>
    <w:rsid w:val="00651302"/>
    <w:rsid w:val="006720C5"/>
    <w:rsid w:val="00697B52"/>
    <w:rsid w:val="006C1E32"/>
    <w:rsid w:val="006D00E8"/>
    <w:rsid w:val="006D39CE"/>
    <w:rsid w:val="0079600D"/>
    <w:rsid w:val="007B31FB"/>
    <w:rsid w:val="007C19A8"/>
    <w:rsid w:val="008468DA"/>
    <w:rsid w:val="00846EA4"/>
    <w:rsid w:val="00870B2B"/>
    <w:rsid w:val="008B5D96"/>
    <w:rsid w:val="0092429D"/>
    <w:rsid w:val="009517D4"/>
    <w:rsid w:val="00976247"/>
    <w:rsid w:val="009F4BD9"/>
    <w:rsid w:val="00A14C0A"/>
    <w:rsid w:val="00A42CDC"/>
    <w:rsid w:val="00A63A48"/>
    <w:rsid w:val="00A7166B"/>
    <w:rsid w:val="00A8030C"/>
    <w:rsid w:val="00B35DA4"/>
    <w:rsid w:val="00B43F5B"/>
    <w:rsid w:val="00BB2D9D"/>
    <w:rsid w:val="00C32A6F"/>
    <w:rsid w:val="00CC720D"/>
    <w:rsid w:val="00CF0576"/>
    <w:rsid w:val="00CF2A18"/>
    <w:rsid w:val="00D006A8"/>
    <w:rsid w:val="00D033EF"/>
    <w:rsid w:val="00D26E70"/>
    <w:rsid w:val="00D36676"/>
    <w:rsid w:val="00D5115A"/>
    <w:rsid w:val="00D758D0"/>
    <w:rsid w:val="00DC54E4"/>
    <w:rsid w:val="00DC7B3B"/>
    <w:rsid w:val="00DE5DF6"/>
    <w:rsid w:val="00E37F2F"/>
    <w:rsid w:val="00E917F6"/>
    <w:rsid w:val="00EC630A"/>
    <w:rsid w:val="00FA081E"/>
    <w:rsid w:val="00FB6816"/>
    <w:rsid w:val="00FC6975"/>
    <w:rsid w:val="086C6153"/>
    <w:rsid w:val="2F0257AA"/>
    <w:rsid w:val="33B25192"/>
    <w:rsid w:val="50EC3EF7"/>
    <w:rsid w:val="5A0F77BD"/>
    <w:rsid w:val="614F71E1"/>
    <w:rsid w:val="636D2C23"/>
    <w:rsid w:val="64B97E91"/>
    <w:rsid w:val="70690CFD"/>
    <w:rsid w:val="77D24B6B"/>
    <w:rsid w:val="7AF458C8"/>
    <w:rsid w:val="7B0C5530"/>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paragraph" w:styleId="2">
    <w:name w:val="footer"/>
    <w:basedOn w:val="1"/>
    <w:link w:val="8"/>
    <w:unhideWhenUsed/>
    <w:qFormat/>
    <w:uiPriority w:val="99"/>
    <w:pPr>
      <w:tabs>
        <w:tab w:val="center" w:pos="4153"/>
        <w:tab w:val="right" w:pos="8306"/>
      </w:tabs>
      <w:snapToGrid w:val="0"/>
      <w:jc w:val="left"/>
    </w:pPr>
    <w:rPr>
      <w:sz w:val="18"/>
      <w:szCs w:val="18"/>
    </w:rPr>
  </w:style>
  <w:style w:type="paragraph" w:styleId="3">
    <w:name w:val="header"/>
    <w:basedOn w:val="1"/>
    <w:link w:val="7"/>
    <w:unhideWhenUsed/>
    <w:qFormat/>
    <w:uiPriority w:val="99"/>
    <w:pPr>
      <w:pBdr>
        <w:bottom w:val="single" w:color="auto" w:sz="6" w:space="1"/>
      </w:pBdr>
      <w:tabs>
        <w:tab w:val="center" w:pos="4153"/>
        <w:tab w:val="right" w:pos="8306"/>
      </w:tabs>
      <w:snapToGrid w:val="0"/>
      <w:jc w:val="center"/>
    </w:pPr>
    <w:rPr>
      <w:sz w:val="18"/>
      <w:szCs w:val="18"/>
    </w:rPr>
  </w:style>
  <w:style w:type="character" w:styleId="6">
    <w:name w:val="Hyperlink"/>
    <w:basedOn w:val="5"/>
    <w:semiHidden/>
    <w:unhideWhenUsed/>
    <w:qFormat/>
    <w:uiPriority w:val="99"/>
    <w:rPr>
      <w:color w:val="0000FF"/>
      <w:u w:val="single"/>
    </w:rPr>
  </w:style>
  <w:style w:type="character" w:customStyle="1" w:styleId="7">
    <w:name w:val="页眉 字符"/>
    <w:basedOn w:val="5"/>
    <w:link w:val="3"/>
    <w:qFormat/>
    <w:uiPriority w:val="99"/>
    <w:rPr>
      <w:sz w:val="18"/>
      <w:szCs w:val="18"/>
    </w:rPr>
  </w:style>
  <w:style w:type="character" w:customStyle="1" w:styleId="8">
    <w:name w:val="页脚 字符"/>
    <w:basedOn w:val="5"/>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5.tiff"/><Relationship Id="rId7" Type="http://schemas.openxmlformats.org/officeDocument/2006/relationships/image" Target="media/image4.tiff"/><Relationship Id="rId6" Type="http://schemas.openxmlformats.org/officeDocument/2006/relationships/image" Target="media/image3.tiff"/><Relationship Id="rId5" Type="http://schemas.openxmlformats.org/officeDocument/2006/relationships/image" Target="media/image2.tiff"/><Relationship Id="rId4" Type="http://schemas.openxmlformats.org/officeDocument/2006/relationships/image" Target="media/image1.tiff"/><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Pages>
  <Words>732</Words>
  <Characters>4175</Characters>
  <Lines>34</Lines>
  <Paragraphs>9</Paragraphs>
  <TotalTime>5</TotalTime>
  <ScaleCrop>false</ScaleCrop>
  <LinksUpToDate>false</LinksUpToDate>
  <CharactersWithSpaces>4898</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2022-06-20T08:09:00Z</dcterms:created>
  <dc:creator>liu xiong</dc:creator>
  <cp:lastModifiedBy>xiong</cp:lastModifiedBy>
  <dcterms:modified xsi:type="dcterms:W3CDTF">2022-09-16T12:06:12Z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F8EF0D3E4A554422AEEBA9936582410B</vt:lpwstr>
  </property>
</Properties>
</file>