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929B" w14:textId="6DDF5C85" w:rsidR="00155D63" w:rsidRPr="00174B0F" w:rsidRDefault="00CB3BD6" w:rsidP="006562A7">
      <w:pPr>
        <w:pStyle w:val="Heading1"/>
      </w:pPr>
      <w:bookmarkStart w:id="0" w:name="_Toc106960408"/>
      <w:r w:rsidRPr="00174B0F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216826D1" wp14:editId="285D560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19885" cy="516255"/>
            <wp:effectExtent l="0" t="0" r="0" b="0"/>
            <wp:wrapSquare wrapText="bothSides"/>
            <wp:docPr id="21" name="Immagine 1" descr="::IMI Logo4letterhead:IMI 45mm4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IMI Logo4letterhead:IMI 45mm4Letterhe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3BADD62C" w14:textId="2F23FFFC" w:rsidR="00155D63" w:rsidRPr="00174B0F" w:rsidRDefault="00155D63" w:rsidP="00155D63"/>
    <w:p w14:paraId="5DF1E3A3" w14:textId="0270B27E" w:rsidR="00155D63" w:rsidRPr="00174B0F" w:rsidRDefault="00155D63" w:rsidP="00155D63"/>
    <w:p w14:paraId="6E7826C2" w14:textId="5F4B3D9A" w:rsidR="00155D63" w:rsidRPr="00174B0F" w:rsidRDefault="00155D63" w:rsidP="00155D63"/>
    <w:p w14:paraId="7DC51B7A" w14:textId="32C1B0AD" w:rsidR="00155D63" w:rsidRPr="00174B0F" w:rsidRDefault="00155D63" w:rsidP="00155D63"/>
    <w:p w14:paraId="016F7D92" w14:textId="69D57854" w:rsidR="00155D63" w:rsidRPr="00174B0F" w:rsidRDefault="00155D63" w:rsidP="00155D63"/>
    <w:p w14:paraId="49893900" w14:textId="57FFC1CA" w:rsidR="00155D63" w:rsidRPr="00174B0F" w:rsidRDefault="00CB3BD6" w:rsidP="00155D63">
      <w:r w:rsidRPr="00174B0F">
        <w:rPr>
          <w:rFonts w:ascii="Myriad Pro" w:hAnsi="Myriad Pro" w:cs="Arial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5168" behindDoc="0" locked="0" layoutInCell="1" allowOverlap="1" wp14:anchorId="5DECCE10" wp14:editId="3700A187">
            <wp:simplePos x="0" y="0"/>
            <wp:positionH relativeFrom="margin">
              <wp:posOffset>792480</wp:posOffset>
            </wp:positionH>
            <wp:positionV relativeFrom="margin">
              <wp:posOffset>1390177</wp:posOffset>
            </wp:positionV>
            <wp:extent cx="4162425" cy="1259840"/>
            <wp:effectExtent l="0" t="0" r="9525" b="0"/>
            <wp:wrapSquare wrapText="bothSides"/>
            <wp:docPr id="2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COP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45835" w14:textId="20E3A363" w:rsidR="00155D63" w:rsidRPr="00174B0F" w:rsidRDefault="00155D63" w:rsidP="00155D63"/>
    <w:p w14:paraId="179F4393" w14:textId="53F02A74" w:rsidR="00155D63" w:rsidRPr="00174B0F" w:rsidRDefault="00155D63" w:rsidP="00155D63"/>
    <w:p w14:paraId="3F998BFE" w14:textId="6B28E1FD" w:rsidR="00155D63" w:rsidRPr="00174B0F" w:rsidRDefault="00155D63" w:rsidP="00155D63"/>
    <w:p w14:paraId="0A0F1F81" w14:textId="54D21881" w:rsidR="00155D63" w:rsidRPr="00174B0F" w:rsidRDefault="00155D63" w:rsidP="00155D63"/>
    <w:p w14:paraId="6AB1831E" w14:textId="4B06C48A" w:rsidR="00155D63" w:rsidRPr="00174B0F" w:rsidRDefault="00155D63" w:rsidP="00155D63"/>
    <w:p w14:paraId="16F42C5D" w14:textId="30569BE4" w:rsidR="00155D63" w:rsidRPr="00174B0F" w:rsidRDefault="00155D63" w:rsidP="00155D63"/>
    <w:p w14:paraId="05A744D6" w14:textId="3F82DF23" w:rsidR="00155D63" w:rsidRPr="00174B0F" w:rsidRDefault="00155D63" w:rsidP="00155D63"/>
    <w:p w14:paraId="481996C9" w14:textId="18BA6DDF" w:rsidR="00155D63" w:rsidRPr="00174B0F" w:rsidRDefault="00155D63" w:rsidP="00155D63"/>
    <w:p w14:paraId="4315B71D" w14:textId="182CAEA3" w:rsidR="00155D63" w:rsidRPr="00174B0F" w:rsidRDefault="00155D63" w:rsidP="00155D63"/>
    <w:p w14:paraId="3A3BD591" w14:textId="6E53218C" w:rsidR="00155D63" w:rsidRPr="00174B0F" w:rsidRDefault="00155D63" w:rsidP="00155D63"/>
    <w:p w14:paraId="66DE31E7" w14:textId="48E68051" w:rsidR="00155D63" w:rsidRPr="00174B0F" w:rsidRDefault="00155D63" w:rsidP="00155D63"/>
    <w:p w14:paraId="200C3B78" w14:textId="77777777" w:rsidR="0023218E" w:rsidRPr="00174B0F" w:rsidRDefault="0023218E" w:rsidP="00CB3BD6">
      <w:pPr>
        <w:spacing w:before="416"/>
        <w:ind w:left="1701" w:right="1523"/>
        <w:jc w:val="center"/>
        <w:rPr>
          <w:rFonts w:ascii="Arial" w:eastAsia="Times New Roman" w:hAnsi="Arial" w:cs="Arial"/>
          <w:b/>
          <w:bCs/>
          <w:spacing w:val="-1"/>
          <w:sz w:val="40"/>
          <w:szCs w:val="28"/>
        </w:rPr>
      </w:pPr>
    </w:p>
    <w:p w14:paraId="4DD580C9" w14:textId="146BEAAB" w:rsidR="00CB3BD6" w:rsidRPr="00174B0F" w:rsidRDefault="00CB3BD6" w:rsidP="00155D63"/>
    <w:p w14:paraId="0B164E68" w14:textId="56D0E285" w:rsidR="00CB3BD6" w:rsidRPr="00174B0F" w:rsidRDefault="00CB3BD6" w:rsidP="00155D63"/>
    <w:p w14:paraId="348F7042" w14:textId="31D389CB" w:rsidR="00A63A43" w:rsidRPr="00174B0F" w:rsidRDefault="00637B8D" w:rsidP="00CF5032">
      <w:pPr>
        <w:pStyle w:val="BodyText"/>
        <w:jc w:val="center"/>
        <w:rPr>
          <w:rFonts w:cs="Arial"/>
          <w:b/>
          <w:iCs w:val="0"/>
          <w:sz w:val="48"/>
          <w:szCs w:val="22"/>
        </w:rPr>
      </w:pPr>
      <w:r w:rsidRPr="00174B0F">
        <w:rPr>
          <w:rFonts w:cs="Arial"/>
          <w:b/>
          <w:iCs w:val="0"/>
          <w:sz w:val="48"/>
          <w:szCs w:val="22"/>
        </w:rPr>
        <w:t>S</w:t>
      </w:r>
      <w:r w:rsidR="00D878F0">
        <w:rPr>
          <w:rFonts w:cs="Arial"/>
          <w:b/>
          <w:iCs w:val="0"/>
          <w:sz w:val="48"/>
          <w:szCs w:val="22"/>
        </w:rPr>
        <w:t xml:space="preserve">tandard </w:t>
      </w:r>
      <w:r w:rsidR="00135EE2">
        <w:rPr>
          <w:rFonts w:cs="Arial"/>
          <w:b/>
          <w:iCs w:val="0"/>
          <w:sz w:val="48"/>
          <w:szCs w:val="22"/>
        </w:rPr>
        <w:t>Operating Procedure for interferon-gamma ELISpot</w:t>
      </w:r>
    </w:p>
    <w:p w14:paraId="4237472A" w14:textId="2D42ABEC" w:rsidR="00BD35E8" w:rsidRPr="00174B0F" w:rsidRDefault="00BD35E8" w:rsidP="00CF5032">
      <w:pPr>
        <w:pStyle w:val="BodyText"/>
        <w:jc w:val="center"/>
        <w:rPr>
          <w:rFonts w:cs="Arial"/>
          <w:b/>
          <w:iCs w:val="0"/>
          <w:sz w:val="48"/>
          <w:szCs w:val="22"/>
        </w:rPr>
      </w:pPr>
    </w:p>
    <w:p w14:paraId="2A6EA817" w14:textId="6E3344E6" w:rsidR="00033C87" w:rsidRDefault="00033C87">
      <w:r>
        <w:br w:type="page"/>
      </w:r>
    </w:p>
    <w:p w14:paraId="3FE7252A" w14:textId="77777777" w:rsidR="00155D63" w:rsidRPr="00174B0F" w:rsidRDefault="00155D63" w:rsidP="00155D63"/>
    <w:sdt>
      <w:sdtPr>
        <w:rPr>
          <w:rFonts w:asciiTheme="minorHAnsi" w:eastAsiaTheme="minorEastAsia" w:hAnsiTheme="minorHAnsi" w:cstheme="minorBidi"/>
          <w:sz w:val="24"/>
          <w:szCs w:val="24"/>
          <w:lang w:val="en-GB" w:eastAsia="nl-NL"/>
        </w:rPr>
        <w:id w:val="-12622169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712E8E" w14:textId="0034385E" w:rsidR="00033C87" w:rsidRDefault="00033C87">
          <w:pPr>
            <w:pStyle w:val="TOCHeading"/>
          </w:pPr>
          <w:r>
            <w:t>Table of Contents</w:t>
          </w:r>
        </w:p>
        <w:p w14:paraId="26DF75D1" w14:textId="5D8D0C10" w:rsidR="00033C87" w:rsidRDefault="00033C87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960408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_Toc106960408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7A3FF" w14:textId="6C292499" w:rsidR="00033C87" w:rsidRDefault="002A02F8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09" w:history="1">
            <w:r w:rsidR="00033C87" w:rsidRPr="00FC0E66">
              <w:rPr>
                <w:rStyle w:val="Hyperlink"/>
                <w:noProof/>
              </w:rPr>
              <w:t>INTRODUCTION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_Toc106960409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3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511B5C01" w14:textId="709E37ED" w:rsidR="00033C87" w:rsidRDefault="002A02F8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0" w:history="1">
            <w:r w:rsidR="00033C87" w:rsidRPr="00FC0E66">
              <w:rPr>
                <w:rStyle w:val="Hyperlink"/>
                <w:noProof/>
              </w:rPr>
              <w:t>REAGENTS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_Toc106960410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4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21A5818F" w14:textId="6E7B9FDA" w:rsidR="00033C87" w:rsidRDefault="002A02F8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1" w:history="1">
            <w:r w:rsidR="00033C87" w:rsidRPr="00FC0E66">
              <w:rPr>
                <w:rStyle w:val="Hyperlink"/>
                <w:noProof/>
              </w:rPr>
              <w:t>MATERIALS and EQUIPMENT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_Toc106960411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4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656813B4" w14:textId="63E49AA8" w:rsidR="00033C87" w:rsidRDefault="002A02F8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2" w:history="1">
            <w:r w:rsidR="00033C87" w:rsidRPr="00FC0E66">
              <w:rPr>
                <w:rStyle w:val="Hyperlink"/>
                <w:noProof/>
              </w:rPr>
              <w:t>TRAINING AND PROFICIENCY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_Toc106960412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4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64C8C88A" w14:textId="383F271B" w:rsidR="00033C87" w:rsidRDefault="002A02F8">
          <w:pPr>
            <w:pStyle w:val="TOC1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3" w:history="1">
            <w:r w:rsidR="00033C87" w:rsidRPr="00FC0E66">
              <w:rPr>
                <w:rStyle w:val="Hyperlink"/>
                <w:noProof/>
              </w:rPr>
              <w:t>PROCEDURE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_Toc106960413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5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05C24268" w14:textId="52FB353F" w:rsidR="00033C87" w:rsidRDefault="002A02F8">
          <w:pPr>
            <w:pStyle w:val="TOC2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4" w:history="1">
            <w:r w:rsidR="00033C87" w:rsidRPr="00FC0E66">
              <w:rPr>
                <w:rStyle w:val="Hyperlink"/>
                <w:noProof/>
              </w:rPr>
              <w:t>ELISpot procedure Day 1 - Thawing of PBMCs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_Toc106960414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5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087A5552" w14:textId="699290A1" w:rsidR="00033C87" w:rsidRDefault="002A02F8">
          <w:pPr>
            <w:pStyle w:val="TOC2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5" w:history="1">
            <w:r w:rsidR="00033C87" w:rsidRPr="00FC0E66">
              <w:rPr>
                <w:rStyle w:val="Hyperlink"/>
                <w:noProof/>
              </w:rPr>
              <w:t>ELISpot procedure Day 1 - Preparation of stimuli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_Toc106960415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6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5827CD7B" w14:textId="7ED0559F" w:rsidR="00033C87" w:rsidRDefault="002A02F8">
          <w:pPr>
            <w:pStyle w:val="TOC2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6" w:history="1">
            <w:r w:rsidR="00033C87" w:rsidRPr="00FC0E66">
              <w:rPr>
                <w:rStyle w:val="Hyperlink"/>
                <w:noProof/>
              </w:rPr>
              <w:t>ELISpot procedure Day 1 - Cell stimulation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_Toc106960416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6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0A02C559" w14:textId="39B11F7B" w:rsidR="00033C87" w:rsidRDefault="002A02F8">
          <w:pPr>
            <w:pStyle w:val="TOC2"/>
            <w:tabs>
              <w:tab w:val="right" w:leader="dot" w:pos="9056"/>
            </w:tabs>
            <w:rPr>
              <w:noProof/>
              <w:sz w:val="22"/>
              <w:szCs w:val="22"/>
              <w:lang w:val="en-US" w:eastAsia="en-US"/>
            </w:rPr>
          </w:pPr>
          <w:hyperlink w:anchor="_Toc106960417" w:history="1">
            <w:r w:rsidR="00033C87" w:rsidRPr="00FC0E66">
              <w:rPr>
                <w:rStyle w:val="Hyperlink"/>
                <w:noProof/>
              </w:rPr>
              <w:t>ELISpot procedure Day 2</w:t>
            </w:r>
            <w:r w:rsidR="00033C87">
              <w:rPr>
                <w:noProof/>
                <w:webHidden/>
              </w:rPr>
              <w:tab/>
            </w:r>
            <w:r w:rsidR="00033C87">
              <w:rPr>
                <w:noProof/>
                <w:webHidden/>
              </w:rPr>
              <w:fldChar w:fldCharType="begin"/>
            </w:r>
            <w:r w:rsidR="00033C87">
              <w:rPr>
                <w:noProof/>
                <w:webHidden/>
              </w:rPr>
              <w:instrText xml:space="preserve"> PAGEREF _Toc106960417 \h </w:instrText>
            </w:r>
            <w:r w:rsidR="00033C87">
              <w:rPr>
                <w:noProof/>
                <w:webHidden/>
              </w:rPr>
            </w:r>
            <w:r w:rsidR="00033C87">
              <w:rPr>
                <w:noProof/>
                <w:webHidden/>
              </w:rPr>
              <w:fldChar w:fldCharType="separate"/>
            </w:r>
            <w:r w:rsidR="000012ED">
              <w:rPr>
                <w:noProof/>
                <w:webHidden/>
              </w:rPr>
              <w:t>7</w:t>
            </w:r>
            <w:r w:rsidR="00033C87">
              <w:rPr>
                <w:noProof/>
                <w:webHidden/>
              </w:rPr>
              <w:fldChar w:fldCharType="end"/>
            </w:r>
          </w:hyperlink>
        </w:p>
        <w:p w14:paraId="0E13CA8A" w14:textId="7B274575" w:rsidR="00033C87" w:rsidRDefault="00033C87">
          <w:r>
            <w:rPr>
              <w:b/>
              <w:bCs/>
              <w:noProof/>
            </w:rPr>
            <w:fldChar w:fldCharType="end"/>
          </w:r>
        </w:p>
      </w:sdtContent>
    </w:sdt>
    <w:p w14:paraId="072D18F7" w14:textId="5F09B1A2" w:rsidR="00155D63" w:rsidRPr="00174B0F" w:rsidRDefault="00155D63" w:rsidP="006562A7">
      <w:pPr>
        <w:pStyle w:val="Heading1"/>
        <w:rPr>
          <w:rFonts w:cs="Arial"/>
          <w:sz w:val="20"/>
          <w:szCs w:val="20"/>
        </w:rPr>
      </w:pPr>
    </w:p>
    <w:p w14:paraId="11F07722" w14:textId="511720AD" w:rsidR="00155D63" w:rsidRPr="00174B0F" w:rsidRDefault="00155D63" w:rsidP="00155D63"/>
    <w:p w14:paraId="7F4D7811" w14:textId="5393C639" w:rsidR="00155D63" w:rsidRPr="00174B0F" w:rsidRDefault="00155D63" w:rsidP="00155D63"/>
    <w:p w14:paraId="67284941" w14:textId="569160DC" w:rsidR="00155D63" w:rsidRPr="00174B0F" w:rsidRDefault="00155D63" w:rsidP="00155D63"/>
    <w:p w14:paraId="223DADCB" w14:textId="451C227A" w:rsidR="00155D63" w:rsidRPr="00174B0F" w:rsidRDefault="00155D63" w:rsidP="00155D63"/>
    <w:p w14:paraId="636384C6" w14:textId="11F4B1EE" w:rsidR="00155D63" w:rsidRPr="00174B0F" w:rsidRDefault="00155D63" w:rsidP="00155D63"/>
    <w:p w14:paraId="735AACF5" w14:textId="267DF6BA" w:rsidR="00155D63" w:rsidRPr="00174B0F" w:rsidRDefault="00637B8D" w:rsidP="00637B8D">
      <w:pPr>
        <w:tabs>
          <w:tab w:val="left" w:pos="3031"/>
        </w:tabs>
      </w:pPr>
      <w:r w:rsidRPr="00174B0F">
        <w:tab/>
      </w:r>
    </w:p>
    <w:p w14:paraId="4D07C4B4" w14:textId="2C647EC9" w:rsidR="00155D63" w:rsidRPr="00174B0F" w:rsidRDefault="00155D63" w:rsidP="00155D63"/>
    <w:p w14:paraId="2660AD54" w14:textId="32E0229E" w:rsidR="00155D63" w:rsidRPr="00174B0F" w:rsidRDefault="00155D63" w:rsidP="00155D63"/>
    <w:p w14:paraId="5B9CDA0B" w14:textId="5407B131" w:rsidR="00155D63" w:rsidRPr="00174B0F" w:rsidRDefault="00155D63" w:rsidP="00155D63"/>
    <w:p w14:paraId="58FA2302" w14:textId="77777777" w:rsidR="00A63A43" w:rsidRPr="00174B0F" w:rsidRDefault="00A63A43" w:rsidP="00FD2D23">
      <w:pPr>
        <w:pStyle w:val="Heading1"/>
      </w:pPr>
      <w:r w:rsidRPr="00174B0F">
        <w:br w:type="page"/>
      </w:r>
    </w:p>
    <w:p w14:paraId="77687CD8" w14:textId="65CF3391" w:rsidR="007F0C88" w:rsidRPr="00174B0F" w:rsidRDefault="003D4CED" w:rsidP="00FD2D23">
      <w:pPr>
        <w:pStyle w:val="Heading1"/>
      </w:pPr>
      <w:bookmarkStart w:id="1" w:name="_Toc106960409"/>
      <w:r w:rsidRPr="00174B0F">
        <w:lastRenderedPageBreak/>
        <w:t>INTRODUCTION</w:t>
      </w:r>
      <w:bookmarkEnd w:id="1"/>
    </w:p>
    <w:p w14:paraId="7E8A5D08" w14:textId="08773636" w:rsidR="00DC72DE" w:rsidRPr="00174B0F" w:rsidRDefault="00DC72DE" w:rsidP="003F1BE2">
      <w:pPr>
        <w:spacing w:line="360" w:lineRule="auto"/>
        <w:rPr>
          <w:rFonts w:ascii="Arial" w:hAnsi="Arial" w:cs="Arial"/>
          <w:sz w:val="20"/>
          <w:szCs w:val="20"/>
        </w:rPr>
      </w:pPr>
    </w:p>
    <w:p w14:paraId="1B6FD137" w14:textId="3D8BEF43" w:rsidR="00B94C0F" w:rsidRPr="00174B0F" w:rsidRDefault="00487C0E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B0F">
        <w:rPr>
          <w:rFonts w:ascii="Arial" w:hAnsi="Arial" w:cs="Arial"/>
          <w:sz w:val="20"/>
          <w:szCs w:val="20"/>
        </w:rPr>
        <w:t xml:space="preserve">The </w:t>
      </w:r>
      <w:r w:rsidR="00C63ABF" w:rsidRPr="00174B0F">
        <w:rPr>
          <w:rFonts w:ascii="Arial" w:hAnsi="Arial" w:cs="Arial"/>
          <w:sz w:val="20"/>
          <w:szCs w:val="20"/>
        </w:rPr>
        <w:t>overall objective</w:t>
      </w:r>
      <w:r w:rsidRPr="00174B0F">
        <w:rPr>
          <w:rFonts w:ascii="Arial" w:hAnsi="Arial" w:cs="Arial"/>
          <w:sz w:val="20"/>
          <w:szCs w:val="20"/>
        </w:rPr>
        <w:t xml:space="preserve"> of </w:t>
      </w:r>
      <w:r w:rsidR="00984CC6" w:rsidRPr="00174B0F">
        <w:rPr>
          <w:rFonts w:ascii="Arial" w:hAnsi="Arial" w:cs="Arial"/>
          <w:sz w:val="20"/>
          <w:szCs w:val="20"/>
        </w:rPr>
        <w:t>W</w:t>
      </w:r>
      <w:r w:rsidRPr="00174B0F">
        <w:rPr>
          <w:rFonts w:ascii="Arial" w:hAnsi="Arial" w:cs="Arial"/>
          <w:sz w:val="20"/>
          <w:szCs w:val="20"/>
        </w:rPr>
        <w:t>ork Package</w:t>
      </w:r>
      <w:r w:rsidR="00984CC6" w:rsidRPr="00174B0F">
        <w:rPr>
          <w:rFonts w:ascii="Arial" w:hAnsi="Arial" w:cs="Arial"/>
          <w:sz w:val="20"/>
          <w:szCs w:val="20"/>
        </w:rPr>
        <w:t xml:space="preserve"> 2</w:t>
      </w:r>
      <w:r w:rsidRPr="00174B0F">
        <w:rPr>
          <w:rFonts w:ascii="Arial" w:hAnsi="Arial" w:cs="Arial"/>
          <w:sz w:val="20"/>
          <w:szCs w:val="20"/>
        </w:rPr>
        <w:t xml:space="preserve"> (WP</w:t>
      </w:r>
      <w:r w:rsidR="00984CC6" w:rsidRPr="00174B0F">
        <w:rPr>
          <w:rFonts w:ascii="Arial" w:hAnsi="Arial" w:cs="Arial"/>
          <w:sz w:val="20"/>
          <w:szCs w:val="20"/>
        </w:rPr>
        <w:t>2</w:t>
      </w:r>
      <w:r w:rsidRPr="00174B0F">
        <w:rPr>
          <w:rFonts w:ascii="Arial" w:hAnsi="Arial" w:cs="Arial"/>
          <w:sz w:val="20"/>
          <w:szCs w:val="20"/>
        </w:rPr>
        <w:t xml:space="preserve">) within the FLUCOP project </w:t>
      </w:r>
      <w:r w:rsidR="00BB0AD8">
        <w:rPr>
          <w:rFonts w:ascii="Arial" w:hAnsi="Arial" w:cs="Arial"/>
          <w:sz w:val="20"/>
          <w:szCs w:val="20"/>
        </w:rPr>
        <w:t>was</w:t>
      </w:r>
      <w:r w:rsidRPr="00174B0F">
        <w:rPr>
          <w:rFonts w:ascii="Arial" w:hAnsi="Arial" w:cs="Arial"/>
          <w:sz w:val="20"/>
          <w:szCs w:val="20"/>
        </w:rPr>
        <w:t xml:space="preserve"> to advance the understanding and app</w:t>
      </w:r>
      <w:r w:rsidR="00C63ABF" w:rsidRPr="00174B0F">
        <w:rPr>
          <w:rFonts w:ascii="Arial" w:hAnsi="Arial" w:cs="Arial"/>
          <w:sz w:val="20"/>
          <w:szCs w:val="20"/>
        </w:rPr>
        <w:t xml:space="preserve">lication of cell-mediated immunity assays as tools </w:t>
      </w:r>
      <w:r w:rsidR="0082468C" w:rsidRPr="00174B0F">
        <w:rPr>
          <w:rFonts w:ascii="Arial" w:hAnsi="Arial" w:cs="Arial"/>
          <w:sz w:val="20"/>
          <w:szCs w:val="20"/>
        </w:rPr>
        <w:t>for evaluating</w:t>
      </w:r>
      <w:r w:rsidR="00E710C9" w:rsidRPr="00174B0F">
        <w:rPr>
          <w:rFonts w:ascii="Arial" w:hAnsi="Arial" w:cs="Arial"/>
          <w:sz w:val="20"/>
          <w:szCs w:val="20"/>
        </w:rPr>
        <w:t xml:space="preserve"> the</w:t>
      </w:r>
      <w:r w:rsidR="0082468C" w:rsidRPr="00174B0F">
        <w:rPr>
          <w:rFonts w:ascii="Arial" w:hAnsi="Arial" w:cs="Arial"/>
          <w:sz w:val="20"/>
          <w:szCs w:val="20"/>
        </w:rPr>
        <w:t xml:space="preserve"> </w:t>
      </w:r>
      <w:r w:rsidR="00E710C9" w:rsidRPr="00174B0F">
        <w:rPr>
          <w:rFonts w:ascii="Arial" w:hAnsi="Arial" w:cs="Arial"/>
          <w:sz w:val="20"/>
          <w:szCs w:val="20"/>
        </w:rPr>
        <w:t xml:space="preserve">immunogenicity of </w:t>
      </w:r>
      <w:r w:rsidR="0082468C" w:rsidRPr="00174B0F">
        <w:rPr>
          <w:rFonts w:ascii="Arial" w:hAnsi="Arial" w:cs="Arial"/>
          <w:sz w:val="20"/>
          <w:szCs w:val="20"/>
        </w:rPr>
        <w:t>influenza vaccines</w:t>
      </w:r>
      <w:r w:rsidR="00C63ABF" w:rsidRPr="00174B0F">
        <w:rPr>
          <w:rFonts w:ascii="Arial" w:hAnsi="Arial" w:cs="Arial"/>
          <w:sz w:val="20"/>
          <w:szCs w:val="20"/>
        </w:rPr>
        <w:t xml:space="preserve">. One of the tasks </w:t>
      </w:r>
      <w:r w:rsidR="00BB0AD8">
        <w:rPr>
          <w:rFonts w:ascii="Arial" w:hAnsi="Arial" w:cs="Arial"/>
          <w:sz w:val="20"/>
          <w:szCs w:val="20"/>
        </w:rPr>
        <w:t>was</w:t>
      </w:r>
      <w:r w:rsidR="00C63ABF" w:rsidRPr="00174B0F">
        <w:rPr>
          <w:rFonts w:ascii="Arial" w:hAnsi="Arial" w:cs="Arial"/>
          <w:sz w:val="20"/>
          <w:szCs w:val="20"/>
        </w:rPr>
        <w:t xml:space="preserve"> to create </w:t>
      </w:r>
      <w:r w:rsidR="00CF5032" w:rsidRPr="00174B0F">
        <w:rPr>
          <w:rFonts w:ascii="Arial" w:hAnsi="Arial" w:cs="Arial"/>
          <w:sz w:val="20"/>
          <w:szCs w:val="20"/>
        </w:rPr>
        <w:t xml:space="preserve">a standardized protocol </w:t>
      </w:r>
      <w:r w:rsidR="00984CC6" w:rsidRPr="00174B0F">
        <w:rPr>
          <w:rFonts w:ascii="Arial" w:hAnsi="Arial" w:cs="Arial"/>
          <w:sz w:val="20"/>
          <w:szCs w:val="20"/>
        </w:rPr>
        <w:t xml:space="preserve">for </w:t>
      </w:r>
      <w:r w:rsidR="00A8038B">
        <w:rPr>
          <w:rFonts w:ascii="Arial" w:hAnsi="Arial" w:cs="Arial"/>
          <w:sz w:val="20"/>
          <w:szCs w:val="20"/>
        </w:rPr>
        <w:t>executing</w:t>
      </w:r>
      <w:r w:rsidR="00CF5032" w:rsidRPr="00174B0F">
        <w:rPr>
          <w:rFonts w:ascii="Arial" w:hAnsi="Arial" w:cs="Arial"/>
          <w:sz w:val="20"/>
          <w:szCs w:val="20"/>
        </w:rPr>
        <w:t xml:space="preserve"> an </w:t>
      </w:r>
      <w:r w:rsidR="00BB0AD8">
        <w:rPr>
          <w:rFonts w:ascii="Arial" w:hAnsi="Arial" w:cs="Arial"/>
          <w:sz w:val="20"/>
          <w:szCs w:val="20"/>
        </w:rPr>
        <w:t>interferon-gamma (IFN-</w:t>
      </w:r>
      <w:r w:rsidR="00BB0AD8" w:rsidRPr="00174B0F">
        <w:rPr>
          <w:rFonts w:ascii="Symbol" w:hAnsi="Symbol" w:cs="Arial"/>
          <w:sz w:val="20"/>
          <w:szCs w:val="20"/>
          <w:lang w:val="en-US"/>
        </w:rPr>
        <w:t></w:t>
      </w:r>
      <w:r w:rsidR="00BB0AD8">
        <w:rPr>
          <w:rFonts w:ascii="Symbol" w:hAnsi="Symbol" w:cs="Arial"/>
          <w:sz w:val="20"/>
          <w:szCs w:val="20"/>
          <w:lang w:val="en-US"/>
        </w:rPr>
        <w:t></w:t>
      </w:r>
      <w:r w:rsidR="00BB0AD8">
        <w:rPr>
          <w:rFonts w:ascii="Symbol" w:hAnsi="Symbol" w:cs="Arial"/>
          <w:sz w:val="20"/>
          <w:szCs w:val="20"/>
          <w:lang w:val="en-US"/>
        </w:rPr>
        <w:t></w:t>
      </w:r>
      <w:r w:rsidR="00CF5032" w:rsidRPr="00174B0F">
        <w:rPr>
          <w:rFonts w:ascii="Arial" w:hAnsi="Arial" w:cs="Arial"/>
          <w:sz w:val="20"/>
          <w:szCs w:val="20"/>
        </w:rPr>
        <w:t xml:space="preserve">Enzyme-Linked </w:t>
      </w:r>
      <w:proofErr w:type="spellStart"/>
      <w:r w:rsidR="00CF5032" w:rsidRPr="00174B0F">
        <w:rPr>
          <w:rFonts w:ascii="Arial" w:hAnsi="Arial" w:cs="Arial"/>
          <w:sz w:val="20"/>
          <w:szCs w:val="20"/>
        </w:rPr>
        <w:t>ImmunoSpot</w:t>
      </w:r>
      <w:proofErr w:type="spellEnd"/>
      <w:r w:rsidR="00CF5032" w:rsidRPr="00174B0F">
        <w:rPr>
          <w:rFonts w:ascii="Arial" w:hAnsi="Arial" w:cs="Arial"/>
          <w:sz w:val="20"/>
          <w:szCs w:val="20"/>
        </w:rPr>
        <w:t xml:space="preserve"> (ELIS</w:t>
      </w:r>
      <w:r w:rsidR="00BB0AD8">
        <w:rPr>
          <w:rFonts w:ascii="Arial" w:hAnsi="Arial" w:cs="Arial"/>
          <w:sz w:val="20"/>
          <w:szCs w:val="20"/>
        </w:rPr>
        <w:t>pot</w:t>
      </w:r>
      <w:r w:rsidR="00CF5032" w:rsidRPr="00174B0F">
        <w:rPr>
          <w:rFonts w:ascii="Arial" w:hAnsi="Arial" w:cs="Arial"/>
          <w:sz w:val="20"/>
          <w:szCs w:val="20"/>
        </w:rPr>
        <w:t>) assay</w:t>
      </w:r>
      <w:r w:rsidR="004F2A4A" w:rsidRPr="00174B0F">
        <w:rPr>
          <w:rFonts w:ascii="Arial" w:hAnsi="Arial" w:cs="Arial"/>
          <w:sz w:val="20"/>
          <w:szCs w:val="20"/>
        </w:rPr>
        <w:t>.</w:t>
      </w:r>
    </w:p>
    <w:p w14:paraId="3CEDED95" w14:textId="77777777" w:rsidR="00B94C0F" w:rsidRPr="00174B0F" w:rsidRDefault="00B94C0F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D31B2B" w14:textId="2654BA71" w:rsidR="00CF5032" w:rsidRPr="00174B0F" w:rsidRDefault="00CF5032" w:rsidP="0014650D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74B0F">
        <w:rPr>
          <w:rFonts w:ascii="Arial" w:hAnsi="Arial" w:cs="Arial"/>
          <w:sz w:val="20"/>
          <w:szCs w:val="20"/>
        </w:rPr>
        <w:t xml:space="preserve">The </w:t>
      </w:r>
      <w:r w:rsidR="000C0F5A" w:rsidRPr="00174B0F">
        <w:rPr>
          <w:rFonts w:ascii="Arial" w:hAnsi="Arial" w:cs="Arial"/>
          <w:sz w:val="20"/>
          <w:szCs w:val="20"/>
        </w:rPr>
        <w:t>ELIS</w:t>
      </w:r>
      <w:r w:rsidR="00BB0AD8">
        <w:rPr>
          <w:rFonts w:ascii="Arial" w:hAnsi="Arial" w:cs="Arial"/>
          <w:sz w:val="20"/>
          <w:szCs w:val="20"/>
        </w:rPr>
        <w:t>pot</w:t>
      </w:r>
      <w:r w:rsidRPr="00174B0F">
        <w:rPr>
          <w:rFonts w:ascii="Arial" w:hAnsi="Arial" w:cs="Arial"/>
          <w:sz w:val="20"/>
          <w:szCs w:val="20"/>
        </w:rPr>
        <w:t xml:space="preserve"> assay </w:t>
      </w:r>
      <w:r w:rsidR="00BB0AD8">
        <w:rPr>
          <w:rFonts w:ascii="Arial" w:hAnsi="Arial" w:cs="Arial"/>
          <w:sz w:val="20"/>
          <w:szCs w:val="20"/>
        </w:rPr>
        <w:t>allows the detection</w:t>
      </w:r>
      <w:r w:rsidRPr="00174B0F">
        <w:rPr>
          <w:rFonts w:ascii="Arial" w:hAnsi="Arial" w:cs="Arial"/>
          <w:sz w:val="20"/>
          <w:szCs w:val="20"/>
        </w:rPr>
        <w:t xml:space="preserve"> </w:t>
      </w:r>
      <w:r w:rsidR="00E6769A">
        <w:rPr>
          <w:rFonts w:ascii="Arial" w:hAnsi="Arial" w:cs="Arial"/>
          <w:sz w:val="20"/>
          <w:szCs w:val="20"/>
        </w:rPr>
        <w:t xml:space="preserve">and enumeration </w:t>
      </w:r>
      <w:r w:rsidRPr="00174B0F">
        <w:rPr>
          <w:rFonts w:ascii="Arial" w:hAnsi="Arial" w:cs="Arial"/>
          <w:sz w:val="20"/>
          <w:szCs w:val="20"/>
        </w:rPr>
        <w:t xml:space="preserve">of </w:t>
      </w:r>
      <w:r w:rsidR="00BB0AD8">
        <w:rPr>
          <w:rFonts w:ascii="Arial" w:hAnsi="Arial" w:cs="Arial"/>
          <w:sz w:val="20"/>
          <w:szCs w:val="20"/>
        </w:rPr>
        <w:t>IFN-</w:t>
      </w:r>
      <w:r w:rsidR="00BB0AD8" w:rsidRPr="00174B0F">
        <w:rPr>
          <w:rFonts w:ascii="Symbol" w:hAnsi="Symbol" w:cs="Arial"/>
          <w:sz w:val="20"/>
          <w:szCs w:val="20"/>
          <w:lang w:val="en-US"/>
        </w:rPr>
        <w:t></w:t>
      </w:r>
      <w:r w:rsidR="00E6769A">
        <w:rPr>
          <w:rFonts w:ascii="Arial" w:hAnsi="Arial" w:cs="Arial"/>
          <w:sz w:val="20"/>
          <w:szCs w:val="20"/>
        </w:rPr>
        <w:t>-</w:t>
      </w:r>
      <w:r w:rsidRPr="00174B0F">
        <w:rPr>
          <w:rFonts w:ascii="Arial" w:hAnsi="Arial" w:cs="Arial"/>
          <w:sz w:val="20"/>
          <w:szCs w:val="20"/>
        </w:rPr>
        <w:t xml:space="preserve">secreting cells at the </w:t>
      </w:r>
      <w:r w:rsidR="00A8038B">
        <w:rPr>
          <w:rFonts w:ascii="Arial" w:hAnsi="Arial" w:cs="Arial"/>
          <w:sz w:val="20"/>
          <w:szCs w:val="20"/>
        </w:rPr>
        <w:t>single-cell</w:t>
      </w:r>
      <w:r w:rsidRPr="00174B0F">
        <w:rPr>
          <w:rFonts w:ascii="Arial" w:hAnsi="Arial" w:cs="Arial"/>
          <w:sz w:val="20"/>
          <w:szCs w:val="20"/>
        </w:rPr>
        <w:t xml:space="preserve"> level.</w:t>
      </w:r>
      <w:r w:rsidR="002B5CCB" w:rsidRPr="00174B0F">
        <w:rPr>
          <w:rFonts w:ascii="Arial" w:hAnsi="Arial" w:cs="Arial"/>
          <w:sz w:val="20"/>
          <w:szCs w:val="20"/>
        </w:rPr>
        <w:t xml:space="preserve"> 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Peripheral blood mononuclear cells (PBMC) are stimulated with influenza antigens and are transferred to a microplate precoated with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IFN</w:t>
      </w:r>
      <w:r w:rsidR="00BB0AD8">
        <w:rPr>
          <w:rFonts w:ascii="Arial" w:hAnsi="Arial" w:cs="Arial"/>
          <w:sz w:val="20"/>
          <w:szCs w:val="20"/>
          <w:lang w:val="en-US"/>
        </w:rPr>
        <w:t>-</w:t>
      </w:r>
      <w:r w:rsidR="00F416D4" w:rsidRPr="00174B0F">
        <w:rPr>
          <w:rFonts w:ascii="Symbol" w:hAnsi="Symbol" w:cs="Arial"/>
          <w:sz w:val="20"/>
          <w:szCs w:val="20"/>
          <w:lang w:val="en-US"/>
        </w:rPr>
        <w:t>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-specific antibodies. During </w:t>
      </w:r>
      <w:r w:rsidR="004F2A4A" w:rsidRPr="00174B0F">
        <w:rPr>
          <w:rFonts w:ascii="Arial" w:hAnsi="Arial" w:cs="Arial"/>
          <w:sz w:val="20"/>
          <w:szCs w:val="20"/>
          <w:lang w:val="en-US"/>
        </w:rPr>
        <w:t xml:space="preserve">an 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incubation </w:t>
      </w:r>
      <w:r w:rsidR="004F2A4A" w:rsidRPr="00174B0F">
        <w:rPr>
          <w:rFonts w:ascii="Arial" w:hAnsi="Arial" w:cs="Arial"/>
          <w:sz w:val="20"/>
          <w:szCs w:val="20"/>
          <w:lang w:val="en-US"/>
        </w:rPr>
        <w:t>period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, secreted </w:t>
      </w:r>
      <w:r w:rsidR="007E79CF" w:rsidRPr="00174B0F">
        <w:rPr>
          <w:rFonts w:ascii="Arial" w:hAnsi="Arial" w:cs="Arial"/>
          <w:sz w:val="20"/>
          <w:szCs w:val="20"/>
          <w:lang w:val="en-US"/>
        </w:rPr>
        <w:t>IF</w:t>
      </w:r>
      <w:r w:rsidR="00BB0AD8">
        <w:rPr>
          <w:rFonts w:ascii="Arial" w:hAnsi="Arial" w:cs="Arial"/>
          <w:sz w:val="20"/>
          <w:szCs w:val="20"/>
          <w:lang w:val="en-US"/>
        </w:rPr>
        <w:t>N</w:t>
      </w:r>
      <w:r w:rsidR="00E96812">
        <w:rPr>
          <w:rFonts w:ascii="Arial" w:hAnsi="Arial" w:cs="Arial"/>
          <w:sz w:val="20"/>
          <w:szCs w:val="20"/>
          <w:lang w:val="en-US"/>
        </w:rPr>
        <w:t>-</w:t>
      </w:r>
      <w:r w:rsidR="00BB0AD8" w:rsidRPr="00174B0F">
        <w:rPr>
          <w:rFonts w:ascii="Symbol" w:hAnsi="Symbol" w:cs="Arial"/>
          <w:sz w:val="20"/>
          <w:szCs w:val="20"/>
          <w:lang w:val="en-US"/>
        </w:rPr>
        <w:t></w:t>
      </w:r>
      <w:r w:rsidR="00BB0AD8" w:rsidRPr="00174B0F">
        <w:rPr>
          <w:rFonts w:ascii="Arial" w:hAnsi="Arial" w:cs="Arial"/>
          <w:sz w:val="20"/>
          <w:szCs w:val="20"/>
          <w:lang w:val="en-US"/>
        </w:rPr>
        <w:t xml:space="preserve"> 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will </w:t>
      </w:r>
      <w:r w:rsidR="004F2A4A" w:rsidRPr="00174B0F">
        <w:rPr>
          <w:rFonts w:ascii="Arial" w:hAnsi="Arial" w:cs="Arial"/>
          <w:sz w:val="20"/>
          <w:szCs w:val="20"/>
          <w:lang w:val="en-US"/>
        </w:rPr>
        <w:t xml:space="preserve">be captured by the </w:t>
      </w:r>
      <w:r w:rsidR="007E79CF" w:rsidRPr="00174B0F">
        <w:rPr>
          <w:rFonts w:ascii="Arial" w:hAnsi="Arial" w:cs="Arial"/>
          <w:sz w:val="20"/>
          <w:szCs w:val="20"/>
          <w:lang w:val="en-US"/>
        </w:rPr>
        <w:t>IFN</w:t>
      </w:r>
      <w:r w:rsidR="00BB0AD8">
        <w:rPr>
          <w:rFonts w:ascii="Arial" w:hAnsi="Arial" w:cs="Arial"/>
          <w:sz w:val="20"/>
          <w:szCs w:val="20"/>
          <w:lang w:val="en-US"/>
        </w:rPr>
        <w:t>-</w:t>
      </w:r>
      <w:r w:rsidR="007E79CF" w:rsidRPr="00174B0F">
        <w:rPr>
          <w:rFonts w:ascii="Symbol" w:hAnsi="Symbol" w:cs="Arial"/>
          <w:sz w:val="20"/>
          <w:szCs w:val="20"/>
          <w:lang w:val="en-US"/>
        </w:rPr>
        <w:t></w:t>
      </w:r>
      <w:r w:rsidR="007E79CF" w:rsidRPr="00174B0F">
        <w:rPr>
          <w:rFonts w:ascii="Arial" w:hAnsi="Arial" w:cs="Arial"/>
          <w:sz w:val="20"/>
          <w:szCs w:val="20"/>
          <w:lang w:val="en-US"/>
        </w:rPr>
        <w:t>-</w:t>
      </w:r>
      <w:r w:rsidR="004F2A4A" w:rsidRPr="00174B0F">
        <w:rPr>
          <w:rFonts w:ascii="Arial" w:hAnsi="Arial" w:cs="Arial"/>
          <w:sz w:val="20"/>
          <w:szCs w:val="20"/>
          <w:lang w:val="en-US"/>
        </w:rPr>
        <w:t xml:space="preserve">specific antibodies </w:t>
      </w:r>
      <w:r w:rsidR="007E79CF" w:rsidRPr="00174B0F">
        <w:rPr>
          <w:rFonts w:ascii="Arial" w:hAnsi="Arial" w:cs="Arial"/>
          <w:sz w:val="20"/>
          <w:szCs w:val="20"/>
          <w:lang w:val="en-US"/>
        </w:rPr>
        <w:t xml:space="preserve">coated </w:t>
      </w:r>
      <w:r w:rsidR="004F2A4A" w:rsidRPr="00174B0F">
        <w:rPr>
          <w:rFonts w:ascii="Arial" w:hAnsi="Arial" w:cs="Arial"/>
          <w:sz w:val="20"/>
          <w:szCs w:val="20"/>
          <w:lang w:val="en-US"/>
        </w:rPr>
        <w:t>on the surface</w:t>
      </w:r>
      <w:r w:rsidR="002B5CCB" w:rsidRPr="00174B0F">
        <w:rPr>
          <w:rFonts w:ascii="Arial" w:hAnsi="Arial" w:cs="Arial"/>
          <w:sz w:val="20"/>
          <w:szCs w:val="20"/>
          <w:lang w:val="en-US"/>
        </w:rPr>
        <w:t>. After washing away cell</w:t>
      </w:r>
      <w:r w:rsidR="007E79CF" w:rsidRPr="00174B0F">
        <w:rPr>
          <w:rFonts w:ascii="Arial" w:hAnsi="Arial" w:cs="Arial"/>
          <w:sz w:val="20"/>
          <w:szCs w:val="20"/>
          <w:lang w:val="en-US"/>
        </w:rPr>
        <w:t>s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and unbound substances, a biotinylated antibody specific for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IFN</w:t>
      </w:r>
      <w:r w:rsidR="00BE060F">
        <w:rPr>
          <w:rFonts w:ascii="Arial" w:hAnsi="Arial" w:cs="Arial"/>
          <w:sz w:val="20"/>
          <w:szCs w:val="20"/>
          <w:lang w:val="en-US"/>
        </w:rPr>
        <w:t>-</w:t>
      </w:r>
      <w:r w:rsidR="00F416D4" w:rsidRPr="00174B0F">
        <w:rPr>
          <w:rFonts w:ascii="Symbol" w:hAnsi="Symbol" w:cs="Arial"/>
          <w:sz w:val="20"/>
          <w:szCs w:val="20"/>
          <w:lang w:val="en-US"/>
        </w:rPr>
        <w:t>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is added to the wells. Following a wash to remove any unbound biotinylated antibody, </w:t>
      </w:r>
      <w:proofErr w:type="gramStart"/>
      <w:r w:rsidR="002B5CCB" w:rsidRPr="00174B0F">
        <w:rPr>
          <w:rFonts w:ascii="Arial" w:hAnsi="Arial" w:cs="Arial"/>
          <w:sz w:val="20"/>
          <w:szCs w:val="20"/>
          <w:lang w:val="en-US"/>
        </w:rPr>
        <w:t>alkaline-</w:t>
      </w:r>
      <w:r w:rsidR="00F416D4" w:rsidRPr="00174B0F">
        <w:rPr>
          <w:rFonts w:ascii="Arial" w:hAnsi="Arial" w:cs="Arial"/>
          <w:sz w:val="20"/>
          <w:szCs w:val="20"/>
          <w:lang w:val="en-US"/>
        </w:rPr>
        <w:t>phosphatase</w:t>
      </w:r>
      <w:proofErr w:type="gramEnd"/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conjugated to streptavidin is added.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Alternatively,</w:t>
      </w:r>
      <w:r w:rsidR="004F2A4A" w:rsidRPr="00174B0F">
        <w:rPr>
          <w:rFonts w:ascii="Arial" w:hAnsi="Arial" w:cs="Arial"/>
          <w:sz w:val="20"/>
          <w:szCs w:val="20"/>
          <w:lang w:val="en-US"/>
        </w:rPr>
        <w:t xml:space="preserve"> detection antibodies dir</w:t>
      </w:r>
      <w:r w:rsidR="00F416D4" w:rsidRPr="00174B0F">
        <w:rPr>
          <w:rFonts w:ascii="Arial" w:hAnsi="Arial" w:cs="Arial"/>
          <w:sz w:val="20"/>
          <w:szCs w:val="20"/>
          <w:lang w:val="en-US"/>
        </w:rPr>
        <w:t>ectly conjugated to an enzyme are</w:t>
      </w:r>
      <w:r w:rsidR="004F2A4A" w:rsidRPr="00174B0F">
        <w:rPr>
          <w:rFonts w:ascii="Arial" w:hAnsi="Arial" w:cs="Arial"/>
          <w:sz w:val="20"/>
          <w:szCs w:val="20"/>
          <w:lang w:val="en-US"/>
        </w:rPr>
        <w:t xml:space="preserve"> added. 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Unbound enzyme is subsequently removed by washing and a substrate solution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is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added. </w:t>
      </w:r>
      <w:r w:rsidR="00BB0AD8">
        <w:rPr>
          <w:rFonts w:ascii="Arial" w:hAnsi="Arial" w:cs="Arial"/>
          <w:sz w:val="20"/>
          <w:szCs w:val="20"/>
          <w:lang w:val="en-US"/>
        </w:rPr>
        <w:t>Dark-colored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precip</w:t>
      </w:r>
      <w:r w:rsidR="00F416D4" w:rsidRPr="00174B0F">
        <w:rPr>
          <w:rFonts w:ascii="Arial" w:hAnsi="Arial" w:cs="Arial"/>
          <w:sz w:val="20"/>
          <w:szCs w:val="20"/>
          <w:lang w:val="en-US"/>
        </w:rPr>
        <w:t>it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ates will be formed and appear as spots at the sites of cytokine localization. Each individual spot represents an individual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IFN</w:t>
      </w:r>
      <w:r w:rsidR="00BE060F">
        <w:rPr>
          <w:rFonts w:ascii="Arial" w:hAnsi="Arial" w:cs="Arial"/>
          <w:sz w:val="20"/>
          <w:szCs w:val="20"/>
          <w:lang w:val="en-US"/>
        </w:rPr>
        <w:t>-</w:t>
      </w:r>
      <w:r w:rsidR="00F416D4" w:rsidRPr="00174B0F">
        <w:rPr>
          <w:rFonts w:ascii="Symbol" w:hAnsi="Symbol" w:cs="Arial"/>
          <w:sz w:val="20"/>
          <w:szCs w:val="20"/>
          <w:lang w:val="en-US"/>
        </w:rPr>
        <w:t>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-secreting cell. The spots can be counted </w:t>
      </w:r>
      <w:r w:rsidR="007E79CF" w:rsidRPr="00174B0F">
        <w:rPr>
          <w:rFonts w:ascii="Arial" w:hAnsi="Arial" w:cs="Arial"/>
          <w:sz w:val="20"/>
          <w:szCs w:val="20"/>
          <w:lang w:val="en-US"/>
        </w:rPr>
        <w:t xml:space="preserve">visually or with </w:t>
      </w:r>
      <w:r w:rsidR="00F416D4" w:rsidRPr="00174B0F">
        <w:rPr>
          <w:rFonts w:ascii="Arial" w:hAnsi="Arial" w:cs="Arial"/>
          <w:sz w:val="20"/>
          <w:szCs w:val="20"/>
          <w:lang w:val="en-US"/>
        </w:rPr>
        <w:t>an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</w:t>
      </w:r>
      <w:r w:rsidR="000C0F5A" w:rsidRPr="00174B0F">
        <w:rPr>
          <w:rFonts w:ascii="Arial" w:hAnsi="Arial" w:cs="Arial"/>
          <w:sz w:val="20"/>
          <w:szCs w:val="20"/>
          <w:lang w:val="en-US"/>
        </w:rPr>
        <w:t>ELIS</w:t>
      </w:r>
      <w:r w:rsidR="00BB0AD8">
        <w:rPr>
          <w:rFonts w:ascii="Arial" w:hAnsi="Arial" w:cs="Arial"/>
          <w:sz w:val="20"/>
          <w:szCs w:val="20"/>
          <w:lang w:val="en-US"/>
        </w:rPr>
        <w:t>pot</w:t>
      </w:r>
      <w:r w:rsidR="002B5CCB" w:rsidRPr="00174B0F">
        <w:rPr>
          <w:rFonts w:ascii="Arial" w:hAnsi="Arial" w:cs="Arial"/>
          <w:sz w:val="20"/>
          <w:szCs w:val="20"/>
          <w:lang w:val="en-US"/>
        </w:rPr>
        <w:t xml:space="preserve"> reader system. </w:t>
      </w:r>
    </w:p>
    <w:p w14:paraId="23FEAA2C" w14:textId="77777777" w:rsidR="00CF5032" w:rsidRPr="00174B0F" w:rsidRDefault="00CF5032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9AFE93" w14:textId="777C1563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B0F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0967598" wp14:editId="2C602444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740025" cy="2519680"/>
            <wp:effectExtent l="25400" t="25400" r="28575" b="20320"/>
            <wp:wrapThrough wrapText="bothSides">
              <wp:wrapPolygon edited="0">
                <wp:start x="-200" y="-218"/>
                <wp:lineTo x="-200" y="21556"/>
                <wp:lineTo x="21625" y="21556"/>
                <wp:lineTo x="21625" y="-218"/>
                <wp:lineTo x="-200" y="-218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btech ELISPOT princip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2519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1C27B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A46E5F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2B0874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F03118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982F39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587ED1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05DAFD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F0DA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F6CE5C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57804E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AEE531" w14:textId="6E4D73CB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B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652A3" wp14:editId="26A8A9E3">
                <wp:simplePos x="0" y="0"/>
                <wp:positionH relativeFrom="column">
                  <wp:posOffset>917575</wp:posOffset>
                </wp:positionH>
                <wp:positionV relativeFrom="paragraph">
                  <wp:posOffset>201295</wp:posOffset>
                </wp:positionV>
                <wp:extent cx="3763645" cy="361315"/>
                <wp:effectExtent l="0" t="0" r="0" b="0"/>
                <wp:wrapThrough wrapText="bothSides">
                  <wp:wrapPolygon edited="0">
                    <wp:start x="0" y="0"/>
                    <wp:lineTo x="0" y="19740"/>
                    <wp:lineTo x="21429" y="19740"/>
                    <wp:lineTo x="21429" y="0"/>
                    <wp:lineTo x="0" y="0"/>
                  </wp:wrapPolygon>
                </wp:wrapThrough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3613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47316D39" w14:textId="58A19912" w:rsidR="00195178" w:rsidRPr="00EA231E" w:rsidRDefault="00195178" w:rsidP="004F2A4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20"/>
                                <w:lang w:val="fr-FR"/>
                              </w:rPr>
                            </w:pP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t xml:space="preserve">Afbeelding </w:t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fldChar w:fldCharType="begin"/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instrText xml:space="preserve"> SEQ Afbeelding \* ARABIC </w:instrText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fldChar w:fldCharType="separate"/>
                            </w:r>
                            <w:r w:rsidR="000012ED">
                              <w:rPr>
                                <w:rFonts w:ascii="Arial" w:hAnsi="Arial" w:cs="Arial"/>
                                <w:noProof/>
                                <w:sz w:val="14"/>
                              </w:rPr>
                              <w:t>1</w:t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fldChar w:fldCharType="end"/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t xml:space="preserve">. Schematic illustration of the principle of the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ELISpot</w:t>
                            </w:r>
                            <w:r w:rsidRPr="004F2A4A">
                              <w:rPr>
                                <w:rFonts w:ascii="Arial" w:hAnsi="Arial" w:cs="Arial"/>
                                <w:sz w:val="14"/>
                              </w:rPr>
                              <w:t xml:space="preserve"> assay.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</w:r>
                            <w:r w:rsidRPr="00EA231E">
                              <w:rPr>
                                <w:rFonts w:ascii="Arial" w:hAnsi="Arial" w:cs="Arial"/>
                                <w:sz w:val="14"/>
                                <w:lang w:val="fr-FR"/>
                              </w:rPr>
                              <w:t xml:space="preserve">(source: </w:t>
                            </w:r>
                            <w:hyperlink r:id="rId15" w:history="1">
                              <w:r w:rsidRPr="00EA231E">
                                <w:rPr>
                                  <w:rStyle w:val="Hyperlink"/>
                                  <w:rFonts w:ascii="Arial" w:hAnsi="Arial" w:cs="Arial"/>
                                  <w:sz w:val="10"/>
                                  <w:szCs w:val="20"/>
                                  <w:lang w:val="fr-FR"/>
                                </w:rPr>
                                <w:t>https://www.mabtech.com/sites/default/files/elispot-assay-principle_0.jpg</w:t>
                              </w:r>
                            </w:hyperlink>
                            <w:r w:rsidRPr="00EA231E">
                              <w:rPr>
                                <w:rFonts w:ascii="Arial" w:hAnsi="Arial" w:cs="Arial"/>
                                <w:sz w:val="1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65478FFF" w14:textId="1FD4F115" w:rsidR="00195178" w:rsidRPr="00EA231E" w:rsidRDefault="00195178" w:rsidP="004F2A4A">
                            <w:pPr>
                              <w:pStyle w:val="Caption"/>
                              <w:rPr>
                                <w:rFonts w:cs="Arial"/>
                                <w:noProof/>
                                <w:sz w:val="1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652A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72.25pt;margin-top:15.85pt;width:296.3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" stroked="f">
                <v:textbox inset="0,0,0,0">
                  <w:txbxContent>
                    <w:p w14:paraId="47316D39" w14:textId="58A19912" w:rsidR="00195178" w:rsidRPr="00EA231E" w:rsidRDefault="00195178" w:rsidP="004F2A4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20"/>
                          <w:lang w:val="fr-FR"/>
                        </w:rPr>
                      </w:pPr>
                      <w:r w:rsidRPr="004F2A4A">
                        <w:rPr>
                          <w:rFonts w:ascii="Arial" w:hAnsi="Arial" w:cs="Arial"/>
                          <w:sz w:val="14"/>
                        </w:rPr>
                        <w:t xml:space="preserve">Afbeelding </w:t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fldChar w:fldCharType="begin"/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instrText xml:space="preserve"> SEQ Afbeelding \* ARABIC </w:instrText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fldChar w:fldCharType="separate"/>
                      </w:r>
                      <w:r w:rsidR="000012ED">
                        <w:rPr>
                          <w:rFonts w:ascii="Arial" w:hAnsi="Arial" w:cs="Arial"/>
                          <w:noProof/>
                          <w:sz w:val="14"/>
                        </w:rPr>
                        <w:t>1</w:t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fldChar w:fldCharType="end"/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t xml:space="preserve">. Schematic illustration of the principle of the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ELISpot</w:t>
                      </w:r>
                      <w:r w:rsidRPr="004F2A4A">
                        <w:rPr>
                          <w:rFonts w:ascii="Arial" w:hAnsi="Arial" w:cs="Arial"/>
                          <w:sz w:val="14"/>
                        </w:rPr>
                        <w:t xml:space="preserve"> assay.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</w:r>
                      <w:r w:rsidRPr="00EA231E">
                        <w:rPr>
                          <w:rFonts w:ascii="Arial" w:hAnsi="Arial" w:cs="Arial"/>
                          <w:sz w:val="14"/>
                          <w:lang w:val="fr-FR"/>
                        </w:rPr>
                        <w:t xml:space="preserve">(source: </w:t>
                      </w:r>
                      <w:hyperlink r:id="rId16" w:history="1">
                        <w:r w:rsidRPr="00EA231E">
                          <w:rPr>
                            <w:rStyle w:val="Hyperlink"/>
                            <w:rFonts w:ascii="Arial" w:hAnsi="Arial" w:cs="Arial"/>
                            <w:sz w:val="10"/>
                            <w:szCs w:val="20"/>
                            <w:lang w:val="fr-FR"/>
                          </w:rPr>
                          <w:t>https://www.mabtech.com/sites/default/files/elispot-assay-principle_0.jpg</w:t>
                        </w:r>
                      </w:hyperlink>
                      <w:r w:rsidRPr="00EA231E">
                        <w:rPr>
                          <w:rFonts w:ascii="Arial" w:hAnsi="Arial" w:cs="Arial"/>
                          <w:sz w:val="1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65478FFF" w14:textId="1FD4F115" w:rsidR="00195178" w:rsidRPr="00EA231E" w:rsidRDefault="00195178" w:rsidP="004F2A4A">
                      <w:pPr>
                        <w:pStyle w:val="Caption"/>
                        <w:rPr>
                          <w:rFonts w:cs="Arial"/>
                          <w:noProof/>
                          <w:sz w:val="1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29B5501" w14:textId="77777777" w:rsidR="004F2A4A" w:rsidRPr="00174B0F" w:rsidRDefault="004F2A4A" w:rsidP="0014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D8C8CA" w14:textId="77777777" w:rsidR="00A42C80" w:rsidRPr="00174B0F" w:rsidRDefault="00A42C80" w:rsidP="00FD2D23">
      <w:pPr>
        <w:pStyle w:val="VOLTEXT"/>
        <w:jc w:val="both"/>
      </w:pPr>
    </w:p>
    <w:p w14:paraId="0CEA6726" w14:textId="6897F0EB" w:rsidR="000C0F5A" w:rsidRPr="00174B0F" w:rsidRDefault="000C0F5A" w:rsidP="00FD2D23">
      <w:pPr>
        <w:pStyle w:val="VOLTEXT"/>
        <w:jc w:val="both"/>
      </w:pPr>
      <w:r w:rsidRPr="00174B0F">
        <w:t xml:space="preserve">Although most laboratories perform </w:t>
      </w:r>
      <w:r w:rsidR="00BB0AD8">
        <w:t xml:space="preserve">the </w:t>
      </w:r>
      <w:r w:rsidRPr="00174B0F">
        <w:t xml:space="preserve">ELISpot assay </w:t>
      </w:r>
      <w:r w:rsidR="00CE6A83" w:rsidRPr="00174B0F">
        <w:t>using</w:t>
      </w:r>
      <w:r w:rsidRPr="00174B0F">
        <w:t xml:space="preserve"> a commercially available kit, several variables can have an impact on the outcome of this assay. To examine wh</w:t>
      </w:r>
      <w:r w:rsidR="00842775" w:rsidRPr="00174B0F">
        <w:t>ich</w:t>
      </w:r>
      <w:r w:rsidRPr="00174B0F">
        <w:t xml:space="preserve"> parameters could influence the results</w:t>
      </w:r>
      <w:r w:rsidR="00842775" w:rsidRPr="00174B0F">
        <w:t>,</w:t>
      </w:r>
      <w:r w:rsidRPr="00174B0F">
        <w:t xml:space="preserve"> </w:t>
      </w:r>
      <w:r w:rsidR="00F416D4" w:rsidRPr="00174B0F">
        <w:t>an</w:t>
      </w:r>
      <w:r w:rsidRPr="00174B0F">
        <w:t xml:space="preserve"> interlaboratory comparison was conducted in the </w:t>
      </w:r>
      <w:r w:rsidR="00842775" w:rsidRPr="00174B0F">
        <w:t xml:space="preserve">context </w:t>
      </w:r>
      <w:r w:rsidRPr="00174B0F">
        <w:t xml:space="preserve">of the FLUCOP project. In total </w:t>
      </w:r>
      <w:r w:rsidR="00BE060F">
        <w:t>five</w:t>
      </w:r>
      <w:r w:rsidRPr="00174B0F">
        <w:t xml:space="preserve"> laboratories participated and performed the assay according to their in-house protocol with samples and stimulating agents provided by the project</w:t>
      </w:r>
      <w:r w:rsidR="0017150E" w:rsidRPr="00174B0F">
        <w:t xml:space="preserve"> coordinator</w:t>
      </w:r>
      <w:r w:rsidRPr="00174B0F">
        <w:t xml:space="preserve">. The main conclusions </w:t>
      </w:r>
      <w:r w:rsidRPr="00174B0F">
        <w:lastRenderedPageBreak/>
        <w:t>of this experiment were that although most of the labs produced comparable ELISPOT results</w:t>
      </w:r>
      <w:r w:rsidR="00BE060F">
        <w:t>, f</w:t>
      </w:r>
      <w:r w:rsidRPr="00174B0F">
        <w:t xml:space="preserve">urther harmonisation and validation would increase interlaboratory precision and </w:t>
      </w:r>
      <w:r w:rsidR="00D66F51" w:rsidRPr="00174B0F">
        <w:t xml:space="preserve">improve </w:t>
      </w:r>
      <w:r w:rsidRPr="00174B0F">
        <w:t xml:space="preserve">its </w:t>
      </w:r>
      <w:r w:rsidR="00D66F51" w:rsidRPr="00174B0F">
        <w:t xml:space="preserve">performance </w:t>
      </w:r>
      <w:r w:rsidRPr="00174B0F">
        <w:t xml:space="preserve">in interlaboratory studies. This protocol provides guidelines and recommendations to </w:t>
      </w:r>
      <w:r w:rsidR="00A8038B">
        <w:t>assist</w:t>
      </w:r>
      <w:r w:rsidR="00A8038B" w:rsidRPr="00174B0F">
        <w:t xml:space="preserve"> </w:t>
      </w:r>
      <w:r w:rsidRPr="00174B0F">
        <w:t xml:space="preserve">laboratories to </w:t>
      </w:r>
      <w:r w:rsidR="00D66F51" w:rsidRPr="00174B0F">
        <w:t xml:space="preserve">generate </w:t>
      </w:r>
      <w:r w:rsidRPr="00174B0F">
        <w:t xml:space="preserve">accurate and reproducible ELISpot results. </w:t>
      </w:r>
    </w:p>
    <w:p w14:paraId="7EA2ABB3" w14:textId="77777777" w:rsidR="00BE060F" w:rsidRDefault="00BE060F" w:rsidP="00FD2D23">
      <w:pPr>
        <w:pStyle w:val="Heading1"/>
      </w:pPr>
      <w:bookmarkStart w:id="2" w:name="_Toc106960410"/>
    </w:p>
    <w:p w14:paraId="33F12E9D" w14:textId="28026328" w:rsidR="00B6404C" w:rsidRPr="00174B0F" w:rsidRDefault="00B6404C" w:rsidP="00FD2D23">
      <w:pPr>
        <w:pStyle w:val="Heading1"/>
      </w:pPr>
      <w:r w:rsidRPr="00174B0F">
        <w:t>REAGENTS</w:t>
      </w:r>
      <w:bookmarkEnd w:id="2"/>
      <w:r w:rsidRPr="00174B0F">
        <w:t xml:space="preserve"> </w:t>
      </w:r>
    </w:p>
    <w:p w14:paraId="441E28E9" w14:textId="54F3C7A6" w:rsidR="004C2EF3" w:rsidRPr="00174B0F" w:rsidRDefault="00A51E29" w:rsidP="00FD2D23">
      <w:pPr>
        <w:pStyle w:val="VOLTEXT"/>
        <w:jc w:val="both"/>
      </w:pPr>
      <w:r w:rsidRPr="00174B0F">
        <w:t xml:space="preserve">Reagents are critical in the ELISpot assay. It is important to work with </w:t>
      </w:r>
      <w:r w:rsidR="00A8038B">
        <w:t>high-quality</w:t>
      </w:r>
      <w:r w:rsidRPr="00174B0F">
        <w:t xml:space="preserve"> PBMC samples</w:t>
      </w:r>
      <w:r w:rsidR="00422663" w:rsidRPr="00174B0F">
        <w:t xml:space="preserve"> (high viability)</w:t>
      </w:r>
      <w:r w:rsidRPr="00174B0F">
        <w:t xml:space="preserve">. </w:t>
      </w:r>
      <w:r w:rsidR="009375EF" w:rsidRPr="00174B0F">
        <w:t xml:space="preserve">The tissue culture </w:t>
      </w:r>
      <w:r w:rsidR="00FD2D23" w:rsidRPr="00174B0F">
        <w:t xml:space="preserve">media </w:t>
      </w:r>
      <w:r w:rsidR="00A42C80" w:rsidRPr="00174B0F">
        <w:t>(complete RPMI</w:t>
      </w:r>
      <w:r w:rsidR="00955325">
        <w:t xml:space="preserve"> or </w:t>
      </w:r>
      <w:proofErr w:type="spellStart"/>
      <w:r w:rsidR="00955325">
        <w:t>cRPMI</w:t>
      </w:r>
      <w:proofErr w:type="spellEnd"/>
      <w:r w:rsidR="00A42C80" w:rsidRPr="00174B0F">
        <w:t xml:space="preserve">) </w:t>
      </w:r>
      <w:r w:rsidR="00FD2D23" w:rsidRPr="00174B0F">
        <w:t>need to cont</w:t>
      </w:r>
      <w:r w:rsidR="009375EF" w:rsidRPr="00174B0F">
        <w:t>ain</w:t>
      </w:r>
      <w:r w:rsidR="00FD2D23" w:rsidRPr="00174B0F">
        <w:t xml:space="preserve"> sufficient nutrients to </w:t>
      </w:r>
      <w:r w:rsidR="008F6EF4" w:rsidRPr="00174B0F">
        <w:t>safeguard the structural and functional integrity of</w:t>
      </w:r>
      <w:r w:rsidR="00387270" w:rsidRPr="00174B0F">
        <w:t xml:space="preserve"> the cells </w:t>
      </w:r>
      <w:r w:rsidR="008F6EF4" w:rsidRPr="00174B0F">
        <w:t>and allow</w:t>
      </w:r>
      <w:r w:rsidR="00387270" w:rsidRPr="00174B0F">
        <w:t xml:space="preserve"> them to respond adequately </w:t>
      </w:r>
      <w:r w:rsidR="00A954FF" w:rsidRPr="00174B0F">
        <w:t xml:space="preserve">to </w:t>
      </w:r>
      <w:r w:rsidR="00387270" w:rsidRPr="00174B0F">
        <w:t>activation</w:t>
      </w:r>
      <w:r w:rsidR="00A954FF" w:rsidRPr="00174B0F">
        <w:t xml:space="preserve"> signals</w:t>
      </w:r>
      <w:r w:rsidR="00387270" w:rsidRPr="00174B0F">
        <w:t xml:space="preserve">. </w:t>
      </w:r>
      <w:r w:rsidRPr="00174B0F">
        <w:t>Foetal bovine serum should be validated before use</w:t>
      </w:r>
      <w:r w:rsidR="00A954FF" w:rsidRPr="00174B0F">
        <w:t xml:space="preserve"> </w:t>
      </w:r>
      <w:bookmarkStart w:id="3" w:name="_Hlk103349006"/>
      <w:r w:rsidR="00A954FF" w:rsidRPr="00174B0F">
        <w:t>to check whether it provides sufficient support without generating undesirable background noi</w:t>
      </w:r>
      <w:r w:rsidR="00A42C80" w:rsidRPr="00174B0F">
        <w:t>s</w:t>
      </w:r>
      <w:r w:rsidR="00A954FF" w:rsidRPr="00174B0F">
        <w:t>e</w:t>
      </w:r>
      <w:bookmarkEnd w:id="3"/>
      <w:r w:rsidRPr="00174B0F">
        <w:t xml:space="preserve">. </w:t>
      </w:r>
      <w:r w:rsidR="00A42C80" w:rsidRPr="00174B0F">
        <w:t>Buffers should be prepared using lab</w:t>
      </w:r>
      <w:r w:rsidR="00BB0AD8">
        <w:t>-</w:t>
      </w:r>
      <w:r w:rsidR="00A42C80" w:rsidRPr="00174B0F">
        <w:t xml:space="preserve">grade water only.  </w:t>
      </w:r>
    </w:p>
    <w:p w14:paraId="2093DD4A" w14:textId="54145613" w:rsidR="00B6404C" w:rsidRPr="00174B0F" w:rsidRDefault="00B13662" w:rsidP="00FD2D23">
      <w:pPr>
        <w:pStyle w:val="VOLTEXT"/>
        <w:jc w:val="both"/>
        <w:rPr>
          <w:rFonts w:cs="Arial"/>
          <w:szCs w:val="20"/>
        </w:rPr>
      </w:pPr>
      <w:r w:rsidRPr="00174B0F">
        <w:rPr>
          <w:rFonts w:cs="Arial"/>
          <w:szCs w:val="20"/>
        </w:rPr>
        <w:t xml:space="preserve">It is good practice to trace the </w:t>
      </w:r>
      <w:r w:rsidR="009731E0" w:rsidRPr="00174B0F">
        <w:rPr>
          <w:rFonts w:cs="Arial"/>
          <w:szCs w:val="20"/>
        </w:rPr>
        <w:t>lot numbers</w:t>
      </w:r>
      <w:r w:rsidRPr="00174B0F">
        <w:rPr>
          <w:rFonts w:cs="Arial"/>
          <w:szCs w:val="20"/>
        </w:rPr>
        <w:t xml:space="preserve"> of the used reagents, their expiration dates and certificates of analysis.  </w:t>
      </w:r>
    </w:p>
    <w:p w14:paraId="639D1B00" w14:textId="77777777" w:rsidR="00B6404C" w:rsidRPr="00174B0F" w:rsidRDefault="00B6404C" w:rsidP="00B6404C">
      <w:pPr>
        <w:spacing w:line="360" w:lineRule="auto"/>
        <w:rPr>
          <w:rFonts w:ascii="Arial" w:hAnsi="Arial" w:cs="Arial"/>
          <w:sz w:val="20"/>
          <w:szCs w:val="20"/>
        </w:rPr>
      </w:pPr>
    </w:p>
    <w:p w14:paraId="1D21B4E8" w14:textId="118B348C" w:rsidR="00B6404C" w:rsidRPr="00174B0F" w:rsidRDefault="00B6404C" w:rsidP="00FD2D23">
      <w:pPr>
        <w:pStyle w:val="Heading1"/>
      </w:pPr>
      <w:bookmarkStart w:id="4" w:name="_Toc106960411"/>
      <w:r w:rsidRPr="00174B0F">
        <w:t>MATERIALS</w:t>
      </w:r>
      <w:r w:rsidR="00B13662" w:rsidRPr="00174B0F">
        <w:t xml:space="preserve"> </w:t>
      </w:r>
      <w:r w:rsidR="00BE060F">
        <w:t>AND</w:t>
      </w:r>
      <w:r w:rsidR="00B13662" w:rsidRPr="00174B0F">
        <w:t xml:space="preserve"> EQUIPMENT</w:t>
      </w:r>
      <w:bookmarkEnd w:id="4"/>
      <w:r w:rsidR="00B13662" w:rsidRPr="00174B0F">
        <w:t xml:space="preserve"> </w:t>
      </w:r>
    </w:p>
    <w:p w14:paraId="3125DCF5" w14:textId="77777777" w:rsidR="00B6404C" w:rsidRPr="00174B0F" w:rsidRDefault="00B6404C" w:rsidP="00B6404C">
      <w:pPr>
        <w:spacing w:line="360" w:lineRule="auto"/>
        <w:rPr>
          <w:rFonts w:ascii="Arial" w:hAnsi="Arial" w:cs="Arial"/>
          <w:sz w:val="20"/>
          <w:szCs w:val="20"/>
        </w:rPr>
      </w:pPr>
    </w:p>
    <w:p w14:paraId="3E38BBD3" w14:textId="5D911E14" w:rsidR="00B13662" w:rsidRPr="00174B0F" w:rsidRDefault="00B13662" w:rsidP="00B136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B0F">
        <w:rPr>
          <w:rFonts w:ascii="Arial" w:hAnsi="Arial" w:cs="Arial"/>
          <w:sz w:val="20"/>
          <w:szCs w:val="20"/>
        </w:rPr>
        <w:t xml:space="preserve">Using good quality lab materials will ensure a good quality of </w:t>
      </w:r>
      <w:r w:rsidR="00BB0AD8">
        <w:rPr>
          <w:rFonts w:ascii="Arial" w:hAnsi="Arial" w:cs="Arial"/>
          <w:sz w:val="20"/>
          <w:szCs w:val="20"/>
        </w:rPr>
        <w:t xml:space="preserve">the </w:t>
      </w:r>
      <w:r w:rsidRPr="00174B0F">
        <w:rPr>
          <w:rFonts w:ascii="Arial" w:hAnsi="Arial" w:cs="Arial"/>
          <w:sz w:val="20"/>
          <w:szCs w:val="20"/>
        </w:rPr>
        <w:t xml:space="preserve">processed sample. </w:t>
      </w:r>
      <w:r w:rsidR="00062F07" w:rsidRPr="00174B0F">
        <w:rPr>
          <w:rFonts w:ascii="Arial" w:hAnsi="Arial" w:cs="Arial"/>
          <w:sz w:val="20"/>
          <w:szCs w:val="20"/>
        </w:rPr>
        <w:t xml:space="preserve">Plastic disposables </w:t>
      </w:r>
      <w:r w:rsidRPr="00174B0F">
        <w:rPr>
          <w:rFonts w:ascii="Arial" w:hAnsi="Arial" w:cs="Arial"/>
          <w:sz w:val="20"/>
          <w:szCs w:val="20"/>
        </w:rPr>
        <w:t xml:space="preserve">need to be of </w:t>
      </w:r>
      <w:r w:rsidR="00062F07" w:rsidRPr="00174B0F">
        <w:rPr>
          <w:rFonts w:ascii="Arial" w:hAnsi="Arial" w:cs="Arial"/>
          <w:sz w:val="20"/>
          <w:szCs w:val="20"/>
        </w:rPr>
        <w:t>lab</w:t>
      </w:r>
      <w:r w:rsidR="00A8038B">
        <w:rPr>
          <w:rFonts w:ascii="Arial" w:hAnsi="Arial" w:cs="Arial"/>
          <w:sz w:val="20"/>
          <w:szCs w:val="20"/>
        </w:rPr>
        <w:t>-</w:t>
      </w:r>
      <w:r w:rsidR="00062F07" w:rsidRPr="00174B0F">
        <w:rPr>
          <w:rFonts w:ascii="Arial" w:hAnsi="Arial" w:cs="Arial"/>
          <w:sz w:val="20"/>
          <w:szCs w:val="20"/>
        </w:rPr>
        <w:t>grade</w:t>
      </w:r>
      <w:r w:rsidRPr="00174B0F">
        <w:rPr>
          <w:rFonts w:ascii="Arial" w:hAnsi="Arial" w:cs="Arial"/>
          <w:sz w:val="20"/>
          <w:szCs w:val="20"/>
        </w:rPr>
        <w:t xml:space="preserve"> quality and sterile (pack</w:t>
      </w:r>
      <w:r w:rsidR="00243F3E" w:rsidRPr="00174B0F">
        <w:rPr>
          <w:rFonts w:ascii="Arial" w:hAnsi="Arial" w:cs="Arial"/>
          <w:sz w:val="20"/>
          <w:szCs w:val="20"/>
        </w:rPr>
        <w:t>aged</w:t>
      </w:r>
      <w:r w:rsidRPr="00174B0F">
        <w:rPr>
          <w:rFonts w:ascii="Arial" w:hAnsi="Arial" w:cs="Arial"/>
          <w:sz w:val="20"/>
          <w:szCs w:val="20"/>
        </w:rPr>
        <w:t xml:space="preserve"> individually). Chang</w:t>
      </w:r>
      <w:r w:rsidR="00A8038B">
        <w:rPr>
          <w:rFonts w:ascii="Arial" w:hAnsi="Arial" w:cs="Arial"/>
          <w:sz w:val="20"/>
          <w:szCs w:val="20"/>
        </w:rPr>
        <w:t>ing</w:t>
      </w:r>
      <w:r w:rsidR="00033C87">
        <w:rPr>
          <w:rFonts w:ascii="Arial" w:hAnsi="Arial" w:cs="Arial"/>
          <w:sz w:val="20"/>
          <w:szCs w:val="20"/>
        </w:rPr>
        <w:t xml:space="preserve"> </w:t>
      </w:r>
      <w:r w:rsidRPr="00174B0F">
        <w:rPr>
          <w:rFonts w:ascii="Arial" w:hAnsi="Arial" w:cs="Arial"/>
          <w:sz w:val="20"/>
          <w:szCs w:val="20"/>
        </w:rPr>
        <w:t>supplier</w:t>
      </w:r>
      <w:r w:rsidR="00A8038B">
        <w:rPr>
          <w:rFonts w:ascii="Arial" w:hAnsi="Arial" w:cs="Arial"/>
          <w:sz w:val="20"/>
          <w:szCs w:val="20"/>
        </w:rPr>
        <w:t>s</w:t>
      </w:r>
      <w:r w:rsidRPr="00174B0F">
        <w:rPr>
          <w:rFonts w:ascii="Arial" w:hAnsi="Arial" w:cs="Arial"/>
          <w:sz w:val="20"/>
          <w:szCs w:val="20"/>
        </w:rPr>
        <w:t xml:space="preserve"> or </w:t>
      </w:r>
      <w:r w:rsidR="00243F3E" w:rsidRPr="00174B0F">
        <w:rPr>
          <w:rFonts w:ascii="Arial" w:hAnsi="Arial" w:cs="Arial"/>
          <w:sz w:val="20"/>
          <w:szCs w:val="20"/>
        </w:rPr>
        <w:t xml:space="preserve">product </w:t>
      </w:r>
      <w:r w:rsidRPr="00174B0F">
        <w:rPr>
          <w:rFonts w:ascii="Arial" w:hAnsi="Arial" w:cs="Arial"/>
          <w:sz w:val="20"/>
          <w:szCs w:val="20"/>
        </w:rPr>
        <w:t>brand</w:t>
      </w:r>
      <w:r w:rsidR="00A8038B">
        <w:rPr>
          <w:rFonts w:ascii="Arial" w:hAnsi="Arial" w:cs="Arial"/>
          <w:sz w:val="20"/>
          <w:szCs w:val="20"/>
        </w:rPr>
        <w:t>s</w:t>
      </w:r>
      <w:r w:rsidRPr="00174B0F">
        <w:rPr>
          <w:rFonts w:ascii="Arial" w:hAnsi="Arial" w:cs="Arial"/>
          <w:sz w:val="20"/>
          <w:szCs w:val="20"/>
        </w:rPr>
        <w:t xml:space="preserve"> should trigger a </w:t>
      </w:r>
      <w:r w:rsidR="00243F3E" w:rsidRPr="00174B0F">
        <w:rPr>
          <w:rFonts w:ascii="Arial" w:hAnsi="Arial" w:cs="Arial"/>
          <w:sz w:val="20"/>
          <w:szCs w:val="20"/>
        </w:rPr>
        <w:t>“</w:t>
      </w:r>
      <w:r w:rsidRPr="00174B0F">
        <w:rPr>
          <w:rFonts w:ascii="Arial" w:hAnsi="Arial" w:cs="Arial"/>
          <w:sz w:val="20"/>
          <w:szCs w:val="20"/>
        </w:rPr>
        <w:t>change control process</w:t>
      </w:r>
      <w:r w:rsidR="00243F3E" w:rsidRPr="00174B0F">
        <w:rPr>
          <w:rFonts w:ascii="Arial" w:hAnsi="Arial" w:cs="Arial"/>
          <w:sz w:val="20"/>
          <w:szCs w:val="20"/>
        </w:rPr>
        <w:t>”</w:t>
      </w:r>
      <w:r w:rsidRPr="00174B0F">
        <w:rPr>
          <w:rFonts w:ascii="Arial" w:hAnsi="Arial" w:cs="Arial"/>
          <w:sz w:val="20"/>
          <w:szCs w:val="20"/>
        </w:rPr>
        <w:t xml:space="preserve"> to avoid accidental misfortune and subsequent sample loss. </w:t>
      </w:r>
      <w:r w:rsidR="00062F07" w:rsidRPr="00174B0F">
        <w:rPr>
          <w:rFonts w:ascii="Arial" w:hAnsi="Arial" w:cs="Arial"/>
          <w:sz w:val="20"/>
          <w:szCs w:val="20"/>
        </w:rPr>
        <w:t>Equipment</w:t>
      </w:r>
      <w:r w:rsidR="00A42C80" w:rsidRPr="00174B0F">
        <w:rPr>
          <w:rFonts w:ascii="Arial" w:hAnsi="Arial" w:cs="Arial"/>
          <w:sz w:val="20"/>
          <w:szCs w:val="20"/>
        </w:rPr>
        <w:t xml:space="preserve"> qualification</w:t>
      </w:r>
      <w:r w:rsidR="00062F07" w:rsidRPr="00174B0F">
        <w:rPr>
          <w:rFonts w:ascii="Arial" w:hAnsi="Arial" w:cs="Arial"/>
          <w:sz w:val="20"/>
          <w:szCs w:val="20"/>
        </w:rPr>
        <w:t xml:space="preserve"> is</w:t>
      </w:r>
      <w:r w:rsidRPr="00174B0F">
        <w:rPr>
          <w:rFonts w:ascii="Arial" w:hAnsi="Arial" w:cs="Arial"/>
          <w:sz w:val="20"/>
          <w:szCs w:val="20"/>
        </w:rPr>
        <w:t xml:space="preserve"> crucial for the success of the process. </w:t>
      </w:r>
      <w:r w:rsidR="00243F3E" w:rsidRPr="00174B0F">
        <w:rPr>
          <w:rFonts w:ascii="Arial" w:hAnsi="Arial" w:cs="Arial"/>
          <w:sz w:val="20"/>
          <w:szCs w:val="20"/>
        </w:rPr>
        <w:t xml:space="preserve">All instruments </w:t>
      </w:r>
      <w:r w:rsidRPr="00174B0F">
        <w:rPr>
          <w:rFonts w:ascii="Arial" w:hAnsi="Arial" w:cs="Arial"/>
          <w:sz w:val="20"/>
          <w:szCs w:val="20"/>
        </w:rPr>
        <w:t xml:space="preserve">should be well designed and fully qualified (based on the </w:t>
      </w:r>
      <w:r w:rsidR="00033C87">
        <w:rPr>
          <w:rFonts w:ascii="Arial" w:hAnsi="Arial" w:cs="Arial"/>
          <w:sz w:val="20"/>
          <w:szCs w:val="20"/>
        </w:rPr>
        <w:t>method’s</w:t>
      </w:r>
      <w:r w:rsidRPr="00174B0F">
        <w:rPr>
          <w:rFonts w:ascii="Arial" w:hAnsi="Arial" w:cs="Arial"/>
          <w:sz w:val="20"/>
          <w:szCs w:val="20"/>
        </w:rPr>
        <w:t xml:space="preserve"> suitability and established standard</w:t>
      </w:r>
      <w:r w:rsidR="00A42C80" w:rsidRPr="00174B0F">
        <w:rPr>
          <w:rFonts w:ascii="Arial" w:hAnsi="Arial" w:cs="Arial"/>
          <w:sz w:val="20"/>
          <w:szCs w:val="20"/>
        </w:rPr>
        <w:t>s</w:t>
      </w:r>
      <w:r w:rsidRPr="00174B0F">
        <w:rPr>
          <w:rFonts w:ascii="Arial" w:hAnsi="Arial" w:cs="Arial"/>
          <w:sz w:val="20"/>
          <w:szCs w:val="20"/>
        </w:rPr>
        <w:t>) before taking into production. Proper control</w:t>
      </w:r>
      <w:r w:rsidR="00A42C80" w:rsidRPr="00174B0F">
        <w:rPr>
          <w:rFonts w:ascii="Arial" w:hAnsi="Arial" w:cs="Arial"/>
          <w:sz w:val="20"/>
          <w:szCs w:val="20"/>
        </w:rPr>
        <w:t>,</w:t>
      </w:r>
      <w:r w:rsidRPr="00174B0F">
        <w:rPr>
          <w:rFonts w:ascii="Arial" w:hAnsi="Arial" w:cs="Arial"/>
          <w:sz w:val="20"/>
          <w:szCs w:val="20"/>
        </w:rPr>
        <w:t xml:space="preserve"> maintenance and requalification after technical intervention should assure </w:t>
      </w:r>
      <w:r w:rsidR="00A8038B">
        <w:rPr>
          <w:rFonts w:ascii="Arial" w:hAnsi="Arial" w:cs="Arial"/>
          <w:sz w:val="20"/>
          <w:szCs w:val="20"/>
        </w:rPr>
        <w:t>good</w:t>
      </w:r>
      <w:r w:rsidR="00A8038B" w:rsidRPr="00174B0F">
        <w:rPr>
          <w:rFonts w:ascii="Arial" w:hAnsi="Arial" w:cs="Arial"/>
          <w:sz w:val="20"/>
          <w:szCs w:val="20"/>
        </w:rPr>
        <w:t xml:space="preserve"> </w:t>
      </w:r>
      <w:r w:rsidRPr="00174B0F">
        <w:rPr>
          <w:rFonts w:ascii="Arial" w:hAnsi="Arial" w:cs="Arial"/>
          <w:sz w:val="20"/>
          <w:szCs w:val="20"/>
        </w:rPr>
        <w:t xml:space="preserve">performance throughout their lifecycle. </w:t>
      </w:r>
    </w:p>
    <w:p w14:paraId="624BE7CC" w14:textId="7A23C69D" w:rsidR="00157A07" w:rsidRPr="00174B0F" w:rsidRDefault="00157A07" w:rsidP="00B136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876BA5" w14:textId="485FA95A" w:rsidR="00157A07" w:rsidRPr="00174B0F" w:rsidRDefault="00157A07" w:rsidP="00157A07">
      <w:pPr>
        <w:pStyle w:val="Heading1"/>
      </w:pPr>
      <w:bookmarkStart w:id="5" w:name="_Toc106960412"/>
      <w:r w:rsidRPr="00174B0F">
        <w:t>TRAINING AND PROFICIENCY</w:t>
      </w:r>
      <w:bookmarkEnd w:id="5"/>
    </w:p>
    <w:p w14:paraId="37B81F98" w14:textId="7E134C6A" w:rsidR="0023218E" w:rsidRPr="00174B0F" w:rsidRDefault="00062F07" w:rsidP="00E7683E">
      <w:pPr>
        <w:pStyle w:val="VOLTEXT"/>
        <w:jc w:val="both"/>
      </w:pPr>
      <w:r w:rsidRPr="00174B0F">
        <w:t xml:space="preserve">It is good practice </w:t>
      </w:r>
      <w:r w:rsidR="00A8038B">
        <w:t>first to train the technician</w:t>
      </w:r>
      <w:r w:rsidRPr="00174B0F">
        <w:t xml:space="preserve"> and obtain proof of </w:t>
      </w:r>
      <w:r w:rsidR="00A8038B">
        <w:t>their</w:t>
      </w:r>
      <w:r w:rsidRPr="00174B0F">
        <w:t xml:space="preserve"> proficiency before engaging</w:t>
      </w:r>
      <w:r w:rsidR="00AF2D97" w:rsidRPr="00174B0F">
        <w:t xml:space="preserve"> the </w:t>
      </w:r>
      <w:r w:rsidR="00A42C80" w:rsidRPr="00174B0F">
        <w:t xml:space="preserve">technician </w:t>
      </w:r>
      <w:r w:rsidR="00A3613B" w:rsidRPr="00174B0F">
        <w:t>in conducting ELISpot assays</w:t>
      </w:r>
      <w:r w:rsidR="00AF2D97" w:rsidRPr="00174B0F">
        <w:t xml:space="preserve"> </w:t>
      </w:r>
      <w:r w:rsidR="003F1C24" w:rsidRPr="00174B0F">
        <w:t>for</w:t>
      </w:r>
      <w:r w:rsidRPr="00174B0F">
        <w:t xml:space="preserve"> clinical trials </w:t>
      </w:r>
      <w:r w:rsidR="003F1C24" w:rsidRPr="00174B0F">
        <w:t>purposes</w:t>
      </w:r>
      <w:r w:rsidRPr="00174B0F">
        <w:t xml:space="preserve">. </w:t>
      </w:r>
      <w:r w:rsidR="00A3613B" w:rsidRPr="00174B0F">
        <w:t xml:space="preserve">Especially counting the spots requires skilled and experienced personnel. </w:t>
      </w:r>
    </w:p>
    <w:p w14:paraId="54B27F23" w14:textId="77777777" w:rsidR="00D06787" w:rsidRPr="00174B0F" w:rsidRDefault="00D06787" w:rsidP="00FD2D23">
      <w:pPr>
        <w:pStyle w:val="Heading1"/>
      </w:pPr>
      <w:r w:rsidRPr="00174B0F">
        <w:br w:type="page"/>
      </w:r>
    </w:p>
    <w:p w14:paraId="71216FE8" w14:textId="7BD564A4" w:rsidR="00D06787" w:rsidRPr="00174B0F" w:rsidRDefault="003D4CED" w:rsidP="00496BE5">
      <w:pPr>
        <w:pStyle w:val="Heading1"/>
      </w:pPr>
      <w:bookmarkStart w:id="6" w:name="_Toc106960413"/>
      <w:r w:rsidRPr="00174B0F">
        <w:lastRenderedPageBreak/>
        <w:t>PROCEDURE</w:t>
      </w:r>
      <w:bookmarkEnd w:id="6"/>
    </w:p>
    <w:p w14:paraId="2ACF1D54" w14:textId="77777777" w:rsidR="00D06787" w:rsidRPr="00174B0F" w:rsidRDefault="00D06787" w:rsidP="00D06787">
      <w:pPr>
        <w:pStyle w:val="CEVAC-standaard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06787" w:rsidRPr="00174B0F" w14:paraId="1C64FCE0" w14:textId="77777777" w:rsidTr="323F18FB">
        <w:tc>
          <w:tcPr>
            <w:tcW w:w="9282" w:type="dxa"/>
          </w:tcPr>
          <w:p w14:paraId="66A4F7B4" w14:textId="4493F271" w:rsidR="00D06787" w:rsidRPr="00A015BE" w:rsidRDefault="323F18FB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5BE">
              <w:rPr>
                <w:rFonts w:ascii="Arial" w:hAnsi="Arial" w:cs="Arial"/>
                <w:sz w:val="20"/>
                <w:szCs w:val="20"/>
              </w:rPr>
              <w:t xml:space="preserve">General recommendations: </w:t>
            </w:r>
          </w:p>
          <w:p w14:paraId="61BFAC93" w14:textId="77777777" w:rsidR="00D06787" w:rsidRPr="00A015BE" w:rsidRDefault="00D06787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C6ABB" w14:textId="2EED986F" w:rsidR="00D06787" w:rsidRPr="00E6769A" w:rsidRDefault="00D06787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5BE">
              <w:rPr>
                <w:rFonts w:ascii="Arial" w:hAnsi="Arial" w:cs="Arial"/>
                <w:sz w:val="20"/>
                <w:szCs w:val="20"/>
              </w:rPr>
              <w:t xml:space="preserve">FLUCOP recommends </w:t>
            </w:r>
            <w:r w:rsidR="00F416D4" w:rsidRPr="00A015BE">
              <w:rPr>
                <w:rFonts w:ascii="Arial" w:hAnsi="Arial" w:cs="Arial"/>
                <w:sz w:val="20"/>
                <w:szCs w:val="20"/>
              </w:rPr>
              <w:t>executing</w:t>
            </w:r>
            <w:r w:rsidRPr="00A015BE">
              <w:rPr>
                <w:rFonts w:ascii="Arial" w:hAnsi="Arial" w:cs="Arial"/>
                <w:sz w:val="20"/>
                <w:szCs w:val="20"/>
              </w:rPr>
              <w:t xml:space="preserve"> the IFN</w:t>
            </w:r>
            <w:r w:rsidR="00A8038B" w:rsidRPr="00A8038B">
              <w:rPr>
                <w:rFonts w:ascii="Arial" w:hAnsi="Arial" w:cs="Arial"/>
                <w:sz w:val="20"/>
                <w:szCs w:val="20"/>
              </w:rPr>
              <w:t>-</w:t>
            </w:r>
            <w:r w:rsidR="00A8038B" w:rsidRPr="00A8038B">
              <w:rPr>
                <w:rFonts w:ascii="Symbol" w:hAnsi="Symbol" w:cs="Arial"/>
                <w:sz w:val="20"/>
                <w:szCs w:val="20"/>
              </w:rPr>
              <w:t>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 ELIS</w:t>
            </w:r>
            <w:r w:rsidR="00A8038B" w:rsidRPr="00362822">
              <w:rPr>
                <w:rFonts w:ascii="Arial" w:hAnsi="Arial" w:cs="Arial"/>
                <w:sz w:val="20"/>
                <w:szCs w:val="20"/>
              </w:rPr>
              <w:t>pot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 for monitoring of cellular immune responses in the </w:t>
            </w:r>
            <w:r w:rsidR="004D36F3" w:rsidRPr="00E6769A">
              <w:rPr>
                <w:rFonts w:ascii="Arial" w:hAnsi="Arial" w:cs="Arial"/>
                <w:sz w:val="20"/>
                <w:szCs w:val="20"/>
              </w:rPr>
              <w:t xml:space="preserve">context </w:t>
            </w:r>
            <w:r w:rsidRPr="00E6769A">
              <w:rPr>
                <w:rFonts w:ascii="Arial" w:hAnsi="Arial" w:cs="Arial"/>
                <w:sz w:val="20"/>
                <w:szCs w:val="20"/>
              </w:rPr>
              <w:t>influenza vaccine tr</w:t>
            </w:r>
            <w:r w:rsidR="004D36F3" w:rsidRPr="00E6769A">
              <w:rPr>
                <w:rFonts w:ascii="Arial" w:hAnsi="Arial" w:cs="Arial"/>
                <w:sz w:val="20"/>
                <w:szCs w:val="20"/>
              </w:rPr>
              <w:t>ia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ls under the control of a proper Quality Assurance program. </w:t>
            </w:r>
          </w:p>
          <w:p w14:paraId="2F04ABEB" w14:textId="600DB51F" w:rsidR="00D06787" w:rsidRPr="00E6769A" w:rsidRDefault="00D06787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A5F63" w14:textId="5AD74C5C" w:rsidR="00D06787" w:rsidRPr="00E6769A" w:rsidRDefault="323F18FB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 xml:space="preserve">Available guidelines are: </w:t>
            </w:r>
          </w:p>
          <w:p w14:paraId="1861D6BD" w14:textId="20C22904" w:rsidR="00D06787" w:rsidRPr="00E6769A" w:rsidRDefault="00D06787" w:rsidP="00112841">
            <w:pPr>
              <w:pStyle w:val="CEVAC-standa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681A98" w14:textId="77777777" w:rsidR="00C86693" w:rsidRPr="00E6769A" w:rsidRDefault="00C86693" w:rsidP="00C86693">
            <w:pPr>
              <w:pStyle w:val="CEVAC-standaard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>ICH E6 R2 Guidance for Industry, Good Clinical Practice</w:t>
            </w:r>
          </w:p>
          <w:p w14:paraId="3DA44764" w14:textId="3BD76193" w:rsidR="00C86693" w:rsidRPr="00E6769A" w:rsidRDefault="00C86693" w:rsidP="00C86693">
            <w:pPr>
              <w:pStyle w:val="CEVAC-standaard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 xml:space="preserve">Good Clinical Laboratory Practice (GCLP) </w:t>
            </w:r>
            <w:r w:rsidR="00F416D4" w:rsidRPr="00E6769A">
              <w:rPr>
                <w:rFonts w:ascii="Arial" w:hAnsi="Arial" w:cs="Arial"/>
                <w:sz w:val="20"/>
                <w:szCs w:val="20"/>
              </w:rPr>
              <w:t>Version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 2, BARQA, Tim Stiles Vanessa, Grant Nick </w:t>
            </w:r>
            <w:proofErr w:type="spellStart"/>
            <w:proofErr w:type="gramStart"/>
            <w:r w:rsidRPr="00E6769A">
              <w:rPr>
                <w:rFonts w:ascii="Arial" w:hAnsi="Arial" w:cs="Arial"/>
                <w:sz w:val="20"/>
                <w:szCs w:val="20"/>
              </w:rPr>
              <w:t>Mawby</w:t>
            </w:r>
            <w:proofErr w:type="spellEnd"/>
            <w:r w:rsidRPr="00E6769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E6769A">
              <w:rPr>
                <w:rFonts w:ascii="Arial" w:hAnsi="Arial" w:cs="Arial"/>
                <w:sz w:val="20"/>
                <w:szCs w:val="20"/>
              </w:rPr>
              <w:t xml:space="preserve"> ISBN 978-­</w:t>
            </w:r>
            <w:r w:rsidRPr="00A015BE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A015BE">
              <w:rPr>
                <w:rFonts w:ascii="Arial" w:hAnsi="Arial" w:cs="Arial"/>
                <w:sz w:val="20"/>
                <w:szCs w:val="20"/>
              </w:rPr>
              <w:t>1-­</w:t>
            </w:r>
            <w:r w:rsidRPr="00E6769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E6769A">
              <w:rPr>
                <w:rFonts w:ascii="Arial" w:hAnsi="Arial" w:cs="Arial"/>
                <w:sz w:val="20"/>
                <w:szCs w:val="20"/>
              </w:rPr>
              <w:t>904610-­</w:t>
            </w:r>
            <w:r w:rsidRPr="00E6769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E6769A">
              <w:rPr>
                <w:rFonts w:ascii="Arial" w:hAnsi="Arial" w:cs="Arial"/>
                <w:sz w:val="20"/>
                <w:szCs w:val="20"/>
              </w:rPr>
              <w:t>00-­</w:t>
            </w:r>
            <w:r w:rsidRPr="00E6769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E6769A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3AC31EE" w14:textId="7EDE2F16" w:rsidR="00D06787" w:rsidRPr="00E6769A" w:rsidRDefault="00C86693" w:rsidP="00C86693">
            <w:pPr>
              <w:pStyle w:val="CEVAC-standaard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>EMA/INS/GCP/532137/2010 28 February 2012 Reflection paper for laboratories that perform the analysis or evaluation of clinical trial samples</w:t>
            </w:r>
          </w:p>
          <w:p w14:paraId="2CC15AB3" w14:textId="756116F1" w:rsidR="00C86693" w:rsidRPr="00E6769A" w:rsidRDefault="00C86693" w:rsidP="00C86693">
            <w:pPr>
              <w:pStyle w:val="CEVAC-standaard"/>
              <w:rPr>
                <w:rFonts w:ascii="Arial" w:hAnsi="Arial" w:cs="Arial"/>
                <w:sz w:val="20"/>
                <w:szCs w:val="20"/>
              </w:rPr>
            </w:pPr>
          </w:p>
          <w:p w14:paraId="28BA1E01" w14:textId="6BFDA70C" w:rsidR="00C86693" w:rsidRPr="00E6769A" w:rsidRDefault="323F18FB" w:rsidP="00C86693">
            <w:pPr>
              <w:pStyle w:val="CEVAC-standaard"/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>In general</w:t>
            </w:r>
            <w:r w:rsidR="00A8038B" w:rsidRPr="00362822">
              <w:rPr>
                <w:rFonts w:ascii="Arial" w:hAnsi="Arial" w:cs="Arial"/>
                <w:sz w:val="20"/>
                <w:szCs w:val="20"/>
              </w:rPr>
              <w:t>,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3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following consensus recommendations were generated in the process of creation of this FLUCOP SOP: </w:t>
            </w:r>
          </w:p>
          <w:p w14:paraId="106A81DF" w14:textId="3DFC9918" w:rsidR="00C86693" w:rsidRPr="00E6769A" w:rsidRDefault="00C86693" w:rsidP="00C86693">
            <w:pPr>
              <w:pStyle w:val="CEVAC-standaard"/>
              <w:rPr>
                <w:rFonts w:ascii="Arial" w:hAnsi="Arial" w:cs="Arial"/>
                <w:sz w:val="20"/>
                <w:szCs w:val="20"/>
              </w:rPr>
            </w:pPr>
          </w:p>
          <w:p w14:paraId="1E8A0430" w14:textId="1AC74A2C" w:rsidR="00C86693" w:rsidRPr="00A015BE" w:rsidRDefault="00C86693" w:rsidP="00C86693">
            <w:pPr>
              <w:pStyle w:val="CEVAC-standaar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6769A">
              <w:rPr>
                <w:rFonts w:ascii="Arial" w:hAnsi="Arial" w:cs="Arial"/>
                <w:sz w:val="20"/>
                <w:szCs w:val="20"/>
              </w:rPr>
              <w:t>Determine the</w:t>
            </w:r>
            <w:r w:rsidR="00A8038B" w:rsidRPr="00362822">
              <w:rPr>
                <w:rFonts w:ascii="Arial" w:hAnsi="Arial" w:cs="Arial"/>
                <w:sz w:val="20"/>
                <w:szCs w:val="20"/>
              </w:rPr>
              <w:t xml:space="preserve"> lower and</w:t>
            </w:r>
            <w:r w:rsidRPr="00E6769A">
              <w:rPr>
                <w:rFonts w:ascii="Arial" w:hAnsi="Arial" w:cs="Arial"/>
                <w:sz w:val="20"/>
                <w:szCs w:val="20"/>
              </w:rPr>
              <w:t xml:space="preserve"> upper limit of quantification of the assay with the selected ELI</w:t>
            </w:r>
            <w:r w:rsidR="00A8038B" w:rsidRPr="00362822">
              <w:rPr>
                <w:rFonts w:ascii="Arial" w:hAnsi="Arial" w:cs="Arial"/>
                <w:sz w:val="20"/>
                <w:szCs w:val="20"/>
              </w:rPr>
              <w:t>Spot</w:t>
            </w:r>
            <w:r w:rsidRPr="00362822">
              <w:rPr>
                <w:rFonts w:ascii="Arial" w:hAnsi="Arial" w:cs="Arial"/>
                <w:sz w:val="20"/>
                <w:szCs w:val="20"/>
              </w:rPr>
              <w:t xml:space="preserve"> reader. It is important</w:t>
            </w:r>
            <w:r w:rsidR="00E6769A">
              <w:rPr>
                <w:rFonts w:ascii="Arial" w:hAnsi="Arial" w:cs="Arial"/>
                <w:sz w:val="20"/>
                <w:szCs w:val="20"/>
              </w:rPr>
              <w:t xml:space="preserve"> to determine the analytical range in which samples can be measured without dilution with an acceptable level of imprecision</w:t>
            </w:r>
            <w:r w:rsidRPr="00362822">
              <w:rPr>
                <w:rFonts w:ascii="Arial" w:hAnsi="Arial" w:cs="Arial"/>
                <w:sz w:val="20"/>
                <w:szCs w:val="20"/>
              </w:rPr>
              <w:t xml:space="preserve">. Samples should be further diluted when responses are observed beyond that </w:t>
            </w:r>
            <w:r w:rsidR="00362822">
              <w:rPr>
                <w:rFonts w:ascii="Arial" w:hAnsi="Arial" w:cs="Arial"/>
                <w:sz w:val="20"/>
                <w:szCs w:val="20"/>
              </w:rPr>
              <w:t>range</w:t>
            </w:r>
            <w:r w:rsidRPr="0036282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93CA8A5" w14:textId="1037499E" w:rsidR="00C86693" w:rsidRPr="00A015BE" w:rsidRDefault="00C86693" w:rsidP="008D6BDD">
            <w:pPr>
              <w:pStyle w:val="CEVAC-standaar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015BE">
              <w:rPr>
                <w:rFonts w:ascii="Arial" w:hAnsi="Arial" w:cs="Arial"/>
                <w:sz w:val="20"/>
                <w:szCs w:val="20"/>
              </w:rPr>
              <w:t>Reporting of non-numerical values (</w:t>
            </w:r>
            <w:proofErr w:type="gramStart"/>
            <w:r w:rsidRPr="00A015BE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A015BE">
              <w:rPr>
                <w:rFonts w:ascii="Arial" w:hAnsi="Arial" w:cs="Arial"/>
                <w:sz w:val="20"/>
                <w:szCs w:val="20"/>
              </w:rPr>
              <w:t xml:space="preserve"> in the case of a non-measurable sample) should be properly distinguishable from numerical results. </w:t>
            </w:r>
          </w:p>
          <w:p w14:paraId="3BA74DEB" w14:textId="77777777" w:rsidR="00D06787" w:rsidRPr="00174B0F" w:rsidRDefault="00D06787" w:rsidP="00112841">
            <w:pPr>
              <w:pStyle w:val="CEVAC-standaard"/>
              <w:jc w:val="both"/>
            </w:pPr>
          </w:p>
        </w:tc>
      </w:tr>
    </w:tbl>
    <w:p w14:paraId="6DAF2DA4" w14:textId="77777777" w:rsidR="00496BE5" w:rsidRDefault="00496BE5" w:rsidP="007C75C8">
      <w:pPr>
        <w:pStyle w:val="Kop21"/>
      </w:pPr>
    </w:p>
    <w:p w14:paraId="0FD138B7" w14:textId="77777777" w:rsidR="00496BE5" w:rsidRDefault="00496BE5" w:rsidP="007C75C8">
      <w:pPr>
        <w:pStyle w:val="Kop21"/>
      </w:pPr>
    </w:p>
    <w:p w14:paraId="2CA35416" w14:textId="7476E236" w:rsidR="00041890" w:rsidRPr="00174B0F" w:rsidRDefault="00496BE5" w:rsidP="007C75C8">
      <w:pPr>
        <w:pStyle w:val="Kop21"/>
      </w:pPr>
      <w:r w:rsidRPr="00174B0F">
        <w:t>ELISpot procedure Day 1</w:t>
      </w:r>
      <w:r>
        <w:t xml:space="preserve"> - </w:t>
      </w:r>
      <w:r w:rsidR="00195178" w:rsidRPr="00174B0F">
        <w:t xml:space="preserve">ELISpot plate </w:t>
      </w:r>
      <w:r w:rsidR="008F5BCD" w:rsidRPr="00174B0F">
        <w:t xml:space="preserve">coating and </w:t>
      </w:r>
      <w:r w:rsidR="00195178" w:rsidRPr="00174B0F">
        <w:t>blocking</w:t>
      </w:r>
    </w:p>
    <w:p w14:paraId="3B8B2BF6" w14:textId="77777777" w:rsidR="007C75C8" w:rsidRPr="00174B0F" w:rsidRDefault="007C75C8" w:rsidP="007C75C8">
      <w:pPr>
        <w:pStyle w:val="Kop21"/>
      </w:pPr>
    </w:p>
    <w:p w14:paraId="5E3EDB10" w14:textId="6EB07FE7" w:rsidR="00195178" w:rsidRPr="00362822" w:rsidRDefault="00195178" w:rsidP="00195178">
      <w:pPr>
        <w:spacing w:line="360" w:lineRule="auto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Depending on the choice </w:t>
      </w:r>
      <w:r w:rsidR="00A8038B">
        <w:rPr>
          <w:rFonts w:ascii="Arial" w:hAnsi="Arial" w:cs="Arial"/>
          <w:sz w:val="20"/>
          <w:szCs w:val="20"/>
        </w:rPr>
        <w:t xml:space="preserve">of </w:t>
      </w:r>
      <w:r w:rsidR="008D6BDD" w:rsidRPr="00362822">
        <w:rPr>
          <w:rFonts w:ascii="Arial" w:hAnsi="Arial" w:cs="Arial"/>
          <w:sz w:val="20"/>
          <w:szCs w:val="20"/>
        </w:rPr>
        <w:t xml:space="preserve">whether </w:t>
      </w:r>
      <w:r w:rsidRPr="00362822">
        <w:rPr>
          <w:rFonts w:ascii="Arial" w:hAnsi="Arial" w:cs="Arial"/>
          <w:sz w:val="20"/>
          <w:szCs w:val="20"/>
        </w:rPr>
        <w:t>pre-coated plate</w:t>
      </w:r>
      <w:r w:rsidR="008D6BDD" w:rsidRPr="00362822">
        <w:rPr>
          <w:rFonts w:ascii="Arial" w:hAnsi="Arial" w:cs="Arial"/>
          <w:sz w:val="20"/>
          <w:szCs w:val="20"/>
        </w:rPr>
        <w:t>s</w:t>
      </w:r>
      <w:r w:rsidRPr="00362822">
        <w:rPr>
          <w:rFonts w:ascii="Arial" w:hAnsi="Arial" w:cs="Arial"/>
          <w:sz w:val="20"/>
          <w:szCs w:val="20"/>
        </w:rPr>
        <w:t xml:space="preserve"> or plate</w:t>
      </w:r>
      <w:r w:rsidR="008D6BDD" w:rsidRPr="00362822">
        <w:rPr>
          <w:rFonts w:ascii="Arial" w:hAnsi="Arial" w:cs="Arial"/>
          <w:sz w:val="20"/>
          <w:szCs w:val="20"/>
        </w:rPr>
        <w:t>s</w:t>
      </w:r>
      <w:r w:rsidRPr="00362822">
        <w:rPr>
          <w:rFonts w:ascii="Arial" w:hAnsi="Arial" w:cs="Arial"/>
          <w:sz w:val="20"/>
          <w:szCs w:val="20"/>
        </w:rPr>
        <w:t xml:space="preserve"> that still need to be coated</w:t>
      </w:r>
      <w:r w:rsidR="008D6BDD" w:rsidRPr="00362822">
        <w:rPr>
          <w:rFonts w:ascii="Arial" w:hAnsi="Arial" w:cs="Arial"/>
          <w:sz w:val="20"/>
          <w:szCs w:val="20"/>
        </w:rPr>
        <w:t xml:space="preserve"> will be used</w:t>
      </w:r>
      <w:r w:rsidRPr="00362822">
        <w:rPr>
          <w:rFonts w:ascii="Arial" w:hAnsi="Arial" w:cs="Arial"/>
          <w:sz w:val="20"/>
          <w:szCs w:val="20"/>
        </w:rPr>
        <w:t xml:space="preserve"> in the lab, the plate</w:t>
      </w:r>
      <w:r w:rsidR="008D6BDD" w:rsidRPr="00362822">
        <w:rPr>
          <w:rFonts w:ascii="Arial" w:hAnsi="Arial" w:cs="Arial"/>
          <w:sz w:val="20"/>
          <w:szCs w:val="20"/>
        </w:rPr>
        <w:t>s</w:t>
      </w:r>
      <w:r w:rsidRPr="00362822">
        <w:rPr>
          <w:rFonts w:ascii="Arial" w:hAnsi="Arial" w:cs="Arial"/>
          <w:sz w:val="20"/>
          <w:szCs w:val="20"/>
        </w:rPr>
        <w:t xml:space="preserve"> </w:t>
      </w:r>
      <w:r w:rsidR="008D6BDD" w:rsidRPr="00362822">
        <w:rPr>
          <w:rFonts w:ascii="Arial" w:hAnsi="Arial" w:cs="Arial"/>
          <w:sz w:val="20"/>
          <w:szCs w:val="20"/>
        </w:rPr>
        <w:t xml:space="preserve">will be blocked </w:t>
      </w:r>
      <w:r w:rsidRPr="00362822">
        <w:rPr>
          <w:rFonts w:ascii="Arial" w:hAnsi="Arial" w:cs="Arial"/>
          <w:sz w:val="20"/>
          <w:szCs w:val="20"/>
        </w:rPr>
        <w:t>according to the manufacturer</w:t>
      </w:r>
      <w:r w:rsidR="00897EAB" w:rsidRPr="00362822">
        <w:rPr>
          <w:rFonts w:ascii="Arial" w:hAnsi="Arial" w:cs="Arial"/>
          <w:sz w:val="20"/>
          <w:szCs w:val="20"/>
        </w:rPr>
        <w:t>’s</w:t>
      </w:r>
      <w:r w:rsidRPr="00362822">
        <w:rPr>
          <w:rFonts w:ascii="Arial" w:hAnsi="Arial" w:cs="Arial"/>
          <w:sz w:val="20"/>
          <w:szCs w:val="20"/>
        </w:rPr>
        <w:t xml:space="preserve"> instructions</w:t>
      </w:r>
      <w:r w:rsidR="008D6BDD" w:rsidRPr="00362822">
        <w:rPr>
          <w:rFonts w:ascii="Arial" w:hAnsi="Arial" w:cs="Arial"/>
          <w:sz w:val="20"/>
          <w:szCs w:val="20"/>
        </w:rPr>
        <w:t xml:space="preserve"> or </w:t>
      </w:r>
      <w:r w:rsidR="00955325">
        <w:rPr>
          <w:rFonts w:ascii="Arial" w:hAnsi="Arial" w:cs="Arial"/>
          <w:sz w:val="20"/>
          <w:szCs w:val="20"/>
        </w:rPr>
        <w:t xml:space="preserve">the following instructions. </w:t>
      </w:r>
      <w:r w:rsidRPr="00362822">
        <w:rPr>
          <w:rFonts w:ascii="Arial" w:hAnsi="Arial" w:cs="Arial"/>
          <w:sz w:val="20"/>
          <w:szCs w:val="20"/>
        </w:rPr>
        <w:t xml:space="preserve"> </w:t>
      </w:r>
    </w:p>
    <w:p w14:paraId="03232FE6" w14:textId="190B4A16" w:rsidR="008F5BCD" w:rsidRPr="00362822" w:rsidRDefault="008F5BCD" w:rsidP="00BC6634">
      <w:pPr>
        <w:pStyle w:val="CEVAC-standa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Label each ELI</w:t>
      </w:r>
      <w:r w:rsidR="00955325">
        <w:rPr>
          <w:rFonts w:ascii="Arial" w:hAnsi="Arial" w:cs="Arial"/>
          <w:sz w:val="20"/>
          <w:szCs w:val="20"/>
        </w:rPr>
        <w:t>Spot</w:t>
      </w:r>
      <w:r w:rsidRPr="00362822">
        <w:rPr>
          <w:rFonts w:ascii="Arial" w:hAnsi="Arial" w:cs="Arial"/>
          <w:sz w:val="20"/>
          <w:szCs w:val="20"/>
        </w:rPr>
        <w:t xml:space="preserve"> plate according to the plate </w:t>
      </w:r>
      <w:r w:rsidR="00955325">
        <w:rPr>
          <w:rFonts w:ascii="Arial" w:hAnsi="Arial" w:cs="Arial"/>
          <w:sz w:val="20"/>
          <w:szCs w:val="20"/>
        </w:rPr>
        <w:t>layout,</w:t>
      </w:r>
      <w:r w:rsidRPr="00362822">
        <w:rPr>
          <w:rFonts w:ascii="Arial" w:hAnsi="Arial" w:cs="Arial"/>
          <w:sz w:val="20"/>
          <w:szCs w:val="20"/>
        </w:rPr>
        <w:t xml:space="preserve"> also add plate number and initials.</w:t>
      </w:r>
    </w:p>
    <w:p w14:paraId="77F13436" w14:textId="732FFBF6" w:rsidR="008F5BCD" w:rsidRPr="00A015BE" w:rsidRDefault="323F18FB" w:rsidP="00BC6634">
      <w:pPr>
        <w:pStyle w:val="CEVAC-standa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Wash the plates 4 times with </w:t>
      </w:r>
      <w:r w:rsidR="003247E6" w:rsidRPr="00362822">
        <w:rPr>
          <w:rFonts w:ascii="Arial" w:hAnsi="Arial" w:cs="Arial"/>
          <w:sz w:val="20"/>
          <w:szCs w:val="20"/>
        </w:rPr>
        <w:t>200 µ</w:t>
      </w:r>
      <w:r w:rsidR="00955325">
        <w:rPr>
          <w:rFonts w:ascii="Arial" w:hAnsi="Arial" w:cs="Arial"/>
          <w:sz w:val="20"/>
          <w:szCs w:val="20"/>
        </w:rPr>
        <w:t>L</w:t>
      </w:r>
      <w:r w:rsidR="003247E6" w:rsidRPr="00A015BE">
        <w:rPr>
          <w:rFonts w:ascii="Arial" w:hAnsi="Arial" w:cs="Arial"/>
          <w:sz w:val="20"/>
          <w:szCs w:val="20"/>
        </w:rPr>
        <w:t xml:space="preserve"> </w:t>
      </w:r>
      <w:r w:rsidRPr="00A015BE">
        <w:rPr>
          <w:rFonts w:ascii="Arial" w:hAnsi="Arial" w:cs="Arial"/>
          <w:sz w:val="20"/>
          <w:szCs w:val="20"/>
        </w:rPr>
        <w:t>PBS 1x.</w:t>
      </w:r>
    </w:p>
    <w:p w14:paraId="7B6CFB85" w14:textId="364242C7" w:rsidR="008F5BCD" w:rsidRPr="00362822" w:rsidRDefault="323F18FB" w:rsidP="00BC6634">
      <w:pPr>
        <w:pStyle w:val="CEVAC-standa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015BE">
        <w:rPr>
          <w:rFonts w:ascii="Arial" w:hAnsi="Arial" w:cs="Arial"/>
          <w:sz w:val="20"/>
          <w:szCs w:val="20"/>
        </w:rPr>
        <w:t>Block the plates by adding 200 µ</w:t>
      </w:r>
      <w:r w:rsidR="00955325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822">
        <w:rPr>
          <w:rFonts w:ascii="Arial" w:hAnsi="Arial" w:cs="Arial"/>
          <w:sz w:val="20"/>
          <w:szCs w:val="20"/>
        </w:rPr>
        <w:t>cRPMI</w:t>
      </w:r>
      <w:proofErr w:type="spellEnd"/>
      <w:r w:rsidRPr="00362822">
        <w:rPr>
          <w:rFonts w:ascii="Arial" w:hAnsi="Arial" w:cs="Arial"/>
          <w:sz w:val="20"/>
          <w:szCs w:val="20"/>
        </w:rPr>
        <w:t xml:space="preserve"> (containing </w:t>
      </w:r>
      <w:r w:rsidR="00955325">
        <w:rPr>
          <w:rFonts w:ascii="Arial" w:hAnsi="Arial" w:cs="Arial"/>
          <w:sz w:val="20"/>
          <w:szCs w:val="20"/>
        </w:rPr>
        <w:t xml:space="preserve">at least </w:t>
      </w:r>
      <w:r w:rsidRPr="00362822">
        <w:rPr>
          <w:rFonts w:ascii="Arial" w:hAnsi="Arial" w:cs="Arial"/>
          <w:sz w:val="20"/>
          <w:szCs w:val="20"/>
        </w:rPr>
        <w:t xml:space="preserve">10 % of the same </w:t>
      </w:r>
      <w:r w:rsidR="00A42C80" w:rsidRPr="00362822">
        <w:rPr>
          <w:rFonts w:ascii="Arial" w:hAnsi="Arial" w:cs="Arial"/>
          <w:sz w:val="20"/>
          <w:szCs w:val="20"/>
        </w:rPr>
        <w:t xml:space="preserve">FBS </w:t>
      </w:r>
      <w:r w:rsidRPr="00362822">
        <w:rPr>
          <w:rFonts w:ascii="Arial" w:hAnsi="Arial" w:cs="Arial"/>
          <w:sz w:val="20"/>
          <w:szCs w:val="20"/>
        </w:rPr>
        <w:t xml:space="preserve">used for the cell suspensions) to each well. </w:t>
      </w:r>
    </w:p>
    <w:p w14:paraId="1EFA107C" w14:textId="6349D76B" w:rsidR="008F5BCD" w:rsidRPr="00362822" w:rsidRDefault="008F5BCD" w:rsidP="00BC6634">
      <w:pPr>
        <w:pStyle w:val="CEVAC-standa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Seal the plate(s) with </w:t>
      </w:r>
      <w:r w:rsidR="00F70841" w:rsidRPr="00362822">
        <w:rPr>
          <w:rFonts w:ascii="Arial" w:hAnsi="Arial" w:cs="Arial"/>
          <w:sz w:val="20"/>
          <w:szCs w:val="20"/>
        </w:rPr>
        <w:t xml:space="preserve">micropore </w:t>
      </w:r>
      <w:r w:rsidRPr="00362822">
        <w:rPr>
          <w:rFonts w:ascii="Arial" w:hAnsi="Arial" w:cs="Arial"/>
          <w:sz w:val="20"/>
          <w:szCs w:val="20"/>
        </w:rPr>
        <w:t>tape and incubate for at least 2 hours (max. 4 hours) at 37°C</w:t>
      </w:r>
      <w:r w:rsidR="00362822">
        <w:rPr>
          <w:rFonts w:ascii="Arial" w:hAnsi="Arial" w:cs="Arial"/>
          <w:sz w:val="20"/>
          <w:szCs w:val="20"/>
        </w:rPr>
        <w:t xml:space="preserve"> 5%CO</w:t>
      </w:r>
      <w:r w:rsidR="00362822" w:rsidRPr="00362822">
        <w:rPr>
          <w:rFonts w:ascii="Arial" w:hAnsi="Arial" w:cs="Arial"/>
          <w:sz w:val="20"/>
          <w:szCs w:val="20"/>
          <w:vertAlign w:val="subscript"/>
        </w:rPr>
        <w:t>2</w:t>
      </w:r>
      <w:r w:rsidRPr="00362822">
        <w:rPr>
          <w:rFonts w:ascii="Arial" w:hAnsi="Arial" w:cs="Arial"/>
          <w:sz w:val="20"/>
          <w:szCs w:val="20"/>
        </w:rPr>
        <w:t xml:space="preserve">. </w:t>
      </w:r>
    </w:p>
    <w:p w14:paraId="2C66CB5B" w14:textId="77777777" w:rsidR="00195178" w:rsidRPr="00174B0F" w:rsidRDefault="00195178" w:rsidP="0019517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C74BAB2" w14:textId="10D61E10" w:rsidR="00195178" w:rsidRPr="00174B0F" w:rsidRDefault="00496BE5" w:rsidP="00BD35E8">
      <w:pPr>
        <w:pStyle w:val="Heading2"/>
      </w:pPr>
      <w:bookmarkStart w:id="7" w:name="_Toc106960414"/>
      <w:r w:rsidRPr="00174B0F">
        <w:t>ELISpot procedure Day 1</w:t>
      </w:r>
      <w:r>
        <w:t xml:space="preserve"> - </w:t>
      </w:r>
      <w:r w:rsidR="00195178" w:rsidRPr="00174B0F">
        <w:t>Thawing of PBMC</w:t>
      </w:r>
      <w:bookmarkEnd w:id="7"/>
    </w:p>
    <w:p w14:paraId="4D0D1F02" w14:textId="29E5987D" w:rsidR="00195178" w:rsidRPr="00174B0F" w:rsidRDefault="00195178" w:rsidP="0019517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3454EA" w14:textId="244D8C01" w:rsidR="008F5BCD" w:rsidRPr="00362822" w:rsidRDefault="323F18FB" w:rsidP="00BC6634">
      <w:pPr>
        <w:pStyle w:val="CEVAC-standa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Prepare</w:t>
      </w:r>
      <w:r w:rsidR="00955325">
        <w:rPr>
          <w:rFonts w:ascii="Arial" w:hAnsi="Arial" w:cs="Arial"/>
          <w:sz w:val="20"/>
          <w:szCs w:val="20"/>
        </w:rPr>
        <w:t xml:space="preserve"> one</w:t>
      </w:r>
      <w:r w:rsidRPr="00362822">
        <w:rPr>
          <w:rFonts w:ascii="Arial" w:hAnsi="Arial" w:cs="Arial"/>
          <w:sz w:val="20"/>
          <w:szCs w:val="20"/>
        </w:rPr>
        <w:t xml:space="preserve"> 15 m</w:t>
      </w:r>
      <w:r w:rsidR="00955325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 xml:space="preserve"> conical tube</w:t>
      </w:r>
      <w:r w:rsidR="00955325">
        <w:rPr>
          <w:rFonts w:ascii="Arial" w:hAnsi="Arial" w:cs="Arial"/>
          <w:sz w:val="20"/>
          <w:szCs w:val="20"/>
        </w:rPr>
        <w:t xml:space="preserve"> per sample that will be analyzed</w:t>
      </w:r>
      <w:r w:rsidRPr="00362822">
        <w:rPr>
          <w:rFonts w:ascii="Arial" w:hAnsi="Arial" w:cs="Arial"/>
          <w:sz w:val="20"/>
          <w:szCs w:val="20"/>
        </w:rPr>
        <w:t xml:space="preserve"> in the laminar flow bench</w:t>
      </w:r>
      <w:r w:rsidR="00955325">
        <w:rPr>
          <w:rFonts w:ascii="Arial" w:hAnsi="Arial" w:cs="Arial"/>
          <w:sz w:val="20"/>
          <w:szCs w:val="20"/>
        </w:rPr>
        <w:t>:</w:t>
      </w:r>
      <w:r w:rsidRPr="00362822">
        <w:rPr>
          <w:rFonts w:ascii="Arial" w:hAnsi="Arial" w:cs="Arial"/>
          <w:sz w:val="20"/>
          <w:szCs w:val="20"/>
        </w:rPr>
        <w:t xml:space="preserve"> label and fill with 7 m</w:t>
      </w:r>
      <w:r w:rsidR="00955325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822">
        <w:rPr>
          <w:rFonts w:ascii="Arial" w:hAnsi="Arial" w:cs="Arial"/>
          <w:sz w:val="20"/>
          <w:szCs w:val="20"/>
        </w:rPr>
        <w:t>c</w:t>
      </w:r>
      <w:r w:rsidR="00955325">
        <w:rPr>
          <w:rFonts w:ascii="Arial" w:hAnsi="Arial" w:cs="Arial"/>
          <w:sz w:val="20"/>
          <w:szCs w:val="20"/>
        </w:rPr>
        <w:t>RPMI</w:t>
      </w:r>
      <w:proofErr w:type="spellEnd"/>
      <w:r w:rsidRPr="00362822">
        <w:rPr>
          <w:rFonts w:ascii="Arial" w:hAnsi="Arial" w:cs="Arial"/>
          <w:sz w:val="20"/>
          <w:szCs w:val="20"/>
        </w:rPr>
        <w:t>.</w:t>
      </w:r>
    </w:p>
    <w:p w14:paraId="092A348B" w14:textId="643248F0" w:rsidR="008F5BCD" w:rsidRPr="00362822" w:rsidRDefault="008F5BCD" w:rsidP="00BC6634">
      <w:pPr>
        <w:pStyle w:val="CEVAC-standa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Immediately </w:t>
      </w:r>
      <w:r w:rsidR="00955325">
        <w:rPr>
          <w:rFonts w:ascii="Arial" w:hAnsi="Arial" w:cs="Arial"/>
          <w:sz w:val="20"/>
          <w:szCs w:val="20"/>
        </w:rPr>
        <w:t>transfer</w:t>
      </w:r>
      <w:r w:rsidR="00955325" w:rsidRPr="00362822">
        <w:rPr>
          <w:rFonts w:ascii="Arial" w:hAnsi="Arial" w:cs="Arial"/>
          <w:sz w:val="20"/>
          <w:szCs w:val="20"/>
        </w:rPr>
        <w:t xml:space="preserve"> </w:t>
      </w:r>
      <w:r w:rsidRPr="00362822">
        <w:rPr>
          <w:rFonts w:ascii="Arial" w:hAnsi="Arial" w:cs="Arial"/>
          <w:sz w:val="20"/>
          <w:szCs w:val="20"/>
        </w:rPr>
        <w:t xml:space="preserve">the cryovials </w:t>
      </w:r>
      <w:r w:rsidR="00362822">
        <w:rPr>
          <w:rFonts w:ascii="Arial" w:hAnsi="Arial" w:cs="Arial"/>
          <w:sz w:val="20"/>
          <w:szCs w:val="20"/>
        </w:rPr>
        <w:t>from</w:t>
      </w:r>
      <w:r w:rsidRPr="00362822">
        <w:rPr>
          <w:rFonts w:ascii="Arial" w:hAnsi="Arial" w:cs="Arial"/>
          <w:sz w:val="20"/>
          <w:szCs w:val="20"/>
        </w:rPr>
        <w:t xml:space="preserve"> a liquid nitrogen-filled container to the </w:t>
      </w:r>
      <w:r w:rsidR="00955325">
        <w:rPr>
          <w:rFonts w:ascii="Arial" w:hAnsi="Arial" w:cs="Arial"/>
          <w:sz w:val="20"/>
          <w:szCs w:val="20"/>
        </w:rPr>
        <w:t>water</w:t>
      </w:r>
      <w:r w:rsidR="00955325" w:rsidRPr="00362822">
        <w:rPr>
          <w:rFonts w:ascii="Arial" w:hAnsi="Arial" w:cs="Arial"/>
          <w:sz w:val="20"/>
          <w:szCs w:val="20"/>
        </w:rPr>
        <w:t xml:space="preserve"> </w:t>
      </w:r>
      <w:r w:rsidRPr="00362822">
        <w:rPr>
          <w:rFonts w:ascii="Arial" w:hAnsi="Arial" w:cs="Arial"/>
          <w:sz w:val="20"/>
          <w:szCs w:val="20"/>
        </w:rPr>
        <w:t xml:space="preserve">bath (37°C ± 1°C). </w:t>
      </w:r>
      <w:r w:rsidR="005C12D8" w:rsidRPr="00362822">
        <w:rPr>
          <w:rFonts w:ascii="Arial" w:hAnsi="Arial" w:cs="Arial"/>
          <w:sz w:val="20"/>
          <w:szCs w:val="20"/>
        </w:rPr>
        <w:t>Thaw the cryovials in small batches at a time.</w:t>
      </w:r>
    </w:p>
    <w:p w14:paraId="181633F1" w14:textId="597EAF2C" w:rsidR="008F5BCD" w:rsidRPr="00362822" w:rsidRDefault="008F5BCD" w:rsidP="00BC6634">
      <w:pPr>
        <w:pStyle w:val="CEVAC-standa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Transfer the PBMC to a 15 m</w:t>
      </w:r>
      <w:r w:rsidR="00955325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 xml:space="preserve"> conical tube filled with 7 ml </w:t>
      </w:r>
      <w:proofErr w:type="spellStart"/>
      <w:r w:rsidR="00955325">
        <w:rPr>
          <w:rFonts w:ascii="Arial" w:hAnsi="Arial" w:cs="Arial"/>
          <w:sz w:val="20"/>
          <w:szCs w:val="20"/>
        </w:rPr>
        <w:t>cRPMI</w:t>
      </w:r>
      <w:proofErr w:type="spellEnd"/>
      <w:r w:rsidRPr="00362822">
        <w:rPr>
          <w:rFonts w:ascii="Arial" w:hAnsi="Arial" w:cs="Arial"/>
          <w:sz w:val="20"/>
          <w:szCs w:val="20"/>
        </w:rPr>
        <w:t>.</w:t>
      </w:r>
    </w:p>
    <w:p w14:paraId="26D3593A" w14:textId="1951B511" w:rsidR="008F5BCD" w:rsidRPr="00362822" w:rsidRDefault="008F5BCD" w:rsidP="00BC6634">
      <w:pPr>
        <w:pStyle w:val="CEVAC-standa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Centrifuge at 350 g for 7 minutes at </w:t>
      </w:r>
      <w:r w:rsidR="006271EE">
        <w:rPr>
          <w:rFonts w:ascii="Arial" w:hAnsi="Arial" w:cs="Arial"/>
          <w:sz w:val="20"/>
          <w:szCs w:val="20"/>
        </w:rPr>
        <w:t>room temperature (</w:t>
      </w:r>
      <w:r w:rsidRPr="00362822">
        <w:rPr>
          <w:rFonts w:ascii="Arial" w:hAnsi="Arial" w:cs="Arial"/>
          <w:sz w:val="20"/>
          <w:szCs w:val="20"/>
        </w:rPr>
        <w:t>RT</w:t>
      </w:r>
      <w:r w:rsidR="006271EE">
        <w:rPr>
          <w:rFonts w:ascii="Arial" w:hAnsi="Arial" w:cs="Arial"/>
          <w:sz w:val="20"/>
          <w:szCs w:val="20"/>
        </w:rPr>
        <w:t>)</w:t>
      </w:r>
      <w:r w:rsidRPr="00362822">
        <w:rPr>
          <w:rFonts w:ascii="Arial" w:hAnsi="Arial" w:cs="Arial"/>
          <w:sz w:val="20"/>
          <w:szCs w:val="20"/>
        </w:rPr>
        <w:t>.</w:t>
      </w:r>
    </w:p>
    <w:p w14:paraId="0E6173A0" w14:textId="6E2A3A65" w:rsidR="008F5BCD" w:rsidRPr="00362822" w:rsidRDefault="008F5BCD" w:rsidP="00BC6634">
      <w:pPr>
        <w:pStyle w:val="CEVAC-standa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Remove </w:t>
      </w:r>
      <w:r w:rsidR="006271EE">
        <w:rPr>
          <w:rFonts w:ascii="Arial" w:hAnsi="Arial" w:cs="Arial"/>
          <w:sz w:val="20"/>
          <w:szCs w:val="20"/>
        </w:rPr>
        <w:t xml:space="preserve">the </w:t>
      </w:r>
      <w:r w:rsidRPr="00362822">
        <w:rPr>
          <w:rFonts w:ascii="Arial" w:hAnsi="Arial" w:cs="Arial"/>
          <w:sz w:val="20"/>
          <w:szCs w:val="20"/>
        </w:rPr>
        <w:t>supernatant from the 15 m</w:t>
      </w:r>
      <w:r w:rsidR="006271EE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 xml:space="preserve"> conical tubes.</w:t>
      </w:r>
    </w:p>
    <w:p w14:paraId="69B7C894" w14:textId="34C3B92E" w:rsidR="008F5BCD" w:rsidRPr="00362822" w:rsidRDefault="00362822" w:rsidP="00BC6634">
      <w:pPr>
        <w:pStyle w:val="CEVAC-standa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</w:t>
      </w:r>
      <w:r w:rsidR="323F18FB" w:rsidRPr="00362822">
        <w:rPr>
          <w:rFonts w:ascii="Arial" w:hAnsi="Arial" w:cs="Arial"/>
          <w:sz w:val="20"/>
          <w:szCs w:val="20"/>
        </w:rPr>
        <w:t>uspend cells in 5 m</w:t>
      </w:r>
      <w:r w:rsidR="00A015BE">
        <w:rPr>
          <w:rFonts w:ascii="Arial" w:hAnsi="Arial" w:cs="Arial"/>
          <w:sz w:val="20"/>
          <w:szCs w:val="20"/>
        </w:rPr>
        <w:t>L</w:t>
      </w:r>
      <w:bookmarkStart w:id="8" w:name="_Hlk103349239"/>
      <w:r w:rsidR="323F18FB" w:rsidRPr="003628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323F18FB" w:rsidRPr="00362822">
        <w:rPr>
          <w:rFonts w:ascii="Arial" w:hAnsi="Arial" w:cs="Arial"/>
          <w:sz w:val="20"/>
          <w:szCs w:val="20"/>
        </w:rPr>
        <w:t>benzonase</w:t>
      </w:r>
      <w:proofErr w:type="spellEnd"/>
      <w:r w:rsidR="323F18FB" w:rsidRPr="00362822">
        <w:rPr>
          <w:rFonts w:ascii="Arial" w:hAnsi="Arial" w:cs="Arial"/>
          <w:sz w:val="20"/>
          <w:szCs w:val="20"/>
        </w:rPr>
        <w:t xml:space="preserve"> solution</w:t>
      </w:r>
      <w:r w:rsidR="00A42C80" w:rsidRPr="0036282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015BE">
        <w:rPr>
          <w:rFonts w:ascii="Arial" w:hAnsi="Arial" w:cs="Arial"/>
          <w:sz w:val="20"/>
          <w:szCs w:val="20"/>
        </w:rPr>
        <w:t>cRPMI</w:t>
      </w:r>
      <w:proofErr w:type="spellEnd"/>
      <w:r w:rsidR="00A015B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A015BE">
        <w:rPr>
          <w:rFonts w:ascii="Arial" w:hAnsi="Arial" w:cs="Arial"/>
          <w:sz w:val="20"/>
          <w:szCs w:val="20"/>
        </w:rPr>
        <w:t>benzonase</w:t>
      </w:r>
      <w:proofErr w:type="spellEnd"/>
      <w:r w:rsidR="00A015BE">
        <w:rPr>
          <w:rFonts w:ascii="Arial" w:hAnsi="Arial" w:cs="Arial"/>
          <w:sz w:val="20"/>
          <w:szCs w:val="20"/>
        </w:rPr>
        <w:t xml:space="preserve"> at </w:t>
      </w:r>
      <w:proofErr w:type="gramStart"/>
      <w:r w:rsidR="00A015BE">
        <w:rPr>
          <w:rFonts w:ascii="Arial" w:hAnsi="Arial" w:cs="Arial"/>
          <w:sz w:val="20"/>
          <w:szCs w:val="20"/>
        </w:rPr>
        <w:t xml:space="preserve">a </w:t>
      </w:r>
      <w:r w:rsidR="00A015BE" w:rsidRPr="00362822">
        <w:rPr>
          <w:rFonts w:ascii="Arial" w:hAnsi="Arial" w:cs="Arial"/>
          <w:sz w:val="20"/>
          <w:szCs w:val="20"/>
        </w:rPr>
        <w:t xml:space="preserve"> </w:t>
      </w:r>
      <w:r w:rsidR="00A42C80" w:rsidRPr="00362822">
        <w:rPr>
          <w:rFonts w:ascii="Arial" w:hAnsi="Arial" w:cs="Arial"/>
          <w:sz w:val="20"/>
          <w:szCs w:val="20"/>
        </w:rPr>
        <w:t>concentration</w:t>
      </w:r>
      <w:proofErr w:type="gramEnd"/>
      <w:r w:rsidR="0067262E" w:rsidRPr="00362822">
        <w:rPr>
          <w:rFonts w:ascii="Arial" w:hAnsi="Arial" w:cs="Arial"/>
          <w:sz w:val="20"/>
          <w:szCs w:val="20"/>
        </w:rPr>
        <w:t xml:space="preserve"> </w:t>
      </w:r>
      <w:r w:rsidR="00A015BE">
        <w:rPr>
          <w:rFonts w:ascii="Arial" w:hAnsi="Arial" w:cs="Arial"/>
          <w:sz w:val="20"/>
          <w:szCs w:val="20"/>
        </w:rPr>
        <w:t xml:space="preserve">of </w:t>
      </w:r>
      <w:r w:rsidR="0067262E" w:rsidRPr="00362822">
        <w:rPr>
          <w:rFonts w:ascii="Arial" w:hAnsi="Arial" w:cs="Arial"/>
          <w:sz w:val="20"/>
          <w:szCs w:val="20"/>
        </w:rPr>
        <w:t>25</w:t>
      </w:r>
      <w:r w:rsidR="00E7683E" w:rsidRPr="00362822">
        <w:rPr>
          <w:rFonts w:ascii="Arial" w:hAnsi="Arial" w:cs="Arial"/>
          <w:sz w:val="20"/>
          <w:szCs w:val="20"/>
        </w:rPr>
        <w:t xml:space="preserve"> </w:t>
      </w:r>
      <w:r w:rsidR="0067262E" w:rsidRPr="00362822">
        <w:rPr>
          <w:rFonts w:ascii="Arial" w:hAnsi="Arial" w:cs="Arial"/>
          <w:sz w:val="20"/>
          <w:szCs w:val="20"/>
        </w:rPr>
        <w:t>units/m</w:t>
      </w:r>
      <w:r w:rsidR="00A015BE">
        <w:rPr>
          <w:rFonts w:ascii="Arial" w:hAnsi="Arial" w:cs="Arial"/>
          <w:sz w:val="20"/>
          <w:szCs w:val="20"/>
        </w:rPr>
        <w:t>L</w:t>
      </w:r>
      <w:r w:rsidR="00A42C80" w:rsidRPr="00362822">
        <w:rPr>
          <w:rFonts w:ascii="Arial" w:hAnsi="Arial" w:cs="Arial"/>
          <w:sz w:val="20"/>
          <w:szCs w:val="20"/>
        </w:rPr>
        <w:t xml:space="preserve">). </w:t>
      </w:r>
      <w:bookmarkEnd w:id="8"/>
    </w:p>
    <w:p w14:paraId="25CFC5FD" w14:textId="38FD9B98" w:rsidR="008F5BCD" w:rsidRPr="00A015BE" w:rsidRDefault="323F18FB" w:rsidP="00BC6634">
      <w:pPr>
        <w:pStyle w:val="CEVAC-standa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Incubate at (37°C ± 1°C) for 10 minutes</w:t>
      </w:r>
      <w:r w:rsidR="003247E6" w:rsidRPr="00362822">
        <w:rPr>
          <w:rFonts w:ascii="Arial" w:hAnsi="Arial" w:cs="Arial"/>
          <w:sz w:val="20"/>
          <w:szCs w:val="20"/>
        </w:rPr>
        <w:t xml:space="preserve"> </w:t>
      </w:r>
      <w:r w:rsidR="00A015BE">
        <w:rPr>
          <w:rFonts w:ascii="Arial" w:hAnsi="Arial" w:cs="Arial"/>
          <w:sz w:val="20"/>
          <w:szCs w:val="20"/>
        </w:rPr>
        <w:t xml:space="preserve">in a </w:t>
      </w:r>
      <w:r w:rsidR="005C12D8" w:rsidRPr="00A015BE">
        <w:rPr>
          <w:rFonts w:ascii="Arial" w:hAnsi="Arial" w:cs="Arial"/>
          <w:sz w:val="20"/>
          <w:szCs w:val="20"/>
        </w:rPr>
        <w:t>water bath</w:t>
      </w:r>
      <w:r w:rsidRPr="00A015BE">
        <w:rPr>
          <w:rFonts w:ascii="Arial" w:hAnsi="Arial" w:cs="Arial"/>
          <w:sz w:val="20"/>
          <w:szCs w:val="20"/>
        </w:rPr>
        <w:t>.</w:t>
      </w:r>
    </w:p>
    <w:p w14:paraId="2EEB538D" w14:textId="77777777" w:rsidR="008F5BCD" w:rsidRPr="00A015BE" w:rsidRDefault="008F5BCD" w:rsidP="00BC6634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015BE">
        <w:rPr>
          <w:rFonts w:ascii="Arial" w:hAnsi="Arial" w:cs="Arial"/>
          <w:sz w:val="20"/>
          <w:szCs w:val="20"/>
        </w:rPr>
        <w:t>Centrifuge at 350 g for 7 minutes at RT.</w:t>
      </w:r>
    </w:p>
    <w:p w14:paraId="14F11D7E" w14:textId="1C829EC6" w:rsidR="008F5BCD" w:rsidRPr="00362822" w:rsidRDefault="008F5BCD" w:rsidP="00BC6634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015BE">
        <w:rPr>
          <w:rFonts w:ascii="Arial" w:hAnsi="Arial" w:cs="Arial"/>
          <w:sz w:val="20"/>
          <w:szCs w:val="20"/>
        </w:rPr>
        <w:t xml:space="preserve">Remove </w:t>
      </w:r>
      <w:r w:rsidR="00A015BE">
        <w:rPr>
          <w:rFonts w:ascii="Arial" w:hAnsi="Arial" w:cs="Arial"/>
          <w:sz w:val="20"/>
          <w:szCs w:val="20"/>
        </w:rPr>
        <w:t xml:space="preserve">the </w:t>
      </w:r>
      <w:r w:rsidRPr="00362822">
        <w:rPr>
          <w:rFonts w:ascii="Arial" w:hAnsi="Arial" w:cs="Arial"/>
          <w:sz w:val="20"/>
          <w:szCs w:val="20"/>
        </w:rPr>
        <w:t>supernatant.</w:t>
      </w:r>
    </w:p>
    <w:p w14:paraId="5440F927" w14:textId="7446E62A" w:rsidR="00A42C80" w:rsidRPr="00362822" w:rsidRDefault="00362822" w:rsidP="00BC6634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Res</w:t>
      </w:r>
      <w:r w:rsidR="323F18FB" w:rsidRPr="00362822">
        <w:rPr>
          <w:rFonts w:ascii="Arial" w:hAnsi="Arial" w:cs="Arial"/>
          <w:sz w:val="20"/>
          <w:szCs w:val="20"/>
        </w:rPr>
        <w:t>usp</w:t>
      </w:r>
      <w:r w:rsidR="00E7683E" w:rsidRPr="00362822">
        <w:rPr>
          <w:rFonts w:ascii="Arial" w:hAnsi="Arial" w:cs="Arial"/>
          <w:sz w:val="20"/>
          <w:szCs w:val="20"/>
        </w:rPr>
        <w:t>end</w:t>
      </w:r>
      <w:r w:rsidR="00A015BE">
        <w:rPr>
          <w:rFonts w:ascii="Arial" w:hAnsi="Arial" w:cs="Arial"/>
          <w:sz w:val="20"/>
          <w:szCs w:val="20"/>
        </w:rPr>
        <w:t xml:space="preserve"> the</w:t>
      </w:r>
      <w:r w:rsidR="00E7683E" w:rsidRPr="00362822">
        <w:rPr>
          <w:rFonts w:ascii="Arial" w:hAnsi="Arial" w:cs="Arial"/>
          <w:sz w:val="20"/>
          <w:szCs w:val="20"/>
        </w:rPr>
        <w:t xml:space="preserve"> cells in 2 ml </w:t>
      </w:r>
      <w:proofErr w:type="spellStart"/>
      <w:r w:rsidR="00A015BE">
        <w:rPr>
          <w:rFonts w:ascii="Arial" w:hAnsi="Arial" w:cs="Arial"/>
          <w:sz w:val="20"/>
          <w:szCs w:val="20"/>
        </w:rPr>
        <w:t>cRPMI</w:t>
      </w:r>
      <w:proofErr w:type="spellEnd"/>
      <w:r w:rsidR="323F18FB" w:rsidRPr="00362822">
        <w:rPr>
          <w:rFonts w:ascii="Arial" w:hAnsi="Arial" w:cs="Arial"/>
          <w:sz w:val="20"/>
          <w:szCs w:val="20"/>
        </w:rPr>
        <w:t xml:space="preserve"> </w:t>
      </w:r>
      <w:r w:rsidR="00A42C80" w:rsidRPr="00362822">
        <w:rPr>
          <w:rFonts w:ascii="Arial" w:hAnsi="Arial" w:cs="Arial"/>
          <w:sz w:val="20"/>
          <w:szCs w:val="20"/>
        </w:rPr>
        <w:t>and let them rest in a humidified 5%</w:t>
      </w:r>
      <w:r w:rsidR="00A015BE">
        <w:rPr>
          <w:rFonts w:ascii="Arial" w:hAnsi="Arial" w:cs="Arial"/>
          <w:sz w:val="20"/>
          <w:szCs w:val="20"/>
        </w:rPr>
        <w:t xml:space="preserve"> </w:t>
      </w:r>
      <w:r w:rsidR="00A42C80" w:rsidRPr="00362822">
        <w:rPr>
          <w:rFonts w:ascii="Arial" w:hAnsi="Arial" w:cs="Arial"/>
          <w:sz w:val="20"/>
          <w:szCs w:val="20"/>
        </w:rPr>
        <w:t>CO</w:t>
      </w:r>
      <w:r w:rsidR="00A42C80" w:rsidRPr="00362822">
        <w:rPr>
          <w:rFonts w:ascii="Arial" w:hAnsi="Arial" w:cs="Arial"/>
          <w:sz w:val="20"/>
          <w:szCs w:val="20"/>
          <w:vertAlign w:val="subscript"/>
        </w:rPr>
        <w:t>2</w:t>
      </w:r>
      <w:r w:rsidR="00A42C80" w:rsidRPr="00362822">
        <w:rPr>
          <w:rFonts w:ascii="Arial" w:hAnsi="Arial" w:cs="Arial"/>
          <w:sz w:val="20"/>
          <w:szCs w:val="20"/>
        </w:rPr>
        <w:t xml:space="preserve"> incubator </w:t>
      </w:r>
      <w:r w:rsidR="00F70841" w:rsidRPr="00362822">
        <w:rPr>
          <w:rFonts w:ascii="Arial" w:hAnsi="Arial" w:cs="Arial"/>
          <w:sz w:val="20"/>
          <w:szCs w:val="20"/>
        </w:rPr>
        <w:t xml:space="preserve">with the cap slightly loose for </w:t>
      </w:r>
      <w:r w:rsidR="00A42C80" w:rsidRPr="00362822">
        <w:rPr>
          <w:rFonts w:ascii="Arial" w:hAnsi="Arial" w:cs="Arial"/>
          <w:sz w:val="20"/>
          <w:szCs w:val="20"/>
        </w:rPr>
        <w:t xml:space="preserve">3 hours (resting of cells). </w:t>
      </w:r>
    </w:p>
    <w:p w14:paraId="59E41AB7" w14:textId="77777777" w:rsidR="00A42C80" w:rsidRPr="00362822" w:rsidRDefault="00A42C80" w:rsidP="00A42C80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Centrifuge at 350 g for 7 minutes at RT.</w:t>
      </w:r>
    </w:p>
    <w:p w14:paraId="1EE1C7AF" w14:textId="0F5115B6" w:rsidR="00A42C80" w:rsidRPr="00362822" w:rsidRDefault="00A42C80" w:rsidP="00A42C80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Remove </w:t>
      </w:r>
      <w:r w:rsidR="00A015BE">
        <w:rPr>
          <w:rFonts w:ascii="Arial" w:hAnsi="Arial" w:cs="Arial"/>
          <w:sz w:val="20"/>
          <w:szCs w:val="20"/>
        </w:rPr>
        <w:t xml:space="preserve">the </w:t>
      </w:r>
      <w:r w:rsidRPr="00362822">
        <w:rPr>
          <w:rFonts w:ascii="Arial" w:hAnsi="Arial" w:cs="Arial"/>
          <w:sz w:val="20"/>
          <w:szCs w:val="20"/>
        </w:rPr>
        <w:t>supernatant.</w:t>
      </w:r>
    </w:p>
    <w:p w14:paraId="5A08B527" w14:textId="5EF8D231" w:rsidR="008F5BCD" w:rsidRPr="00362822" w:rsidRDefault="00362822" w:rsidP="00A42C80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</w:t>
      </w:r>
      <w:r w:rsidR="00A42C80" w:rsidRPr="00362822">
        <w:rPr>
          <w:rFonts w:ascii="Arial" w:hAnsi="Arial" w:cs="Arial"/>
          <w:sz w:val="20"/>
          <w:szCs w:val="20"/>
        </w:rPr>
        <w:t>uspend cells in 2 m</w:t>
      </w:r>
      <w:r w:rsidR="00A015BE">
        <w:rPr>
          <w:rFonts w:ascii="Arial" w:hAnsi="Arial" w:cs="Arial"/>
          <w:sz w:val="20"/>
          <w:szCs w:val="20"/>
        </w:rPr>
        <w:t>L</w:t>
      </w:r>
      <w:r w:rsidR="00A42C80" w:rsidRPr="00362822">
        <w:rPr>
          <w:rFonts w:ascii="Arial" w:hAnsi="Arial" w:cs="Arial"/>
          <w:sz w:val="20"/>
          <w:szCs w:val="20"/>
        </w:rPr>
        <w:t xml:space="preserve"> </w:t>
      </w:r>
      <w:r w:rsidR="00E7683E" w:rsidRPr="00362822">
        <w:rPr>
          <w:rFonts w:ascii="Arial" w:hAnsi="Arial" w:cs="Arial"/>
          <w:sz w:val="20"/>
          <w:szCs w:val="20"/>
        </w:rPr>
        <w:t>culture medium</w:t>
      </w:r>
      <w:r w:rsidR="00A42C80" w:rsidRPr="00362822">
        <w:rPr>
          <w:rFonts w:ascii="Arial" w:hAnsi="Arial" w:cs="Arial"/>
          <w:sz w:val="20"/>
          <w:szCs w:val="20"/>
        </w:rPr>
        <w:t xml:space="preserve"> </w:t>
      </w:r>
      <w:r w:rsidR="323F18FB" w:rsidRPr="00362822">
        <w:rPr>
          <w:rFonts w:ascii="Arial" w:hAnsi="Arial" w:cs="Arial"/>
          <w:sz w:val="20"/>
          <w:szCs w:val="20"/>
        </w:rPr>
        <w:t xml:space="preserve">and count the cells and determine </w:t>
      </w:r>
      <w:r w:rsidR="008F1270">
        <w:rPr>
          <w:rFonts w:ascii="Arial" w:hAnsi="Arial" w:cs="Arial"/>
          <w:sz w:val="20"/>
          <w:szCs w:val="20"/>
        </w:rPr>
        <w:t xml:space="preserve">cell </w:t>
      </w:r>
      <w:r w:rsidR="323F18FB" w:rsidRPr="00362822">
        <w:rPr>
          <w:rFonts w:ascii="Arial" w:hAnsi="Arial" w:cs="Arial"/>
          <w:sz w:val="20"/>
          <w:szCs w:val="20"/>
        </w:rPr>
        <w:t>viability.</w:t>
      </w:r>
    </w:p>
    <w:p w14:paraId="7E903A68" w14:textId="21A39E33" w:rsidR="00CE6A83" w:rsidRPr="00174B0F" w:rsidRDefault="00CE6A83" w:rsidP="00CE6A83">
      <w:pPr>
        <w:pStyle w:val="CEVAC-standaard"/>
        <w:jc w:val="both"/>
      </w:pPr>
    </w:p>
    <w:p w14:paraId="1CF8DF46" w14:textId="0776C004" w:rsidR="00CE6A83" w:rsidRPr="00174B0F" w:rsidRDefault="00CE6A83" w:rsidP="00CE6A83">
      <w:pPr>
        <w:pStyle w:val="CEVAC-standaard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E6A83" w:rsidRPr="00174B0F" w14:paraId="02428FA0" w14:textId="77777777" w:rsidTr="323F18FB">
        <w:tc>
          <w:tcPr>
            <w:tcW w:w="9282" w:type="dxa"/>
          </w:tcPr>
          <w:p w14:paraId="05CE74B2" w14:textId="286248E1" w:rsidR="00CE6A83" w:rsidRPr="00362822" w:rsidRDefault="323F18FB" w:rsidP="00033C87">
            <w:pPr>
              <w:pStyle w:val="CEVAC-standa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822">
              <w:rPr>
                <w:rFonts w:ascii="Arial" w:hAnsi="Arial" w:cs="Arial"/>
                <w:sz w:val="20"/>
                <w:szCs w:val="20"/>
              </w:rPr>
              <w:t xml:space="preserve">Recommendation: </w:t>
            </w:r>
          </w:p>
          <w:p w14:paraId="279E62D7" w14:textId="2ABB974C" w:rsidR="00CE6A83" w:rsidRPr="00174B0F" w:rsidRDefault="323F18FB" w:rsidP="00033C87">
            <w:pPr>
              <w:pStyle w:val="CEVAC-standaard"/>
              <w:spacing w:line="360" w:lineRule="auto"/>
              <w:jc w:val="both"/>
            </w:pPr>
            <w:r w:rsidRPr="00362822">
              <w:rPr>
                <w:rFonts w:ascii="Arial" w:hAnsi="Arial" w:cs="Arial"/>
                <w:sz w:val="20"/>
                <w:szCs w:val="20"/>
              </w:rPr>
              <w:t xml:space="preserve">Counting </w:t>
            </w:r>
            <w:r w:rsidR="00A015BE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362822">
              <w:rPr>
                <w:rFonts w:ascii="Arial" w:hAnsi="Arial" w:cs="Arial"/>
                <w:sz w:val="20"/>
                <w:szCs w:val="20"/>
              </w:rPr>
              <w:t>cells can be executed using manual or automated methods</w:t>
            </w:r>
            <w:r w:rsidR="00A015BE">
              <w:rPr>
                <w:rFonts w:ascii="Arial" w:hAnsi="Arial" w:cs="Arial"/>
                <w:sz w:val="20"/>
                <w:szCs w:val="20"/>
              </w:rPr>
              <w:t>.</w:t>
            </w:r>
            <w:r w:rsidRPr="003628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5BE">
              <w:rPr>
                <w:rFonts w:ascii="Arial" w:hAnsi="Arial" w:cs="Arial"/>
                <w:sz w:val="20"/>
                <w:szCs w:val="20"/>
              </w:rPr>
              <w:t>H</w:t>
            </w:r>
            <w:r w:rsidRPr="00362822">
              <w:rPr>
                <w:rFonts w:ascii="Arial" w:hAnsi="Arial" w:cs="Arial"/>
                <w:sz w:val="20"/>
                <w:szCs w:val="20"/>
              </w:rPr>
              <w:t>owever</w:t>
            </w:r>
            <w:r w:rsidR="00A015BE">
              <w:rPr>
                <w:rFonts w:ascii="Arial" w:hAnsi="Arial" w:cs="Arial"/>
                <w:sz w:val="20"/>
                <w:szCs w:val="20"/>
              </w:rPr>
              <w:t>,</w:t>
            </w:r>
            <w:r w:rsidRPr="00362822">
              <w:rPr>
                <w:rFonts w:ascii="Arial" w:hAnsi="Arial" w:cs="Arial"/>
                <w:sz w:val="20"/>
                <w:szCs w:val="20"/>
              </w:rPr>
              <w:t xml:space="preserve"> it is important to validate the selected method and to evaluate the proficiency of the executing operators. </w:t>
            </w:r>
          </w:p>
        </w:tc>
      </w:tr>
    </w:tbl>
    <w:p w14:paraId="71B10180" w14:textId="16CDFB4E" w:rsidR="00CE6A83" w:rsidRPr="00174B0F" w:rsidRDefault="00CE6A83" w:rsidP="00CE6A83">
      <w:pPr>
        <w:pStyle w:val="CEVAC-standaard"/>
        <w:jc w:val="both"/>
      </w:pPr>
    </w:p>
    <w:p w14:paraId="772E9A27" w14:textId="77777777" w:rsidR="00CE6A83" w:rsidRPr="00174B0F" w:rsidRDefault="00CE6A83" w:rsidP="00CE6A83">
      <w:pPr>
        <w:pStyle w:val="CEVAC-standaard"/>
        <w:jc w:val="both"/>
      </w:pPr>
    </w:p>
    <w:p w14:paraId="2B80498C" w14:textId="7EFA0E6F" w:rsidR="008F5BCD" w:rsidRPr="00362822" w:rsidRDefault="008F5BCD" w:rsidP="00BC6634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Centrifuge the cells at 350 g for 7 minutes at RT.</w:t>
      </w:r>
    </w:p>
    <w:p w14:paraId="739247B6" w14:textId="5A21F13C" w:rsidR="008F5BCD" w:rsidRPr="00362822" w:rsidRDefault="008F5BCD" w:rsidP="00BC6634">
      <w:pPr>
        <w:pStyle w:val="CEVAC-standaar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Remove </w:t>
      </w:r>
      <w:r w:rsidR="00A015BE">
        <w:rPr>
          <w:rFonts w:ascii="Arial" w:hAnsi="Arial" w:cs="Arial"/>
          <w:sz w:val="20"/>
          <w:szCs w:val="20"/>
        </w:rPr>
        <w:t xml:space="preserve">the </w:t>
      </w:r>
      <w:r w:rsidRPr="00362822">
        <w:rPr>
          <w:rFonts w:ascii="Arial" w:hAnsi="Arial" w:cs="Arial"/>
          <w:sz w:val="20"/>
          <w:szCs w:val="20"/>
        </w:rPr>
        <w:t>supernatant from the washed cells.</w:t>
      </w:r>
    </w:p>
    <w:p w14:paraId="4DD618BD" w14:textId="51CAB185" w:rsidR="008F5BCD" w:rsidRPr="00362822" w:rsidRDefault="323F18FB" w:rsidP="00BC6634">
      <w:pPr>
        <w:pStyle w:val="CEVAC-standa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Resuspend the cells in </w:t>
      </w:r>
      <w:proofErr w:type="spellStart"/>
      <w:r w:rsidR="00A015BE">
        <w:rPr>
          <w:rFonts w:ascii="Arial" w:hAnsi="Arial" w:cs="Arial"/>
          <w:sz w:val="20"/>
          <w:szCs w:val="20"/>
        </w:rPr>
        <w:t>cRPMI</w:t>
      </w:r>
      <w:proofErr w:type="spellEnd"/>
      <w:r w:rsidRPr="00362822">
        <w:rPr>
          <w:rFonts w:ascii="Arial" w:hAnsi="Arial" w:cs="Arial"/>
          <w:sz w:val="20"/>
          <w:szCs w:val="20"/>
        </w:rPr>
        <w:t xml:space="preserve"> at a final cell concentration of 4</w:t>
      </w:r>
      <w:r w:rsidR="00BE060F">
        <w:rPr>
          <w:rFonts w:ascii="Arial" w:hAnsi="Arial" w:cs="Arial"/>
          <w:sz w:val="20"/>
          <w:szCs w:val="20"/>
        </w:rPr>
        <w:t>x</w:t>
      </w:r>
      <w:r w:rsidRPr="00362822">
        <w:rPr>
          <w:rFonts w:ascii="Arial" w:hAnsi="Arial" w:cs="Arial"/>
          <w:sz w:val="20"/>
          <w:szCs w:val="20"/>
        </w:rPr>
        <w:t>10</w:t>
      </w:r>
      <w:r w:rsidRPr="00362822">
        <w:rPr>
          <w:rFonts w:ascii="Arial" w:hAnsi="Arial" w:cs="Arial"/>
          <w:sz w:val="20"/>
          <w:szCs w:val="20"/>
          <w:vertAlign w:val="superscript"/>
        </w:rPr>
        <w:t xml:space="preserve">6 </w:t>
      </w:r>
      <w:r w:rsidRPr="00362822">
        <w:rPr>
          <w:rFonts w:ascii="Arial" w:hAnsi="Arial" w:cs="Arial"/>
          <w:sz w:val="20"/>
          <w:szCs w:val="20"/>
        </w:rPr>
        <w:t>cells/</w:t>
      </w:r>
      <w:proofErr w:type="spellStart"/>
      <w:r w:rsidRPr="00362822">
        <w:rPr>
          <w:rFonts w:ascii="Arial" w:hAnsi="Arial" w:cs="Arial"/>
          <w:sz w:val="20"/>
          <w:szCs w:val="20"/>
        </w:rPr>
        <w:t>m</w:t>
      </w:r>
      <w:r w:rsidR="00A015BE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>.</w:t>
      </w:r>
      <w:proofErr w:type="spellEnd"/>
      <w:r w:rsidRPr="00362822">
        <w:rPr>
          <w:rFonts w:ascii="Arial" w:hAnsi="Arial" w:cs="Arial"/>
          <w:sz w:val="20"/>
          <w:szCs w:val="20"/>
        </w:rPr>
        <w:t xml:space="preserve"> </w:t>
      </w:r>
    </w:p>
    <w:p w14:paraId="4F4F4D52" w14:textId="6628E566" w:rsidR="0067262E" w:rsidRPr="00362822" w:rsidRDefault="0067262E" w:rsidP="00E7683E">
      <w:pPr>
        <w:pStyle w:val="CEVAC-standaard"/>
        <w:ind w:left="720"/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Note: </w:t>
      </w:r>
      <w:proofErr w:type="gramStart"/>
      <w:r w:rsidRPr="00362822">
        <w:rPr>
          <w:rFonts w:ascii="Arial" w:hAnsi="Arial" w:cs="Arial"/>
          <w:sz w:val="20"/>
          <w:szCs w:val="20"/>
        </w:rPr>
        <w:t>take into account</w:t>
      </w:r>
      <w:proofErr w:type="gramEnd"/>
      <w:r w:rsidRPr="00362822">
        <w:rPr>
          <w:rFonts w:ascii="Arial" w:hAnsi="Arial" w:cs="Arial"/>
          <w:sz w:val="20"/>
          <w:szCs w:val="20"/>
        </w:rPr>
        <w:t xml:space="preserve"> the volume remaining with the cell pellet when resuspending the cells</w:t>
      </w:r>
    </w:p>
    <w:p w14:paraId="6817B379" w14:textId="77777777" w:rsidR="008F5BCD" w:rsidRPr="00174B0F" w:rsidRDefault="008F5BCD" w:rsidP="0019517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5337BAA" w14:textId="2F1DA8A4" w:rsidR="00195178" w:rsidRPr="00174B0F" w:rsidRDefault="00496BE5" w:rsidP="00BD35E8">
      <w:pPr>
        <w:pStyle w:val="Heading2"/>
      </w:pPr>
      <w:bookmarkStart w:id="9" w:name="_Toc106960415"/>
      <w:r w:rsidRPr="00174B0F">
        <w:t>ELISpot procedure Day 1</w:t>
      </w:r>
      <w:r>
        <w:t xml:space="preserve"> - </w:t>
      </w:r>
      <w:r w:rsidR="00195178" w:rsidRPr="00174B0F">
        <w:t>Preparation of stimuli</w:t>
      </w:r>
      <w:bookmarkEnd w:id="9"/>
    </w:p>
    <w:p w14:paraId="64ABCBDA" w14:textId="71643152" w:rsidR="008F5BCD" w:rsidRPr="00362822" w:rsidRDefault="008F5BCD" w:rsidP="008F5BCD">
      <w:pPr>
        <w:spacing w:line="360" w:lineRule="auto"/>
        <w:rPr>
          <w:rFonts w:ascii="Arial" w:hAnsi="Arial" w:cs="Arial"/>
          <w:sz w:val="20"/>
          <w:szCs w:val="20"/>
        </w:rPr>
      </w:pPr>
    </w:p>
    <w:p w14:paraId="194B2ED1" w14:textId="1D90B87A" w:rsidR="00A015BE" w:rsidRDefault="323F18FB" w:rsidP="0036282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Recommendation: </w:t>
      </w:r>
    </w:p>
    <w:p w14:paraId="2BC519FD" w14:textId="5AA46FFA" w:rsidR="008F5BCD" w:rsidRPr="00362822" w:rsidRDefault="323F18FB" w:rsidP="0036282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Stimulating agents (</w:t>
      </w:r>
      <w:r w:rsidR="00A015BE">
        <w:rPr>
          <w:rFonts w:ascii="Arial" w:hAnsi="Arial" w:cs="Arial"/>
          <w:sz w:val="20"/>
          <w:szCs w:val="20"/>
        </w:rPr>
        <w:t>p</w:t>
      </w:r>
      <w:r w:rsidRPr="00362822">
        <w:rPr>
          <w:rFonts w:ascii="Arial" w:hAnsi="Arial" w:cs="Arial"/>
          <w:sz w:val="20"/>
          <w:szCs w:val="20"/>
        </w:rPr>
        <w:t xml:space="preserve">eptides, proteins, </w:t>
      </w:r>
      <w:r w:rsidR="00A015BE">
        <w:rPr>
          <w:rFonts w:ascii="Arial" w:hAnsi="Arial" w:cs="Arial"/>
          <w:sz w:val="20"/>
          <w:szCs w:val="20"/>
        </w:rPr>
        <w:t>vir</w:t>
      </w:r>
      <w:r w:rsidR="008F1270">
        <w:rPr>
          <w:rFonts w:ascii="Arial" w:hAnsi="Arial" w:cs="Arial"/>
          <w:sz w:val="20"/>
          <w:szCs w:val="20"/>
        </w:rPr>
        <w:t>us</w:t>
      </w:r>
      <w:r w:rsidR="00A015BE">
        <w:rPr>
          <w:rFonts w:ascii="Arial" w:hAnsi="Arial" w:cs="Arial"/>
          <w:sz w:val="20"/>
          <w:szCs w:val="20"/>
        </w:rPr>
        <w:t>-like particles (</w:t>
      </w:r>
      <w:r w:rsidRPr="00362822">
        <w:rPr>
          <w:rFonts w:ascii="Arial" w:hAnsi="Arial" w:cs="Arial"/>
          <w:sz w:val="20"/>
          <w:szCs w:val="20"/>
        </w:rPr>
        <w:t>VLPs</w:t>
      </w:r>
      <w:r w:rsidR="00A015BE">
        <w:rPr>
          <w:rFonts w:ascii="Arial" w:hAnsi="Arial" w:cs="Arial"/>
          <w:sz w:val="20"/>
          <w:szCs w:val="20"/>
        </w:rPr>
        <w:t>)</w:t>
      </w:r>
      <w:r w:rsidRPr="00362822">
        <w:rPr>
          <w:rFonts w:ascii="Arial" w:hAnsi="Arial" w:cs="Arial"/>
          <w:sz w:val="20"/>
          <w:szCs w:val="20"/>
        </w:rPr>
        <w:t xml:space="preserve">, …) should be pre-tested to evaluate the optimal stimulation concentration and </w:t>
      </w:r>
      <w:r w:rsidR="00A015BE">
        <w:rPr>
          <w:rFonts w:ascii="Arial" w:hAnsi="Arial" w:cs="Arial"/>
          <w:sz w:val="20"/>
          <w:szCs w:val="20"/>
        </w:rPr>
        <w:t>potential cell</w:t>
      </w:r>
      <w:r w:rsidR="00A42C80" w:rsidRPr="00362822">
        <w:rPr>
          <w:rFonts w:ascii="Arial" w:hAnsi="Arial" w:cs="Arial"/>
          <w:sz w:val="20"/>
          <w:szCs w:val="20"/>
        </w:rPr>
        <w:t xml:space="preserve"> </w:t>
      </w:r>
      <w:r w:rsidRPr="00362822">
        <w:rPr>
          <w:rFonts w:ascii="Arial" w:hAnsi="Arial" w:cs="Arial"/>
          <w:sz w:val="20"/>
          <w:szCs w:val="20"/>
        </w:rPr>
        <w:t xml:space="preserve">cytotoxicity. </w:t>
      </w:r>
    </w:p>
    <w:p w14:paraId="55F6E206" w14:textId="77777777" w:rsidR="008F5BCD" w:rsidRPr="00174B0F" w:rsidRDefault="008F5BCD" w:rsidP="008F5B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0F08ED5" w14:textId="5D38D22C" w:rsidR="00195178" w:rsidRPr="00174B0F" w:rsidRDefault="00195178" w:rsidP="00BD35E8">
      <w:pPr>
        <w:pStyle w:val="Heading2"/>
      </w:pPr>
      <w:bookmarkStart w:id="10" w:name="_Toc106960416"/>
      <w:r w:rsidRPr="00174B0F">
        <w:t xml:space="preserve">ELISpot </w:t>
      </w:r>
      <w:r w:rsidR="008F5BCD" w:rsidRPr="00174B0F">
        <w:t xml:space="preserve">procedure </w:t>
      </w:r>
      <w:r w:rsidR="000E482D" w:rsidRPr="00174B0F">
        <w:t>Day 1</w:t>
      </w:r>
      <w:r w:rsidR="00496BE5">
        <w:t xml:space="preserve"> - Cell stimulation</w:t>
      </w:r>
      <w:bookmarkEnd w:id="10"/>
    </w:p>
    <w:p w14:paraId="2711BB87" w14:textId="25DD226D" w:rsidR="008F5BCD" w:rsidRPr="00174B0F" w:rsidRDefault="008F5BCD" w:rsidP="008F5BCD">
      <w:pPr>
        <w:spacing w:line="360" w:lineRule="auto"/>
      </w:pPr>
    </w:p>
    <w:p w14:paraId="02113F25" w14:textId="173F302A" w:rsidR="008F5BCD" w:rsidRPr="00362822" w:rsidRDefault="008F5BCD" w:rsidP="00BC6634">
      <w:pPr>
        <w:pStyle w:val="CEVAC-standaard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Discard the blocking solution</w:t>
      </w:r>
    </w:p>
    <w:p w14:paraId="6AB01327" w14:textId="2CC5F512" w:rsidR="008F5BCD" w:rsidRPr="00362822" w:rsidRDefault="008F5BCD" w:rsidP="00BC6634">
      <w:pPr>
        <w:pStyle w:val="CEVAC-standaard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Add 100 µ</w:t>
      </w:r>
      <w:r w:rsidR="00A015BE" w:rsidRPr="00362822">
        <w:rPr>
          <w:rFonts w:ascii="Arial" w:hAnsi="Arial" w:cs="Arial"/>
          <w:sz w:val="20"/>
          <w:szCs w:val="20"/>
        </w:rPr>
        <w:t>L</w:t>
      </w:r>
      <w:r w:rsidRPr="00362822">
        <w:rPr>
          <w:rFonts w:ascii="Arial" w:hAnsi="Arial" w:cs="Arial"/>
          <w:sz w:val="20"/>
          <w:szCs w:val="20"/>
        </w:rPr>
        <w:t>/well of stimulation</w:t>
      </w:r>
      <w:r w:rsidR="00A015BE" w:rsidRPr="00362822">
        <w:rPr>
          <w:rFonts w:ascii="Arial" w:hAnsi="Arial" w:cs="Arial"/>
          <w:sz w:val="20"/>
          <w:szCs w:val="20"/>
        </w:rPr>
        <w:t xml:space="preserve"> or mock</w:t>
      </w:r>
      <w:r w:rsidRPr="00362822">
        <w:rPr>
          <w:rFonts w:ascii="Arial" w:hAnsi="Arial" w:cs="Arial"/>
          <w:sz w:val="20"/>
          <w:szCs w:val="20"/>
        </w:rPr>
        <w:t xml:space="preserve"> solution</w:t>
      </w:r>
      <w:r w:rsidR="00A015BE" w:rsidRPr="00362822">
        <w:rPr>
          <w:rFonts w:ascii="Arial" w:hAnsi="Arial" w:cs="Arial"/>
          <w:sz w:val="20"/>
          <w:szCs w:val="20"/>
        </w:rPr>
        <w:t xml:space="preserve">. Analyze each test </w:t>
      </w:r>
      <w:r w:rsidR="00033C87">
        <w:rPr>
          <w:rFonts w:ascii="Arial" w:hAnsi="Arial" w:cs="Arial"/>
          <w:sz w:val="20"/>
          <w:szCs w:val="20"/>
        </w:rPr>
        <w:t>condition</w:t>
      </w:r>
      <w:r w:rsidR="00A015BE" w:rsidRPr="00362822">
        <w:rPr>
          <w:rFonts w:ascii="Arial" w:hAnsi="Arial" w:cs="Arial"/>
          <w:sz w:val="20"/>
          <w:szCs w:val="20"/>
        </w:rPr>
        <w:t xml:space="preserve"> (stimulation or mock) in triplicate: </w:t>
      </w:r>
      <w:r w:rsidR="003247E6" w:rsidRPr="00362822">
        <w:rPr>
          <w:rFonts w:ascii="Arial" w:hAnsi="Arial" w:cs="Arial"/>
          <w:sz w:val="20"/>
          <w:szCs w:val="20"/>
        </w:rPr>
        <w:t>three wells/condition</w:t>
      </w:r>
      <w:r w:rsidR="00B86518" w:rsidRPr="00362822">
        <w:rPr>
          <w:rFonts w:ascii="Arial" w:hAnsi="Arial" w:cs="Arial"/>
          <w:sz w:val="20"/>
          <w:szCs w:val="20"/>
        </w:rPr>
        <w:t>/sample</w:t>
      </w:r>
      <w:r w:rsidRPr="00362822">
        <w:rPr>
          <w:rFonts w:ascii="Arial" w:hAnsi="Arial" w:cs="Arial"/>
          <w:sz w:val="20"/>
          <w:szCs w:val="20"/>
        </w:rPr>
        <w:t xml:space="preserve">. </w:t>
      </w:r>
    </w:p>
    <w:p w14:paraId="2677C114" w14:textId="224DE1E9" w:rsidR="009C7160" w:rsidRPr="00362822" w:rsidRDefault="009C7160" w:rsidP="00E7683E">
      <w:pPr>
        <w:pStyle w:val="CEVAC-standaard"/>
        <w:ind w:left="720"/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Note: </w:t>
      </w:r>
      <w:r w:rsidR="00CF2F71" w:rsidRPr="00362822">
        <w:rPr>
          <w:rFonts w:ascii="Arial" w:hAnsi="Arial" w:cs="Arial"/>
          <w:sz w:val="20"/>
          <w:szCs w:val="20"/>
        </w:rPr>
        <w:t xml:space="preserve">It is recommended to </w:t>
      </w:r>
      <w:r w:rsidR="00A015BE" w:rsidRPr="00362822">
        <w:rPr>
          <w:rFonts w:ascii="Arial" w:hAnsi="Arial" w:cs="Arial"/>
          <w:sz w:val="20"/>
          <w:szCs w:val="20"/>
        </w:rPr>
        <w:t xml:space="preserve">physically </w:t>
      </w:r>
      <w:r w:rsidR="00CF2F71" w:rsidRPr="00362822">
        <w:rPr>
          <w:rFonts w:ascii="Arial" w:hAnsi="Arial" w:cs="Arial"/>
          <w:sz w:val="20"/>
          <w:szCs w:val="20"/>
        </w:rPr>
        <w:t xml:space="preserve">separate wells </w:t>
      </w:r>
      <w:r w:rsidR="00A015BE" w:rsidRPr="00362822">
        <w:rPr>
          <w:rFonts w:ascii="Arial" w:hAnsi="Arial" w:cs="Arial"/>
          <w:sz w:val="20"/>
          <w:szCs w:val="20"/>
        </w:rPr>
        <w:t xml:space="preserve">containing the superantigen </w:t>
      </w:r>
      <w:r w:rsidR="00CF2F71" w:rsidRPr="00362822">
        <w:rPr>
          <w:rFonts w:ascii="Arial" w:hAnsi="Arial" w:cs="Arial"/>
          <w:sz w:val="20"/>
          <w:szCs w:val="20"/>
        </w:rPr>
        <w:t xml:space="preserve">SEB from </w:t>
      </w:r>
      <w:r w:rsidR="00A015BE" w:rsidRPr="00362822">
        <w:rPr>
          <w:rFonts w:ascii="Arial" w:hAnsi="Arial" w:cs="Arial"/>
          <w:sz w:val="20"/>
          <w:szCs w:val="20"/>
        </w:rPr>
        <w:t xml:space="preserve">regular wells </w:t>
      </w:r>
      <w:r w:rsidR="00CF2F71" w:rsidRPr="00362822">
        <w:rPr>
          <w:rFonts w:ascii="Arial" w:hAnsi="Arial" w:cs="Arial"/>
          <w:sz w:val="20"/>
          <w:szCs w:val="20"/>
        </w:rPr>
        <w:t xml:space="preserve">to </w:t>
      </w:r>
      <w:r w:rsidR="008F1270">
        <w:rPr>
          <w:rFonts w:ascii="Arial" w:hAnsi="Arial" w:cs="Arial"/>
          <w:sz w:val="20"/>
          <w:szCs w:val="20"/>
        </w:rPr>
        <w:t>avoid</w:t>
      </w:r>
      <w:r w:rsidR="008F1270" w:rsidRPr="00362822">
        <w:rPr>
          <w:rFonts w:ascii="Arial" w:hAnsi="Arial" w:cs="Arial"/>
          <w:sz w:val="20"/>
          <w:szCs w:val="20"/>
        </w:rPr>
        <w:t xml:space="preserve"> </w:t>
      </w:r>
      <w:r w:rsidR="00CF2F71" w:rsidRPr="00362822">
        <w:rPr>
          <w:rFonts w:ascii="Arial" w:hAnsi="Arial" w:cs="Arial"/>
          <w:sz w:val="20"/>
          <w:szCs w:val="20"/>
        </w:rPr>
        <w:t>cross-contamination</w:t>
      </w:r>
      <w:r w:rsidR="00A015BE" w:rsidRPr="00362822">
        <w:rPr>
          <w:rFonts w:ascii="Arial" w:hAnsi="Arial" w:cs="Arial"/>
          <w:sz w:val="20"/>
          <w:szCs w:val="20"/>
        </w:rPr>
        <w:t>.</w:t>
      </w:r>
    </w:p>
    <w:p w14:paraId="371C960B" w14:textId="51BD4006" w:rsidR="00CE6A83" w:rsidRPr="00174B0F" w:rsidRDefault="00362822" w:rsidP="00AF7FDB">
      <w:pPr>
        <w:pStyle w:val="CEVAC-standaard"/>
        <w:numPr>
          <w:ilvl w:val="0"/>
          <w:numId w:val="8"/>
        </w:numPr>
        <w:jc w:val="both"/>
      </w:pPr>
      <w:r w:rsidRPr="00362822">
        <w:rPr>
          <w:rFonts w:ascii="Arial" w:hAnsi="Arial" w:cs="Arial"/>
          <w:sz w:val="20"/>
          <w:szCs w:val="20"/>
        </w:rPr>
        <w:t>Plate 200.000 cells/well</w:t>
      </w:r>
      <w:r>
        <w:rPr>
          <w:rFonts w:ascii="Arial" w:hAnsi="Arial" w:cs="Arial"/>
          <w:sz w:val="20"/>
          <w:szCs w:val="20"/>
        </w:rPr>
        <w:t xml:space="preserve"> by a</w:t>
      </w:r>
      <w:r w:rsidRPr="00362822">
        <w:rPr>
          <w:rFonts w:ascii="Arial" w:hAnsi="Arial" w:cs="Arial"/>
          <w:sz w:val="20"/>
          <w:szCs w:val="20"/>
        </w:rPr>
        <w:t>dd</w:t>
      </w:r>
      <w:r>
        <w:rPr>
          <w:rFonts w:ascii="Arial" w:hAnsi="Arial" w:cs="Arial"/>
          <w:sz w:val="20"/>
          <w:szCs w:val="20"/>
        </w:rPr>
        <w:t>ing</w:t>
      </w:r>
      <w:r w:rsidRPr="00362822">
        <w:rPr>
          <w:rFonts w:ascii="Arial" w:hAnsi="Arial" w:cs="Arial"/>
          <w:sz w:val="20"/>
          <w:szCs w:val="20"/>
        </w:rPr>
        <w:t xml:space="preserve"> 50 µL of cell suspension/well. </w:t>
      </w:r>
    </w:p>
    <w:p w14:paraId="2980D47B" w14:textId="77777777" w:rsidR="00CE6A83" w:rsidRPr="00174B0F" w:rsidRDefault="00CE6A83" w:rsidP="00CE6A83">
      <w:pPr>
        <w:pStyle w:val="CEVAC-standaard"/>
        <w:jc w:val="both"/>
      </w:pPr>
    </w:p>
    <w:p w14:paraId="2C4F47EE" w14:textId="0EF8DCC0" w:rsidR="008F5BCD" w:rsidRPr="00362822" w:rsidRDefault="00CF0239" w:rsidP="00BC6634">
      <w:pPr>
        <w:pStyle w:val="CEVAC-standaard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F5BCD" w:rsidRPr="00362822">
        <w:rPr>
          <w:rFonts w:ascii="Arial" w:hAnsi="Arial" w:cs="Arial"/>
          <w:sz w:val="20"/>
          <w:szCs w:val="20"/>
        </w:rPr>
        <w:t xml:space="preserve">eal </w:t>
      </w:r>
      <w:r>
        <w:rPr>
          <w:rFonts w:ascii="Arial" w:hAnsi="Arial" w:cs="Arial"/>
          <w:sz w:val="20"/>
          <w:szCs w:val="20"/>
        </w:rPr>
        <w:t xml:space="preserve">the closed plates </w:t>
      </w:r>
      <w:r w:rsidR="008F5BCD" w:rsidRPr="00362822">
        <w:rPr>
          <w:rFonts w:ascii="Arial" w:hAnsi="Arial" w:cs="Arial"/>
          <w:sz w:val="20"/>
          <w:szCs w:val="20"/>
        </w:rPr>
        <w:t xml:space="preserve">with </w:t>
      </w:r>
      <w:r w:rsidR="00E7683E" w:rsidRPr="00362822">
        <w:rPr>
          <w:rFonts w:ascii="Arial" w:hAnsi="Arial" w:cs="Arial"/>
          <w:sz w:val="20"/>
          <w:szCs w:val="20"/>
        </w:rPr>
        <w:t>micropore</w:t>
      </w:r>
      <w:r w:rsidR="00CF2F71" w:rsidRPr="00362822">
        <w:rPr>
          <w:rFonts w:ascii="Arial" w:hAnsi="Arial" w:cs="Arial"/>
          <w:sz w:val="20"/>
          <w:szCs w:val="20"/>
        </w:rPr>
        <w:t xml:space="preserve"> </w:t>
      </w:r>
      <w:r w:rsidR="008F5BCD" w:rsidRPr="00362822">
        <w:rPr>
          <w:rFonts w:ascii="Arial" w:hAnsi="Arial" w:cs="Arial"/>
          <w:sz w:val="20"/>
          <w:szCs w:val="20"/>
        </w:rPr>
        <w:t>tape to avoid evaporation.</w:t>
      </w:r>
    </w:p>
    <w:p w14:paraId="78873D9D" w14:textId="26E6BC73" w:rsidR="008F5BCD" w:rsidRPr="00496BE5" w:rsidRDefault="008F5BCD" w:rsidP="00496BE5">
      <w:pPr>
        <w:pStyle w:val="CEVAC-standaard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>Gently shake the E</w:t>
      </w:r>
      <w:r w:rsidR="00DE6DC3" w:rsidRPr="00496BE5">
        <w:rPr>
          <w:rFonts w:ascii="Arial" w:hAnsi="Arial" w:cs="Arial"/>
          <w:sz w:val="20"/>
          <w:szCs w:val="20"/>
        </w:rPr>
        <w:t>LIS</w:t>
      </w:r>
      <w:r w:rsidRPr="00362822">
        <w:rPr>
          <w:rFonts w:ascii="Arial" w:hAnsi="Arial" w:cs="Arial"/>
          <w:sz w:val="20"/>
          <w:szCs w:val="20"/>
        </w:rPr>
        <w:t xml:space="preserve">pot plate(s) horizontally to divide the cells equally over the wells. Check </w:t>
      </w:r>
      <w:r w:rsidR="00DE6DC3" w:rsidRPr="00496BE5">
        <w:rPr>
          <w:rFonts w:ascii="Arial" w:hAnsi="Arial" w:cs="Arial"/>
          <w:sz w:val="20"/>
          <w:szCs w:val="20"/>
        </w:rPr>
        <w:t xml:space="preserve">the water </w:t>
      </w:r>
      <w:r w:rsidRPr="00362822">
        <w:rPr>
          <w:rFonts w:ascii="Arial" w:hAnsi="Arial" w:cs="Arial"/>
          <w:sz w:val="20"/>
          <w:szCs w:val="20"/>
        </w:rPr>
        <w:t>level of the incubator</w:t>
      </w:r>
      <w:r w:rsidR="00DE6DC3" w:rsidRPr="00496BE5">
        <w:rPr>
          <w:rFonts w:ascii="Arial" w:hAnsi="Arial" w:cs="Arial"/>
          <w:sz w:val="20"/>
          <w:szCs w:val="20"/>
        </w:rPr>
        <w:t xml:space="preserve"> before </w:t>
      </w:r>
      <w:r w:rsidR="00033C87">
        <w:rPr>
          <w:rFonts w:ascii="Arial" w:hAnsi="Arial" w:cs="Arial"/>
          <w:sz w:val="20"/>
          <w:szCs w:val="20"/>
        </w:rPr>
        <w:t xml:space="preserve">the </w:t>
      </w:r>
      <w:r w:rsidR="00DE6DC3" w:rsidRPr="00496BE5">
        <w:rPr>
          <w:rFonts w:ascii="Arial" w:hAnsi="Arial" w:cs="Arial"/>
          <w:sz w:val="20"/>
          <w:szCs w:val="20"/>
        </w:rPr>
        <w:t>start of incubation</w:t>
      </w:r>
      <w:r w:rsidR="00496BE5">
        <w:rPr>
          <w:rFonts w:ascii="Arial" w:hAnsi="Arial" w:cs="Arial"/>
          <w:sz w:val="20"/>
          <w:szCs w:val="20"/>
        </w:rPr>
        <w:t xml:space="preserve"> and </w:t>
      </w:r>
      <w:r w:rsidR="00033C87">
        <w:rPr>
          <w:rFonts w:ascii="Arial" w:hAnsi="Arial" w:cs="Arial"/>
          <w:sz w:val="20"/>
          <w:szCs w:val="20"/>
        </w:rPr>
        <w:t>m</w:t>
      </w:r>
      <w:r w:rsidR="00496BE5">
        <w:rPr>
          <w:rFonts w:ascii="Arial" w:hAnsi="Arial" w:cs="Arial"/>
          <w:sz w:val="20"/>
          <w:szCs w:val="20"/>
        </w:rPr>
        <w:t xml:space="preserve">ake sure the incubator is well leveled to avoid grouping of cells at the border of the wells. </w:t>
      </w:r>
    </w:p>
    <w:p w14:paraId="2F7E7894" w14:textId="2AE17B02" w:rsidR="008F5BCD" w:rsidRDefault="008F5BCD" w:rsidP="00BC6634">
      <w:pPr>
        <w:pStyle w:val="CEVAC-standaard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62822">
        <w:rPr>
          <w:rFonts w:ascii="Arial" w:hAnsi="Arial" w:cs="Arial"/>
          <w:sz w:val="20"/>
          <w:szCs w:val="20"/>
        </w:rPr>
        <w:t xml:space="preserve">Incubate overnight at 37°C </w:t>
      </w:r>
      <w:r w:rsidR="00033C87">
        <w:rPr>
          <w:rFonts w:ascii="Arial" w:hAnsi="Arial" w:cs="Arial"/>
          <w:sz w:val="20"/>
          <w:szCs w:val="20"/>
        </w:rPr>
        <w:t xml:space="preserve">and </w:t>
      </w:r>
      <w:r w:rsidR="00DE6DC3" w:rsidRPr="00362822">
        <w:rPr>
          <w:rFonts w:ascii="Arial" w:hAnsi="Arial" w:cs="Arial"/>
          <w:sz w:val="20"/>
          <w:szCs w:val="20"/>
        </w:rPr>
        <w:t>5% CO</w:t>
      </w:r>
      <w:r w:rsidR="00DE6DC3" w:rsidRPr="00362822">
        <w:rPr>
          <w:rFonts w:ascii="Arial" w:hAnsi="Arial" w:cs="Arial"/>
          <w:sz w:val="20"/>
          <w:szCs w:val="20"/>
          <w:vertAlign w:val="subscript"/>
        </w:rPr>
        <w:t>2</w:t>
      </w:r>
      <w:r w:rsidR="00F07500" w:rsidRPr="00496BE5">
        <w:rPr>
          <w:rFonts w:ascii="Arial" w:hAnsi="Arial" w:cs="Arial"/>
          <w:sz w:val="20"/>
          <w:szCs w:val="20"/>
        </w:rPr>
        <w:t>. Do not move the plates during incubation, this can negatively affect spot development.</w:t>
      </w:r>
    </w:p>
    <w:p w14:paraId="2D2BE3B7" w14:textId="07CBABA4" w:rsidR="00033C87" w:rsidRDefault="00033C87" w:rsidP="00D06787">
      <w:pPr>
        <w:pStyle w:val="CEVAC-standaard"/>
        <w:jc w:val="both"/>
      </w:pPr>
    </w:p>
    <w:p w14:paraId="2B8462FC" w14:textId="77777777" w:rsidR="00033C87" w:rsidRPr="00174B0F" w:rsidRDefault="00033C87" w:rsidP="00D06787">
      <w:pPr>
        <w:pStyle w:val="CEVAC-standaard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06787" w:rsidRPr="00174B0F" w14:paraId="3A82D637" w14:textId="77777777" w:rsidTr="323F18FB">
        <w:tc>
          <w:tcPr>
            <w:tcW w:w="9282" w:type="dxa"/>
          </w:tcPr>
          <w:p w14:paraId="79617674" w14:textId="48666F0E" w:rsidR="00D06787" w:rsidRPr="00496BE5" w:rsidRDefault="323F18FB" w:rsidP="00033C87">
            <w:pPr>
              <w:pStyle w:val="CEVAC-standa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BE5">
              <w:rPr>
                <w:rFonts w:ascii="Arial" w:hAnsi="Arial" w:cs="Arial"/>
                <w:sz w:val="20"/>
                <w:szCs w:val="20"/>
              </w:rPr>
              <w:t xml:space="preserve">Recommendation: </w:t>
            </w:r>
          </w:p>
          <w:p w14:paraId="4C6785BF" w14:textId="3519AAD7" w:rsidR="00D06787" w:rsidRPr="00033C87" w:rsidRDefault="00D06787" w:rsidP="00033C87">
            <w:pPr>
              <w:pStyle w:val="CEVAC-standa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BE5">
              <w:rPr>
                <w:rFonts w:ascii="Arial" w:hAnsi="Arial" w:cs="Arial"/>
                <w:sz w:val="20"/>
                <w:szCs w:val="20"/>
              </w:rPr>
              <w:t>FLUCOP observed no remarkable difference</w:t>
            </w:r>
            <w:r w:rsidR="003E68A8" w:rsidRPr="00496BE5">
              <w:rPr>
                <w:rFonts w:ascii="Arial" w:hAnsi="Arial" w:cs="Arial"/>
                <w:sz w:val="20"/>
                <w:szCs w:val="20"/>
              </w:rPr>
              <w:t>s</w:t>
            </w:r>
            <w:r w:rsidRPr="00496BE5">
              <w:rPr>
                <w:rFonts w:ascii="Arial" w:hAnsi="Arial" w:cs="Arial"/>
                <w:sz w:val="20"/>
                <w:szCs w:val="20"/>
              </w:rPr>
              <w:t xml:space="preserve"> between protocols incubating cells between 18 and 24 hours. </w:t>
            </w:r>
            <w:proofErr w:type="gramStart"/>
            <w:r w:rsidRPr="00496BE5">
              <w:rPr>
                <w:rFonts w:ascii="Arial" w:hAnsi="Arial" w:cs="Arial"/>
                <w:sz w:val="20"/>
                <w:szCs w:val="20"/>
              </w:rPr>
              <w:t>Therefor</w:t>
            </w:r>
            <w:r w:rsidR="00DE6DC3" w:rsidRPr="00496BE5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496BE5">
              <w:rPr>
                <w:rFonts w:ascii="Arial" w:hAnsi="Arial" w:cs="Arial"/>
                <w:sz w:val="20"/>
                <w:szCs w:val="20"/>
              </w:rPr>
              <w:t xml:space="preserve"> FLUCOP </w:t>
            </w:r>
            <w:r w:rsidR="00033C87">
              <w:rPr>
                <w:rFonts w:ascii="Arial" w:hAnsi="Arial" w:cs="Arial"/>
                <w:sz w:val="20"/>
                <w:szCs w:val="20"/>
              </w:rPr>
              <w:t>recommends</w:t>
            </w:r>
            <w:r w:rsidRPr="00496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6D4" w:rsidRPr="00496BE5">
              <w:rPr>
                <w:rFonts w:ascii="Arial" w:hAnsi="Arial" w:cs="Arial"/>
                <w:sz w:val="20"/>
                <w:szCs w:val="20"/>
              </w:rPr>
              <w:t>incubating</w:t>
            </w:r>
            <w:r w:rsidRPr="00496BE5">
              <w:rPr>
                <w:rFonts w:ascii="Arial" w:hAnsi="Arial" w:cs="Arial"/>
                <w:sz w:val="20"/>
                <w:szCs w:val="20"/>
              </w:rPr>
              <w:t xml:space="preserve"> cells not less than 18 hours and not longer than 24 hours. </w:t>
            </w:r>
          </w:p>
        </w:tc>
      </w:tr>
    </w:tbl>
    <w:p w14:paraId="490B4F48" w14:textId="77777777" w:rsidR="000E482D" w:rsidRPr="00174B0F" w:rsidRDefault="000E482D" w:rsidP="000E4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1ED5CB0" w14:textId="50804F64" w:rsidR="000E482D" w:rsidRPr="00174B0F" w:rsidRDefault="000E482D" w:rsidP="00BD35E8">
      <w:pPr>
        <w:pStyle w:val="Heading2"/>
      </w:pPr>
      <w:bookmarkStart w:id="11" w:name="_Toc106960417"/>
      <w:r w:rsidRPr="00174B0F">
        <w:lastRenderedPageBreak/>
        <w:t>ELISpot procedure Day 2</w:t>
      </w:r>
      <w:bookmarkEnd w:id="11"/>
    </w:p>
    <w:p w14:paraId="13BE916C" w14:textId="2C89DCD6" w:rsidR="000E482D" w:rsidRPr="00174B0F" w:rsidRDefault="000E482D" w:rsidP="00174B0F">
      <w:pPr>
        <w:jc w:val="both"/>
        <w:rPr>
          <w:rFonts w:asciiTheme="majorHAnsi" w:hAnsiTheme="majorHAnsi"/>
          <w:lang w:val="en-US"/>
        </w:rPr>
      </w:pPr>
    </w:p>
    <w:p w14:paraId="20071D79" w14:textId="08C1002E" w:rsidR="000E482D" w:rsidRPr="00496BE5" w:rsidRDefault="000E482D" w:rsidP="000E482D">
      <w:pPr>
        <w:pStyle w:val="ListParagraph"/>
        <w:numPr>
          <w:ilvl w:val="0"/>
          <w:numId w:val="10"/>
        </w:numPr>
        <w:tabs>
          <w:tab w:val="left" w:pos="8789"/>
        </w:tabs>
        <w:ind w:right="54"/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Dilute the </w:t>
      </w:r>
      <w:r w:rsidR="00C07433" w:rsidRPr="00496BE5">
        <w:rPr>
          <w:rFonts w:ascii="Arial" w:eastAsia="Arial" w:hAnsi="Arial" w:cs="Arial"/>
          <w:sz w:val="20"/>
          <w:szCs w:val="20"/>
          <w:lang w:val="en-US"/>
        </w:rPr>
        <w:t>selected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detection </w:t>
      </w:r>
      <w:r w:rsidR="00DE6DC3">
        <w:rPr>
          <w:rFonts w:ascii="Arial" w:eastAsia="Arial" w:hAnsi="Arial" w:cs="Arial"/>
          <w:sz w:val="20"/>
          <w:szCs w:val="20"/>
          <w:lang w:val="en-US"/>
        </w:rPr>
        <w:t>antibody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at </w:t>
      </w:r>
      <w:r w:rsidR="00CF0239">
        <w:rPr>
          <w:rFonts w:ascii="Arial" w:eastAsia="Arial" w:hAnsi="Arial" w:cs="Arial"/>
          <w:sz w:val="20"/>
          <w:szCs w:val="20"/>
          <w:lang w:val="en-US"/>
        </w:rPr>
        <w:t>pre-determined (titrat</w:t>
      </w:r>
      <w:r w:rsidR="00496BE5">
        <w:rPr>
          <w:rFonts w:ascii="Arial" w:eastAsia="Arial" w:hAnsi="Arial" w:cs="Arial"/>
          <w:sz w:val="20"/>
          <w:szCs w:val="20"/>
          <w:lang w:val="en-US"/>
        </w:rPr>
        <w:t>ed</w:t>
      </w:r>
      <w:r w:rsidR="00CF0239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optimal concentration in filtered PBS 1x containing 0.5% </w:t>
      </w:r>
      <w:r w:rsidR="00DE6DC3">
        <w:rPr>
          <w:rFonts w:ascii="Arial" w:eastAsia="Arial" w:hAnsi="Arial" w:cs="Arial"/>
          <w:sz w:val="20"/>
          <w:szCs w:val="20"/>
          <w:lang w:val="en-US"/>
        </w:rPr>
        <w:t>heat inactivated-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FBS. </w:t>
      </w:r>
      <w:r w:rsidR="00A42C80" w:rsidRPr="00496BE5">
        <w:rPr>
          <w:rFonts w:ascii="Arial" w:eastAsia="Arial" w:hAnsi="Arial" w:cs="Arial"/>
          <w:sz w:val="20"/>
          <w:szCs w:val="20"/>
          <w:lang w:val="en-US"/>
        </w:rPr>
        <w:t>Where needed pre-filt</w:t>
      </w:r>
      <w:r w:rsidR="00DE6DC3">
        <w:rPr>
          <w:rFonts w:ascii="Arial" w:eastAsia="Arial" w:hAnsi="Arial" w:cs="Arial"/>
          <w:sz w:val="20"/>
          <w:szCs w:val="20"/>
          <w:lang w:val="en-US"/>
        </w:rPr>
        <w:t>er the</w:t>
      </w:r>
      <w:r w:rsidR="00A42C80" w:rsidRPr="00496BE5">
        <w:rPr>
          <w:rFonts w:ascii="Arial" w:eastAsia="Arial" w:hAnsi="Arial" w:cs="Arial"/>
          <w:sz w:val="20"/>
          <w:szCs w:val="20"/>
          <w:lang w:val="en-US"/>
        </w:rPr>
        <w:t xml:space="preserve"> antibody solution with a 0,22 µm low-adsorption filter to </w:t>
      </w:r>
      <w:r w:rsidR="00DE6DC3">
        <w:rPr>
          <w:rFonts w:ascii="Arial" w:eastAsia="Arial" w:hAnsi="Arial" w:cs="Arial"/>
          <w:sz w:val="20"/>
          <w:szCs w:val="20"/>
          <w:lang w:val="en-US"/>
        </w:rPr>
        <w:t>remove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A42C80" w:rsidRPr="00496BE5">
        <w:rPr>
          <w:rFonts w:ascii="Arial" w:eastAsia="Arial" w:hAnsi="Arial" w:cs="Arial"/>
          <w:sz w:val="20"/>
          <w:szCs w:val="20"/>
          <w:lang w:val="en-US"/>
        </w:rPr>
        <w:t xml:space="preserve">aggregates. </w:t>
      </w:r>
    </w:p>
    <w:p w14:paraId="4C025B83" w14:textId="5D66286C" w:rsidR="000E482D" w:rsidRPr="00496BE5" w:rsidRDefault="323F18FB" w:rsidP="323F18FB">
      <w:pPr>
        <w:pStyle w:val="ListParagraph"/>
        <w:numPr>
          <w:ilvl w:val="0"/>
          <w:numId w:val="10"/>
        </w:numPr>
        <w:tabs>
          <w:tab w:val="left" w:pos="8789"/>
        </w:tabs>
        <w:ind w:right="54"/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Wash </w:t>
      </w:r>
      <w:r w:rsidR="00DE6DC3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Pr="00496BE5">
        <w:rPr>
          <w:rFonts w:ascii="Arial" w:eastAsia="Arial" w:hAnsi="Arial" w:cs="Arial"/>
          <w:sz w:val="20"/>
          <w:szCs w:val="20"/>
          <w:lang w:val="en-US"/>
        </w:rPr>
        <w:t>plates 5</w:t>
      </w:r>
      <w:r w:rsidR="00DE6DC3">
        <w:rPr>
          <w:rFonts w:ascii="Arial" w:eastAsia="Arial" w:hAnsi="Arial" w:cs="Arial"/>
          <w:sz w:val="20"/>
          <w:szCs w:val="20"/>
          <w:lang w:val="en-US"/>
        </w:rPr>
        <w:t xml:space="preserve"> times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496BE5">
        <w:rPr>
          <w:rFonts w:ascii="Arial" w:hAnsi="Arial" w:cs="Arial"/>
          <w:sz w:val="20"/>
          <w:szCs w:val="20"/>
        </w:rPr>
        <w:t>with</w:t>
      </w:r>
      <w:r w:rsidR="00DE6DC3">
        <w:rPr>
          <w:rFonts w:ascii="Arial" w:hAnsi="Arial" w:cs="Arial"/>
          <w:sz w:val="20"/>
          <w:szCs w:val="20"/>
        </w:rPr>
        <w:t xml:space="preserve"> </w:t>
      </w:r>
      <w:r w:rsidR="00DE6DC3" w:rsidRPr="003331F8">
        <w:rPr>
          <w:rFonts w:ascii="Arial" w:eastAsia="Arial" w:hAnsi="Arial" w:cs="Arial"/>
          <w:sz w:val="20"/>
          <w:szCs w:val="20"/>
          <w:lang w:val="en-US"/>
        </w:rPr>
        <w:t>200</w:t>
      </w:r>
      <w:r w:rsid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DE6DC3" w:rsidRPr="003331F8">
        <w:rPr>
          <w:rFonts w:ascii="Arial" w:eastAsia="Arial" w:hAnsi="Arial" w:cs="Arial"/>
          <w:sz w:val="20"/>
          <w:szCs w:val="20"/>
          <w:lang w:val="en-US"/>
        </w:rPr>
        <w:t>µ</w:t>
      </w:r>
      <w:r w:rsidR="00DE6DC3">
        <w:rPr>
          <w:rFonts w:ascii="Arial" w:eastAsia="Arial" w:hAnsi="Arial" w:cs="Arial"/>
          <w:sz w:val="20"/>
          <w:szCs w:val="20"/>
          <w:lang w:val="en-US"/>
        </w:rPr>
        <w:t>L/well</w:t>
      </w:r>
      <w:r w:rsidR="00174B0F" w:rsidRPr="00496BE5">
        <w:rPr>
          <w:rFonts w:ascii="Arial" w:hAnsi="Arial" w:cs="Arial"/>
          <w:sz w:val="20"/>
          <w:szCs w:val="20"/>
        </w:rPr>
        <w:t xml:space="preserve"> lab</w:t>
      </w:r>
      <w:r w:rsidR="00DE6DC3">
        <w:rPr>
          <w:rFonts w:ascii="Arial" w:hAnsi="Arial" w:cs="Arial"/>
          <w:sz w:val="20"/>
          <w:szCs w:val="20"/>
        </w:rPr>
        <w:t>-g</w:t>
      </w:r>
      <w:r w:rsidR="00174B0F" w:rsidRPr="00496BE5">
        <w:rPr>
          <w:rFonts w:ascii="Arial" w:hAnsi="Arial" w:cs="Arial"/>
          <w:sz w:val="20"/>
          <w:szCs w:val="20"/>
        </w:rPr>
        <w:t>rade</w:t>
      </w:r>
      <w:r w:rsidRPr="00496BE5">
        <w:rPr>
          <w:rFonts w:ascii="Arial" w:hAnsi="Arial" w:cs="Arial"/>
          <w:sz w:val="20"/>
          <w:szCs w:val="20"/>
        </w:rPr>
        <w:t xml:space="preserve"> </w:t>
      </w:r>
      <w:r w:rsidRPr="00496BE5">
        <w:rPr>
          <w:rFonts w:ascii="Arial" w:eastAsia="Arial" w:hAnsi="Arial" w:cs="Arial"/>
          <w:sz w:val="20"/>
          <w:szCs w:val="20"/>
          <w:lang w:val="en-US"/>
        </w:rPr>
        <w:t>water.</w:t>
      </w:r>
    </w:p>
    <w:p w14:paraId="55588597" w14:textId="1D1856DC" w:rsidR="00D06787" w:rsidRPr="00174B0F" w:rsidRDefault="00D06787" w:rsidP="00D06787">
      <w:pPr>
        <w:tabs>
          <w:tab w:val="left" w:pos="8789"/>
        </w:tabs>
        <w:ind w:right="54"/>
        <w:jc w:val="both"/>
        <w:rPr>
          <w:lang w:val="en-US"/>
        </w:rPr>
      </w:pPr>
    </w:p>
    <w:p w14:paraId="18297D7B" w14:textId="77777777" w:rsidR="00D06787" w:rsidRPr="00174B0F" w:rsidRDefault="00D06787" w:rsidP="00D06787">
      <w:pPr>
        <w:pStyle w:val="CEVAC-standaard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06787" w:rsidRPr="00174B0F" w14:paraId="29865746" w14:textId="77777777" w:rsidTr="323F18FB">
        <w:tc>
          <w:tcPr>
            <w:tcW w:w="9282" w:type="dxa"/>
          </w:tcPr>
          <w:p w14:paraId="0ABF97D3" w14:textId="7F015599" w:rsidR="00D06787" w:rsidRPr="00496BE5" w:rsidRDefault="323F18FB" w:rsidP="00033C87">
            <w:pPr>
              <w:pStyle w:val="CEVAC-standa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BE5">
              <w:rPr>
                <w:rFonts w:ascii="Arial" w:hAnsi="Arial" w:cs="Arial"/>
                <w:sz w:val="20"/>
                <w:szCs w:val="20"/>
              </w:rPr>
              <w:t xml:space="preserve">Recommendation: </w:t>
            </w:r>
          </w:p>
          <w:p w14:paraId="7CCEEDD1" w14:textId="042C41EF" w:rsidR="00D06787" w:rsidRPr="00174B0F" w:rsidRDefault="00D06787" w:rsidP="00033C87">
            <w:pPr>
              <w:pStyle w:val="CEVAC-standaard"/>
              <w:spacing w:line="360" w:lineRule="auto"/>
              <w:jc w:val="both"/>
            </w:pPr>
            <w:r w:rsidRPr="00496BE5">
              <w:rPr>
                <w:rFonts w:ascii="Arial" w:hAnsi="Arial" w:cs="Arial"/>
                <w:sz w:val="20"/>
                <w:szCs w:val="20"/>
              </w:rPr>
              <w:t xml:space="preserve">Plates can be washed using </w:t>
            </w:r>
            <w:r w:rsidR="00F416D4" w:rsidRPr="00496BE5">
              <w:rPr>
                <w:rFonts w:ascii="Arial" w:hAnsi="Arial" w:cs="Arial"/>
                <w:sz w:val="20"/>
                <w:szCs w:val="20"/>
              </w:rPr>
              <w:t>either manual or</w:t>
            </w:r>
            <w:r w:rsidRPr="00496BE5">
              <w:rPr>
                <w:rFonts w:ascii="Arial" w:hAnsi="Arial" w:cs="Arial"/>
                <w:sz w:val="20"/>
                <w:szCs w:val="20"/>
              </w:rPr>
              <w:t xml:space="preserve"> automated procedures. It is good practice to pre-validate the selected method and/or equipment. </w:t>
            </w:r>
          </w:p>
        </w:tc>
      </w:tr>
    </w:tbl>
    <w:p w14:paraId="49C8FA08" w14:textId="004BC6A5" w:rsidR="00D06787" w:rsidRPr="00174B0F" w:rsidRDefault="00D06787" w:rsidP="00D06787">
      <w:pPr>
        <w:tabs>
          <w:tab w:val="left" w:pos="8789"/>
        </w:tabs>
        <w:ind w:right="54"/>
        <w:jc w:val="both"/>
      </w:pPr>
    </w:p>
    <w:p w14:paraId="761054E5" w14:textId="77777777" w:rsidR="00D06787" w:rsidRPr="00174B0F" w:rsidRDefault="00D06787" w:rsidP="00D06787">
      <w:pPr>
        <w:tabs>
          <w:tab w:val="left" w:pos="8789"/>
        </w:tabs>
        <w:ind w:right="54"/>
        <w:jc w:val="both"/>
        <w:rPr>
          <w:rFonts w:asciiTheme="majorHAnsi" w:hAnsiTheme="majorHAnsi"/>
          <w:lang w:val="en-US"/>
        </w:rPr>
      </w:pPr>
    </w:p>
    <w:p w14:paraId="117D7F0B" w14:textId="5F441FD9" w:rsidR="000E482D" w:rsidRPr="00496BE5" w:rsidRDefault="323F18FB" w:rsidP="323F18FB">
      <w:pPr>
        <w:pStyle w:val="ListParagraph"/>
        <w:numPr>
          <w:ilvl w:val="0"/>
          <w:numId w:val="10"/>
        </w:numPr>
        <w:ind w:right="54"/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>Add 100 µ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L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of the detection antibody </w:t>
      </w:r>
      <w:r w:rsidR="00A42C80" w:rsidRPr="00496BE5">
        <w:rPr>
          <w:rFonts w:ascii="Arial" w:eastAsia="Arial" w:hAnsi="Arial" w:cs="Arial"/>
          <w:sz w:val="20"/>
          <w:szCs w:val="20"/>
          <w:lang w:val="en-US"/>
        </w:rPr>
        <w:t xml:space="preserve">at the optimal </w:t>
      </w:r>
      <w:r w:rsidR="00174B0F" w:rsidRPr="00496BE5">
        <w:rPr>
          <w:rFonts w:ascii="Arial" w:eastAsia="Arial" w:hAnsi="Arial" w:cs="Arial"/>
          <w:sz w:val="20"/>
          <w:szCs w:val="20"/>
          <w:lang w:val="en-US"/>
        </w:rPr>
        <w:t>concentration</w:t>
      </w:r>
      <w:r w:rsidR="0084692A" w:rsidRPr="00496BE5">
        <w:rPr>
          <w:rFonts w:ascii="Arial" w:eastAsia="Arial" w:hAnsi="Arial" w:cs="Arial"/>
          <w:sz w:val="20"/>
          <w:szCs w:val="20"/>
          <w:lang w:val="en-US"/>
        </w:rPr>
        <w:t xml:space="preserve"> (</w:t>
      </w:r>
      <w:proofErr w:type="gramStart"/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e.g.</w:t>
      </w:r>
      <w:proofErr w:type="gramEnd"/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84692A" w:rsidRPr="00496BE5">
        <w:rPr>
          <w:rFonts w:ascii="Arial" w:eastAsia="Arial" w:hAnsi="Arial" w:cs="Arial"/>
          <w:sz w:val="20"/>
          <w:szCs w:val="20"/>
          <w:lang w:val="en-US"/>
        </w:rPr>
        <w:t>1/400)</w:t>
      </w:r>
      <w:r w:rsidR="00A42C80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496BE5">
        <w:rPr>
          <w:rFonts w:ascii="Arial" w:eastAsia="Arial" w:hAnsi="Arial" w:cs="Arial"/>
          <w:sz w:val="20"/>
          <w:szCs w:val="20"/>
          <w:lang w:val="en-US"/>
        </w:rPr>
        <w:t>to each well and incubate the plate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(s)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for 2 hours at RT.</w:t>
      </w:r>
    </w:p>
    <w:p w14:paraId="53ACD1D6" w14:textId="365B5411" w:rsidR="00323154" w:rsidRPr="00496BE5" w:rsidRDefault="00323154" w:rsidP="00E7683E">
      <w:pPr>
        <w:pStyle w:val="ListParagraph"/>
        <w:ind w:right="54"/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Note: </w:t>
      </w:r>
      <w:r w:rsidR="00F70841" w:rsidRPr="00496BE5">
        <w:rPr>
          <w:rFonts w:ascii="Arial" w:eastAsia="Arial" w:hAnsi="Arial" w:cs="Arial"/>
          <w:sz w:val="20"/>
          <w:szCs w:val="20"/>
          <w:lang w:val="en-US"/>
        </w:rPr>
        <w:t>F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ollow 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Pr="00496BE5">
        <w:rPr>
          <w:rFonts w:ascii="Arial" w:eastAsia="Arial" w:hAnsi="Arial" w:cs="Arial"/>
          <w:sz w:val="20"/>
          <w:szCs w:val="20"/>
          <w:lang w:val="en-US"/>
        </w:rPr>
        <w:t>manufacturer’s instructions for additional detection antibody</w:t>
      </w:r>
      <w:r w:rsidR="00F70841" w:rsidRPr="00496BE5">
        <w:rPr>
          <w:rFonts w:ascii="Arial" w:eastAsia="Arial" w:hAnsi="Arial" w:cs="Arial"/>
          <w:sz w:val="20"/>
          <w:szCs w:val="20"/>
          <w:lang w:val="en-US"/>
        </w:rPr>
        <w:t xml:space="preserve"> and 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streptavidin</w:t>
      </w:r>
      <w:r w:rsidR="00F70841" w:rsidRPr="00496BE5">
        <w:rPr>
          <w:rFonts w:ascii="Arial" w:eastAsia="Arial" w:hAnsi="Arial" w:cs="Arial"/>
          <w:sz w:val="20"/>
          <w:szCs w:val="20"/>
          <w:lang w:val="en-US"/>
        </w:rPr>
        <w:t>-</w:t>
      </w:r>
      <w:r w:rsidRPr="00496BE5">
        <w:rPr>
          <w:rFonts w:ascii="Arial" w:eastAsia="Arial" w:hAnsi="Arial" w:cs="Arial"/>
          <w:sz w:val="20"/>
          <w:szCs w:val="20"/>
          <w:lang w:val="en-US"/>
        </w:rPr>
        <w:t>enzyme conjugate steps</w:t>
      </w:r>
    </w:p>
    <w:p w14:paraId="167F834B" w14:textId="121F2D87" w:rsidR="000E482D" w:rsidRPr="00496BE5" w:rsidRDefault="323F18FB" w:rsidP="323F18F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Wash the plate 3 times with 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200 µL/well </w:t>
      </w:r>
      <w:r w:rsidRPr="00496BE5">
        <w:rPr>
          <w:rFonts w:ascii="Arial" w:eastAsia="Arial" w:hAnsi="Arial" w:cs="Arial"/>
          <w:sz w:val="20"/>
          <w:szCs w:val="20"/>
          <w:lang w:val="en-US"/>
        </w:rPr>
        <w:t>water and then 3 times with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 200 µL/well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PBS 1x</w:t>
      </w:r>
      <w:r w:rsidR="003247E6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0D2140EE" w14:textId="6256D8E7" w:rsidR="000E482D" w:rsidRPr="00496BE5" w:rsidRDefault="000E482D" w:rsidP="000E48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>Add 50 µ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L</w:t>
      </w: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 of substrate to each well</w:t>
      </w:r>
      <w:r w:rsidR="003247E6" w:rsidRPr="00496BE5">
        <w:rPr>
          <w:rFonts w:ascii="Arial" w:eastAsia="Arial" w:hAnsi="Arial" w:cs="Arial"/>
          <w:sz w:val="20"/>
          <w:szCs w:val="20"/>
          <w:lang w:val="en-US"/>
        </w:rPr>
        <w:t xml:space="preserve"> (substrate was removed from refrigerator 30 min in advance</w:t>
      </w:r>
      <w:r w:rsidR="00903CF4" w:rsidRPr="00496BE5">
        <w:rPr>
          <w:rFonts w:ascii="Arial" w:eastAsia="Arial" w:hAnsi="Arial" w:cs="Arial"/>
          <w:sz w:val="20"/>
          <w:szCs w:val="20"/>
          <w:lang w:val="en-US"/>
        </w:rPr>
        <w:t xml:space="preserve"> and filtered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 xml:space="preserve"> as well</w:t>
      </w:r>
      <w:r w:rsidR="003247E6" w:rsidRPr="00496BE5">
        <w:rPr>
          <w:rFonts w:ascii="Arial" w:eastAsia="Arial" w:hAnsi="Arial" w:cs="Arial"/>
          <w:sz w:val="20"/>
          <w:szCs w:val="20"/>
          <w:lang w:val="en-US"/>
        </w:rPr>
        <w:t>)</w:t>
      </w:r>
      <w:r w:rsidRPr="00496BE5">
        <w:rPr>
          <w:rFonts w:ascii="Arial" w:eastAsia="Arial" w:hAnsi="Arial" w:cs="Arial"/>
          <w:sz w:val="20"/>
          <w:szCs w:val="20"/>
          <w:lang w:val="en-US"/>
        </w:rPr>
        <w:t>.</w:t>
      </w:r>
      <w:r w:rsidRPr="00496BE5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</w:p>
    <w:p w14:paraId="4FC4B46A" w14:textId="73A6F7D4" w:rsidR="000E482D" w:rsidRPr="00496BE5" w:rsidRDefault="00DE6DC3" w:rsidP="000E482D">
      <w:pPr>
        <w:pStyle w:val="ListParagraph"/>
        <w:numPr>
          <w:ilvl w:val="0"/>
          <w:numId w:val="11"/>
        </w:numPr>
        <w:ind w:right="54"/>
        <w:jc w:val="both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>Let the plate(s) rest for 10 minutes until clearly visible spots are developed.</w:t>
      </w:r>
      <w:r w:rsidR="000E482D" w:rsidRPr="00496BE5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7884EA1B" w14:textId="7FDCEDFF" w:rsidR="00903CF4" w:rsidRPr="00496BE5" w:rsidRDefault="00903CF4" w:rsidP="00903CF4">
      <w:pPr>
        <w:pStyle w:val="ListParagraph"/>
        <w:numPr>
          <w:ilvl w:val="0"/>
          <w:numId w:val="11"/>
        </w:numPr>
        <w:tabs>
          <w:tab w:val="left" w:pos="8789"/>
        </w:tabs>
        <w:ind w:right="54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>Stop the color development by washing extensively with lab</w:t>
      </w:r>
      <w:r w:rsidR="00DE6DC3" w:rsidRPr="00496BE5">
        <w:rPr>
          <w:rFonts w:ascii="Arial" w:eastAsia="Arial" w:hAnsi="Arial" w:cs="Arial"/>
          <w:sz w:val="20"/>
          <w:szCs w:val="20"/>
          <w:lang w:val="en-US"/>
        </w:rPr>
        <w:t>-</w:t>
      </w:r>
      <w:r w:rsidRPr="00496BE5">
        <w:rPr>
          <w:rFonts w:ascii="Arial" w:eastAsia="Arial" w:hAnsi="Arial" w:cs="Arial"/>
          <w:sz w:val="20"/>
          <w:szCs w:val="20"/>
          <w:lang w:val="en-US"/>
        </w:rPr>
        <w:t>grade water. Remove the under drain (the soft plastic under the plate) and rinse the back of the membranes. Flick off all excess water.</w:t>
      </w:r>
    </w:p>
    <w:p w14:paraId="484A2B10" w14:textId="204BF9A6" w:rsidR="000E482D" w:rsidRPr="00496BE5" w:rsidRDefault="000E482D" w:rsidP="00903CF4">
      <w:pPr>
        <w:pStyle w:val="ListParagraph"/>
        <w:numPr>
          <w:ilvl w:val="0"/>
          <w:numId w:val="11"/>
        </w:numPr>
        <w:tabs>
          <w:tab w:val="left" w:pos="8789"/>
        </w:tabs>
        <w:ind w:right="54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>Leave the plate to air dry in the dark</w:t>
      </w:r>
      <w:r w:rsidR="00903CF4" w:rsidRPr="00496BE5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6062D582" w14:textId="4B300505" w:rsidR="000E482D" w:rsidRPr="00496BE5" w:rsidRDefault="000E482D" w:rsidP="000E482D">
      <w:pPr>
        <w:pStyle w:val="ListParagraph"/>
        <w:numPr>
          <w:ilvl w:val="0"/>
          <w:numId w:val="11"/>
        </w:numPr>
        <w:tabs>
          <w:tab w:val="left" w:pos="8789"/>
        </w:tabs>
        <w:ind w:right="54"/>
        <w:rPr>
          <w:rFonts w:ascii="Arial" w:hAnsi="Arial" w:cs="Arial"/>
          <w:sz w:val="20"/>
          <w:szCs w:val="20"/>
          <w:lang w:val="en-US"/>
        </w:rPr>
      </w:pPr>
      <w:r w:rsidRPr="00496BE5">
        <w:rPr>
          <w:rFonts w:ascii="Arial" w:eastAsia="Arial" w:hAnsi="Arial" w:cs="Arial"/>
          <w:sz w:val="20"/>
          <w:szCs w:val="20"/>
          <w:lang w:val="en-US"/>
        </w:rPr>
        <w:t xml:space="preserve">Inspect </w:t>
      </w:r>
      <w:r w:rsidR="00E7683E" w:rsidRPr="00496BE5">
        <w:rPr>
          <w:rFonts w:ascii="Arial" w:eastAsia="Arial" w:hAnsi="Arial" w:cs="Arial"/>
          <w:sz w:val="20"/>
          <w:szCs w:val="20"/>
          <w:lang w:val="en-US"/>
        </w:rPr>
        <w:t>and count the spots in the ELISp</w:t>
      </w:r>
      <w:r w:rsidRPr="00496BE5">
        <w:rPr>
          <w:rFonts w:ascii="Arial" w:eastAsia="Arial" w:hAnsi="Arial" w:cs="Arial"/>
          <w:sz w:val="20"/>
          <w:szCs w:val="20"/>
          <w:lang w:val="en-US"/>
        </w:rPr>
        <w:t>ot Reader.</w:t>
      </w:r>
    </w:p>
    <w:p w14:paraId="02720CFE" w14:textId="77BC42A4" w:rsidR="00D06787" w:rsidRPr="00174B0F" w:rsidRDefault="00D06787" w:rsidP="00D06787">
      <w:pPr>
        <w:tabs>
          <w:tab w:val="left" w:pos="8789"/>
        </w:tabs>
        <w:ind w:right="54"/>
        <w:rPr>
          <w:lang w:val="en-US"/>
        </w:rPr>
      </w:pPr>
    </w:p>
    <w:p w14:paraId="57C20D80" w14:textId="77777777" w:rsidR="00D06787" w:rsidRPr="00174B0F" w:rsidRDefault="00D06787" w:rsidP="00D06787">
      <w:pPr>
        <w:pStyle w:val="CEVAC-standaard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06787" w:rsidRPr="00174B0F" w14:paraId="200CEC23" w14:textId="77777777" w:rsidTr="323F18FB">
        <w:tc>
          <w:tcPr>
            <w:tcW w:w="9282" w:type="dxa"/>
          </w:tcPr>
          <w:p w14:paraId="4A8CDB6A" w14:textId="0C828019" w:rsidR="00D06787" w:rsidRPr="00496BE5" w:rsidRDefault="323F18FB" w:rsidP="00033C87">
            <w:pPr>
              <w:pStyle w:val="CEVAC-standa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BE5">
              <w:rPr>
                <w:rFonts w:ascii="Arial" w:hAnsi="Arial" w:cs="Arial"/>
                <w:sz w:val="20"/>
                <w:szCs w:val="20"/>
              </w:rPr>
              <w:t xml:space="preserve">Recommendation: </w:t>
            </w:r>
          </w:p>
          <w:p w14:paraId="2C6B00DD" w14:textId="68507CCF" w:rsidR="00D06787" w:rsidRPr="00174B0F" w:rsidRDefault="00DE6DC3" w:rsidP="00033C87">
            <w:pPr>
              <w:pStyle w:val="CEVAC-standaard"/>
              <w:spacing w:line="36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Applied</w:t>
            </w:r>
            <w:r w:rsidRPr="00496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787" w:rsidRPr="00496BE5">
              <w:rPr>
                <w:rFonts w:ascii="Arial" w:hAnsi="Arial" w:cs="Arial"/>
                <w:sz w:val="20"/>
                <w:szCs w:val="20"/>
              </w:rPr>
              <w:t>ELIS</w:t>
            </w:r>
            <w:r>
              <w:rPr>
                <w:rFonts w:ascii="Arial" w:hAnsi="Arial" w:cs="Arial"/>
                <w:sz w:val="20"/>
                <w:szCs w:val="20"/>
              </w:rPr>
              <w:t>pot</w:t>
            </w:r>
            <w:r w:rsidR="00D06787" w:rsidRPr="00496BE5">
              <w:rPr>
                <w:rFonts w:ascii="Arial" w:hAnsi="Arial" w:cs="Arial"/>
                <w:sz w:val="20"/>
                <w:szCs w:val="20"/>
              </w:rPr>
              <w:t xml:space="preserve"> plate readers should be properly maintained and controlled </w:t>
            </w:r>
            <w:r w:rsidR="00F416D4" w:rsidRPr="00496BE5">
              <w:rPr>
                <w:rFonts w:ascii="Arial" w:hAnsi="Arial" w:cs="Arial"/>
                <w:sz w:val="20"/>
                <w:szCs w:val="20"/>
              </w:rPr>
              <w:t>on regular bases</w:t>
            </w:r>
            <w:r w:rsidR="00D06787" w:rsidRPr="00496BE5">
              <w:rPr>
                <w:rFonts w:ascii="Arial" w:hAnsi="Arial" w:cs="Arial"/>
                <w:sz w:val="20"/>
                <w:szCs w:val="20"/>
              </w:rPr>
              <w:t xml:space="preserve">. Staff operating the ELISPOT readers should be appropriately trained and certified. </w:t>
            </w:r>
          </w:p>
        </w:tc>
      </w:tr>
    </w:tbl>
    <w:p w14:paraId="07B59161" w14:textId="11A0F51D" w:rsidR="00D06787" w:rsidRPr="00174B0F" w:rsidRDefault="00D06787" w:rsidP="00D06787">
      <w:pPr>
        <w:tabs>
          <w:tab w:val="left" w:pos="8789"/>
        </w:tabs>
        <w:ind w:right="54"/>
        <w:rPr>
          <w:lang w:val="en-US"/>
        </w:rPr>
      </w:pPr>
    </w:p>
    <w:p w14:paraId="66E80FDB" w14:textId="77777777" w:rsidR="00D06787" w:rsidRPr="00174B0F" w:rsidRDefault="00D06787" w:rsidP="00D06787">
      <w:pPr>
        <w:tabs>
          <w:tab w:val="left" w:pos="8789"/>
        </w:tabs>
        <w:ind w:right="54"/>
        <w:rPr>
          <w:rFonts w:asciiTheme="majorHAnsi" w:hAnsiTheme="majorHAnsi"/>
          <w:lang w:val="en-US"/>
        </w:rPr>
      </w:pPr>
    </w:p>
    <w:p w14:paraId="4AA5CE1E" w14:textId="7D0481D1" w:rsidR="000E482D" w:rsidRPr="00496BE5" w:rsidRDefault="000E482D" w:rsidP="000E482D">
      <w:pPr>
        <w:pStyle w:val="CEVAC-standaar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96BE5">
        <w:rPr>
          <w:rFonts w:ascii="Arial" w:eastAsia="Arial" w:hAnsi="Arial" w:cs="Arial"/>
          <w:sz w:val="20"/>
          <w:szCs w:val="20"/>
        </w:rPr>
        <w:t xml:space="preserve">Store plates </w:t>
      </w:r>
      <w:r w:rsidR="007C75C8" w:rsidRPr="00496BE5">
        <w:rPr>
          <w:rFonts w:ascii="Arial" w:eastAsia="Arial" w:hAnsi="Arial" w:cs="Arial"/>
          <w:sz w:val="20"/>
          <w:szCs w:val="20"/>
        </w:rPr>
        <w:t xml:space="preserve">in the dark at room temperature for </w:t>
      </w:r>
      <w:r w:rsidR="00033C87">
        <w:rPr>
          <w:rFonts w:ascii="Arial" w:eastAsia="Arial" w:hAnsi="Arial" w:cs="Arial"/>
          <w:sz w:val="20"/>
          <w:szCs w:val="20"/>
        </w:rPr>
        <w:t>no</w:t>
      </w:r>
      <w:r w:rsidR="007C75C8" w:rsidRPr="00496BE5">
        <w:rPr>
          <w:rFonts w:ascii="Arial" w:eastAsia="Arial" w:hAnsi="Arial" w:cs="Arial"/>
          <w:sz w:val="20"/>
          <w:szCs w:val="20"/>
        </w:rPr>
        <w:t xml:space="preserve"> longer than 1 month</w:t>
      </w:r>
      <w:r w:rsidR="00B73356">
        <w:rPr>
          <w:rFonts w:ascii="Arial" w:eastAsia="Arial" w:hAnsi="Arial" w:cs="Arial"/>
          <w:sz w:val="20"/>
          <w:szCs w:val="20"/>
        </w:rPr>
        <w:t xml:space="preserve"> before spot enumeration</w:t>
      </w:r>
      <w:r w:rsidR="007C75C8" w:rsidRPr="00496BE5">
        <w:rPr>
          <w:rFonts w:ascii="Arial" w:eastAsia="Arial" w:hAnsi="Arial" w:cs="Arial"/>
          <w:sz w:val="20"/>
          <w:szCs w:val="20"/>
        </w:rPr>
        <w:t xml:space="preserve">. </w:t>
      </w:r>
    </w:p>
    <w:p w14:paraId="41227B98" w14:textId="530E8FCF" w:rsidR="007C75C8" w:rsidRPr="00496BE5" w:rsidRDefault="007C75C8" w:rsidP="000E482D">
      <w:pPr>
        <w:pStyle w:val="CEVAC-standaar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96BE5">
        <w:rPr>
          <w:rFonts w:ascii="Arial" w:eastAsia="Arial" w:hAnsi="Arial" w:cs="Arial"/>
          <w:sz w:val="20"/>
          <w:szCs w:val="20"/>
        </w:rPr>
        <w:t xml:space="preserve">Report results after </w:t>
      </w:r>
      <w:r w:rsidR="00F416D4" w:rsidRPr="00496BE5">
        <w:rPr>
          <w:rFonts w:ascii="Arial" w:eastAsia="Arial" w:hAnsi="Arial" w:cs="Arial"/>
          <w:sz w:val="20"/>
          <w:szCs w:val="20"/>
        </w:rPr>
        <w:t>subtraction</w:t>
      </w:r>
      <w:r w:rsidRPr="00496BE5">
        <w:rPr>
          <w:rFonts w:ascii="Arial" w:eastAsia="Arial" w:hAnsi="Arial" w:cs="Arial"/>
          <w:sz w:val="20"/>
          <w:szCs w:val="20"/>
        </w:rPr>
        <w:t xml:space="preserve"> of the background (unstimulated) response as Spot Forming Units (SFU) per million of PBMC. </w:t>
      </w:r>
    </w:p>
    <w:p w14:paraId="5DCF518F" w14:textId="775765A4" w:rsidR="00033C87" w:rsidRDefault="00033C87" w:rsidP="000E4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E335B8" w14:textId="77777777" w:rsidR="00033C87" w:rsidRDefault="00033C87" w:rsidP="000E4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BF0001" w14:textId="77777777" w:rsidR="00E7683E" w:rsidRPr="00496BE5" w:rsidRDefault="00E7683E" w:rsidP="00033C87">
      <w:pPr>
        <w:pStyle w:val="CEVAC-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96BE5">
        <w:rPr>
          <w:rFonts w:ascii="Arial" w:hAnsi="Arial" w:cs="Arial"/>
          <w:sz w:val="20"/>
          <w:szCs w:val="20"/>
        </w:rPr>
        <w:t xml:space="preserve">Recommendation: </w:t>
      </w:r>
    </w:p>
    <w:p w14:paraId="721215A0" w14:textId="6CF59647" w:rsidR="00E7683E" w:rsidRPr="00174B0F" w:rsidRDefault="00E7683E" w:rsidP="00033C87">
      <w:pPr>
        <w:pStyle w:val="CEVAC-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96BE5">
        <w:rPr>
          <w:rFonts w:ascii="Arial" w:hAnsi="Arial" w:cs="Arial"/>
          <w:sz w:val="20"/>
          <w:szCs w:val="20"/>
        </w:rPr>
        <w:t>Use well-defined flagging codes to indicate if errors occurred or if certain predefined quality criteria have not been met.</w:t>
      </w:r>
    </w:p>
    <w:p w14:paraId="6E5AC52A" w14:textId="77777777" w:rsidR="00E7683E" w:rsidRPr="000E482D" w:rsidRDefault="00E7683E" w:rsidP="000E4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E7683E" w:rsidRPr="000E482D" w:rsidSect="00A63A43">
      <w:headerReference w:type="even" r:id="rId17"/>
      <w:headerReference w:type="default" r:id="rId18"/>
      <w:footerReference w:type="default" r:id="rId19"/>
      <w:pgSz w:w="11900" w:h="16840"/>
      <w:pgMar w:top="1701" w:right="1417" w:bottom="1560" w:left="1417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3D18" w14:textId="77777777" w:rsidR="002A02F8" w:rsidRDefault="002A02F8" w:rsidP="00155D63">
      <w:r>
        <w:separator/>
      </w:r>
    </w:p>
  </w:endnote>
  <w:endnote w:type="continuationSeparator" w:id="0">
    <w:p w14:paraId="4072AFBB" w14:textId="77777777" w:rsidR="002A02F8" w:rsidRDefault="002A02F8" w:rsidP="001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3FDF" w14:textId="38F5A0AE" w:rsidR="00195178" w:rsidRPr="00EA231E" w:rsidRDefault="006271EE" w:rsidP="00A63A43">
    <w:pPr>
      <w:pStyle w:val="Footer"/>
      <w:tabs>
        <w:tab w:val="clear" w:pos="4536"/>
      </w:tabs>
      <w:rPr>
        <w:rFonts w:ascii="Arial" w:hAnsi="Arial" w:cs="Arial"/>
        <w:lang w:val="de-DE"/>
      </w:rPr>
    </w:pPr>
    <w:r>
      <w:rPr>
        <w:rFonts w:ascii="Arial" w:hAnsi="Arial" w:cs="Arial"/>
        <w:b/>
        <w:sz w:val="18"/>
        <w:lang w:val="de-DE"/>
      </w:rPr>
      <w:t>SOP IFN</w:t>
    </w:r>
    <w:r w:rsidRPr="00496BE5">
      <w:rPr>
        <w:rFonts w:ascii="Arial" w:hAnsi="Arial" w:cs="Arial"/>
        <w:b/>
        <w:sz w:val="20"/>
        <w:szCs w:val="20"/>
        <w:lang w:val="de-DE"/>
      </w:rPr>
      <w:t>-</w:t>
    </w:r>
    <w:r w:rsidRPr="00496BE5">
      <w:rPr>
        <w:rFonts w:ascii="Symbol" w:hAnsi="Symbol" w:cs="Arial"/>
        <w:b/>
        <w:sz w:val="20"/>
        <w:szCs w:val="20"/>
        <w:lang w:val="en-US"/>
      </w:rPr>
      <w:t></w:t>
    </w:r>
    <w:r>
      <w:rPr>
        <w:rFonts w:ascii="Arial" w:hAnsi="Arial" w:cs="Arial"/>
        <w:b/>
        <w:sz w:val="18"/>
        <w:lang w:val="de-DE"/>
      </w:rPr>
      <w:t xml:space="preserve"> ELISpot</w:t>
    </w:r>
    <w:r w:rsidR="00195178" w:rsidRPr="00EA231E">
      <w:rPr>
        <w:rFonts w:ascii="Arial" w:hAnsi="Arial" w:cs="Arial"/>
        <w:b/>
        <w:sz w:val="18"/>
        <w:lang w:val="de-DE"/>
      </w:rPr>
      <w:t xml:space="preserve"> </w:t>
    </w:r>
    <w:r w:rsidR="00195178" w:rsidRPr="00EA231E">
      <w:rPr>
        <w:rFonts w:ascii="Arial" w:hAnsi="Arial" w:cs="Arial"/>
        <w:sz w:val="18"/>
        <w:lang w:val="de-DE"/>
      </w:rPr>
      <w:t>–</w:t>
    </w:r>
    <w:r w:rsidR="00033C87">
      <w:rPr>
        <w:rFonts w:ascii="Arial" w:hAnsi="Arial" w:cs="Arial"/>
        <w:sz w:val="18"/>
        <w:lang w:val="de-DE"/>
      </w:rPr>
      <w:t xml:space="preserve"> </w:t>
    </w:r>
    <w:r w:rsidR="00195178" w:rsidRPr="00EA231E">
      <w:rPr>
        <w:rFonts w:ascii="Arial" w:hAnsi="Arial" w:cs="Arial"/>
        <w:sz w:val="18"/>
        <w:lang w:val="de-DE"/>
      </w:rPr>
      <w:t xml:space="preserve">version dd. </w:t>
    </w:r>
    <w:r>
      <w:rPr>
        <w:rFonts w:ascii="Arial" w:hAnsi="Arial" w:cs="Arial"/>
        <w:sz w:val="18"/>
        <w:lang w:val="de-DE"/>
      </w:rPr>
      <w:t>13 May 2022</w:t>
    </w:r>
    <w:r w:rsidR="00195178" w:rsidRPr="00EA231E">
      <w:rPr>
        <w:rFonts w:ascii="Arial" w:hAnsi="Arial" w:cs="Arial"/>
        <w:sz w:val="18"/>
        <w:lang w:val="de-DE"/>
      </w:rPr>
      <w:tab/>
      <w:t xml:space="preserve">         </w:t>
    </w:r>
    <w:sdt>
      <w:sdtPr>
        <w:rPr>
          <w:rFonts w:ascii="Arial" w:hAnsi="Arial" w:cs="Arial"/>
          <w:sz w:val="18"/>
        </w:rPr>
        <w:id w:val="-1882846794"/>
        <w:docPartObj>
          <w:docPartGallery w:val="Page Numbers (Bottom of Page)"/>
          <w:docPartUnique/>
        </w:docPartObj>
      </w:sdtPr>
      <w:sdtEndPr/>
      <w:sdtContent>
        <w:r w:rsidR="00195178" w:rsidRPr="00EA231E">
          <w:rPr>
            <w:rFonts w:ascii="Arial" w:hAnsi="Arial" w:cs="Arial"/>
            <w:sz w:val="18"/>
            <w:lang w:val="de-DE"/>
          </w:rPr>
          <w:t xml:space="preserve">Page | </w:t>
        </w:r>
        <w:r w:rsidR="00195178" w:rsidRPr="00155D63">
          <w:rPr>
            <w:rFonts w:ascii="Arial" w:hAnsi="Arial" w:cs="Arial"/>
            <w:sz w:val="18"/>
          </w:rPr>
          <w:fldChar w:fldCharType="begin"/>
        </w:r>
        <w:r w:rsidR="00195178" w:rsidRPr="00EA231E">
          <w:rPr>
            <w:rFonts w:ascii="Arial" w:hAnsi="Arial" w:cs="Arial"/>
            <w:sz w:val="18"/>
            <w:lang w:val="de-DE"/>
          </w:rPr>
          <w:instrText xml:space="preserve"> PAGE   \* MERGEFORMAT </w:instrText>
        </w:r>
        <w:r w:rsidR="00195178" w:rsidRPr="00155D63">
          <w:rPr>
            <w:rFonts w:ascii="Arial" w:hAnsi="Arial" w:cs="Arial"/>
            <w:sz w:val="18"/>
          </w:rPr>
          <w:fldChar w:fldCharType="separate"/>
        </w:r>
        <w:r w:rsidR="00E7683E">
          <w:rPr>
            <w:rFonts w:ascii="Arial" w:hAnsi="Arial" w:cs="Arial"/>
            <w:noProof/>
            <w:sz w:val="18"/>
            <w:lang w:val="de-DE"/>
          </w:rPr>
          <w:t>8</w:t>
        </w:r>
        <w:r w:rsidR="00195178" w:rsidRPr="00155D63">
          <w:rPr>
            <w:rFonts w:ascii="Arial" w:hAnsi="Arial" w:cs="Arial"/>
            <w:noProof/>
            <w:sz w:val="18"/>
          </w:rPr>
          <w:fldChar w:fldCharType="end"/>
        </w:r>
        <w:r w:rsidR="00195178" w:rsidRPr="00EA231E">
          <w:rPr>
            <w:rFonts w:ascii="Arial" w:hAnsi="Arial" w:cs="Arial"/>
            <w:sz w:val="18"/>
            <w:lang w:val="de-DE"/>
          </w:rPr>
          <w:t xml:space="preserve"> </w:t>
        </w:r>
      </w:sdtContent>
    </w:sdt>
  </w:p>
  <w:p w14:paraId="71AA3D52" w14:textId="56AE235A" w:rsidR="00195178" w:rsidRPr="00EA231E" w:rsidRDefault="00195178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738A" w14:textId="77777777" w:rsidR="002A02F8" w:rsidRDefault="002A02F8" w:rsidP="00155D63">
      <w:r>
        <w:separator/>
      </w:r>
    </w:p>
  </w:footnote>
  <w:footnote w:type="continuationSeparator" w:id="0">
    <w:p w14:paraId="004B0226" w14:textId="77777777" w:rsidR="002A02F8" w:rsidRDefault="002A02F8" w:rsidP="0015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DFCD" w14:textId="7A739BFC" w:rsidR="00195178" w:rsidRDefault="002A02F8">
    <w:pPr>
      <w:pStyle w:val="Header"/>
    </w:pPr>
    <w:r>
      <w:rPr>
        <w:noProof/>
      </w:rPr>
      <w:pict w14:anchorId="42BD7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9916" o:spid="_x0000_s2049" type="#_x0000_t136" alt="" style="position:absolute;margin-left:0;margin-top:0;width:456.5pt;height:182.6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F3EF" w14:textId="48E818A2" w:rsidR="00195178" w:rsidRDefault="00195178">
    <w:pPr>
      <w:pStyle w:val="Header"/>
    </w:pPr>
    <w:r w:rsidRPr="00155D63">
      <w:rPr>
        <w:rFonts w:ascii="Arial" w:hAnsi="Arial" w:cs="Arial"/>
        <w:b/>
        <w:noProof/>
        <w:sz w:val="18"/>
        <w:lang w:val="en-US"/>
      </w:rPr>
      <w:drawing>
        <wp:anchor distT="0" distB="0" distL="114300" distR="114300" simplePos="0" relativeHeight="251657216" behindDoc="1" locked="0" layoutInCell="1" allowOverlap="1" wp14:anchorId="7EEE9003" wp14:editId="2117C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9312" cy="360000"/>
          <wp:effectExtent l="0" t="0" r="1905" b="254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LUCOP_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21"/>
                  <a:stretch/>
                </pic:blipFill>
                <pic:spPr bwMode="auto">
                  <a:xfrm>
                    <a:off x="0" y="0"/>
                    <a:ext cx="1789312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9E"/>
    <w:multiLevelType w:val="hybridMultilevel"/>
    <w:tmpl w:val="016E21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3C1B"/>
    <w:multiLevelType w:val="hybridMultilevel"/>
    <w:tmpl w:val="4122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6A"/>
    <w:multiLevelType w:val="hybridMultilevel"/>
    <w:tmpl w:val="3F8A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33CC"/>
    <w:multiLevelType w:val="hybridMultilevel"/>
    <w:tmpl w:val="8B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306"/>
    <w:multiLevelType w:val="hybridMultilevel"/>
    <w:tmpl w:val="5DD6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272"/>
    <w:multiLevelType w:val="hybridMultilevel"/>
    <w:tmpl w:val="2C9C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A39AF"/>
    <w:multiLevelType w:val="hybridMultilevel"/>
    <w:tmpl w:val="4194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0406F"/>
    <w:multiLevelType w:val="hybridMultilevel"/>
    <w:tmpl w:val="0F42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171F"/>
    <w:multiLevelType w:val="hybridMultilevel"/>
    <w:tmpl w:val="12B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36673"/>
    <w:multiLevelType w:val="hybridMultilevel"/>
    <w:tmpl w:val="0C8E2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A1943"/>
    <w:multiLevelType w:val="hybridMultilevel"/>
    <w:tmpl w:val="8DBE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55E9"/>
    <w:multiLevelType w:val="hybridMultilevel"/>
    <w:tmpl w:val="6F4C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C56B0"/>
    <w:multiLevelType w:val="hybridMultilevel"/>
    <w:tmpl w:val="FC563B0A"/>
    <w:lvl w:ilvl="0" w:tplc="858E10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0&lt;/ScanChanges&gt;&lt;Suspended&gt;0&lt;/Suspended&gt;&lt;/ENInstantFormat&gt;"/>
    <w:docVar w:name="EN.Layout" w:val="&lt;ENLayout&gt;&lt;Style&gt;Human Vaccines Immuno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vrtdstspstedoe9zrnv0t2yt9zzvsrawset&quot;&gt;PBMC paper&lt;record-ids&gt;&lt;item&gt;6&lt;/item&gt;&lt;item&gt;29&lt;/item&gt;&lt;item&gt;30&lt;/item&gt;&lt;item&gt;31&lt;/item&gt;&lt;/record-ids&gt;&lt;/item&gt;&lt;/Libraries&gt;"/>
  </w:docVars>
  <w:rsids>
    <w:rsidRoot w:val="00DC72DE"/>
    <w:rsid w:val="000012ED"/>
    <w:rsid w:val="0001131E"/>
    <w:rsid w:val="0002391B"/>
    <w:rsid w:val="00033C87"/>
    <w:rsid w:val="00035BD3"/>
    <w:rsid w:val="00041890"/>
    <w:rsid w:val="00047EAE"/>
    <w:rsid w:val="00051C9E"/>
    <w:rsid w:val="00061FEA"/>
    <w:rsid w:val="00062F07"/>
    <w:rsid w:val="00067DEB"/>
    <w:rsid w:val="00070E3A"/>
    <w:rsid w:val="00081772"/>
    <w:rsid w:val="00083042"/>
    <w:rsid w:val="00085847"/>
    <w:rsid w:val="000A16A3"/>
    <w:rsid w:val="000A4D23"/>
    <w:rsid w:val="000A66DE"/>
    <w:rsid w:val="000B63A1"/>
    <w:rsid w:val="000C0F5A"/>
    <w:rsid w:val="000D09FC"/>
    <w:rsid w:val="000D51E0"/>
    <w:rsid w:val="000E0F26"/>
    <w:rsid w:val="000E482D"/>
    <w:rsid w:val="000F6CC5"/>
    <w:rsid w:val="00104C70"/>
    <w:rsid w:val="00110764"/>
    <w:rsid w:val="001268A5"/>
    <w:rsid w:val="0013418E"/>
    <w:rsid w:val="00135EE2"/>
    <w:rsid w:val="00137C0F"/>
    <w:rsid w:val="00142310"/>
    <w:rsid w:val="0014650D"/>
    <w:rsid w:val="0015026B"/>
    <w:rsid w:val="00155D63"/>
    <w:rsid w:val="00156108"/>
    <w:rsid w:val="00157440"/>
    <w:rsid w:val="00157A07"/>
    <w:rsid w:val="00160AAB"/>
    <w:rsid w:val="00170747"/>
    <w:rsid w:val="0017150E"/>
    <w:rsid w:val="00174B0F"/>
    <w:rsid w:val="00174D9D"/>
    <w:rsid w:val="00177E41"/>
    <w:rsid w:val="00195178"/>
    <w:rsid w:val="00197810"/>
    <w:rsid w:val="001A2E87"/>
    <w:rsid w:val="001B1538"/>
    <w:rsid w:val="001C7466"/>
    <w:rsid w:val="001D01AB"/>
    <w:rsid w:val="001D109A"/>
    <w:rsid w:val="001D2B08"/>
    <w:rsid w:val="001D5299"/>
    <w:rsid w:val="00215542"/>
    <w:rsid w:val="00216373"/>
    <w:rsid w:val="00216AB2"/>
    <w:rsid w:val="00220A6B"/>
    <w:rsid w:val="0023218E"/>
    <w:rsid w:val="00232456"/>
    <w:rsid w:val="00241298"/>
    <w:rsid w:val="0024152D"/>
    <w:rsid w:val="00243E9E"/>
    <w:rsid w:val="00243F3E"/>
    <w:rsid w:val="00254DF4"/>
    <w:rsid w:val="00263B0D"/>
    <w:rsid w:val="00265615"/>
    <w:rsid w:val="00281A91"/>
    <w:rsid w:val="002837AA"/>
    <w:rsid w:val="002A02F8"/>
    <w:rsid w:val="002A0A49"/>
    <w:rsid w:val="002B5CCB"/>
    <w:rsid w:val="002B7727"/>
    <w:rsid w:val="002C32B1"/>
    <w:rsid w:val="002C38AD"/>
    <w:rsid w:val="002D295A"/>
    <w:rsid w:val="002D54F0"/>
    <w:rsid w:val="002D7A89"/>
    <w:rsid w:val="003077AF"/>
    <w:rsid w:val="00310C5A"/>
    <w:rsid w:val="00321D5E"/>
    <w:rsid w:val="00323154"/>
    <w:rsid w:val="003247E6"/>
    <w:rsid w:val="00331B1E"/>
    <w:rsid w:val="003364AC"/>
    <w:rsid w:val="0035100D"/>
    <w:rsid w:val="00361397"/>
    <w:rsid w:val="00362822"/>
    <w:rsid w:val="00367ABB"/>
    <w:rsid w:val="00387270"/>
    <w:rsid w:val="003A1CBC"/>
    <w:rsid w:val="003A2CB8"/>
    <w:rsid w:val="003C2872"/>
    <w:rsid w:val="003C3C2E"/>
    <w:rsid w:val="003D4CED"/>
    <w:rsid w:val="003D58BB"/>
    <w:rsid w:val="003D5B8E"/>
    <w:rsid w:val="003E0592"/>
    <w:rsid w:val="003E68A8"/>
    <w:rsid w:val="003F1BE2"/>
    <w:rsid w:val="003F1C24"/>
    <w:rsid w:val="0041490B"/>
    <w:rsid w:val="00417B7B"/>
    <w:rsid w:val="00422663"/>
    <w:rsid w:val="00431CD4"/>
    <w:rsid w:val="004546ED"/>
    <w:rsid w:val="00454B31"/>
    <w:rsid w:val="00455A76"/>
    <w:rsid w:val="00463108"/>
    <w:rsid w:val="0047084A"/>
    <w:rsid w:val="00472642"/>
    <w:rsid w:val="00480CD3"/>
    <w:rsid w:val="0048262A"/>
    <w:rsid w:val="00485AE5"/>
    <w:rsid w:val="00487C0E"/>
    <w:rsid w:val="00496BE5"/>
    <w:rsid w:val="004A7233"/>
    <w:rsid w:val="004B592F"/>
    <w:rsid w:val="004C2EF3"/>
    <w:rsid w:val="004C5A1B"/>
    <w:rsid w:val="004C6E6B"/>
    <w:rsid w:val="004D36F3"/>
    <w:rsid w:val="004F042C"/>
    <w:rsid w:val="004F283D"/>
    <w:rsid w:val="004F2A4A"/>
    <w:rsid w:val="0050413E"/>
    <w:rsid w:val="00504CEA"/>
    <w:rsid w:val="005102EE"/>
    <w:rsid w:val="00523192"/>
    <w:rsid w:val="00534B77"/>
    <w:rsid w:val="005376E0"/>
    <w:rsid w:val="0054038D"/>
    <w:rsid w:val="00540801"/>
    <w:rsid w:val="005536EB"/>
    <w:rsid w:val="005550EB"/>
    <w:rsid w:val="00566B0A"/>
    <w:rsid w:val="005678DB"/>
    <w:rsid w:val="00577F34"/>
    <w:rsid w:val="0058294D"/>
    <w:rsid w:val="005833EF"/>
    <w:rsid w:val="005900FB"/>
    <w:rsid w:val="005964FA"/>
    <w:rsid w:val="005B00D6"/>
    <w:rsid w:val="005B1BFB"/>
    <w:rsid w:val="005B684B"/>
    <w:rsid w:val="005B76ED"/>
    <w:rsid w:val="005C12D8"/>
    <w:rsid w:val="005C3E9D"/>
    <w:rsid w:val="005C58D0"/>
    <w:rsid w:val="005E5541"/>
    <w:rsid w:val="005F38F1"/>
    <w:rsid w:val="0060250B"/>
    <w:rsid w:val="0060294C"/>
    <w:rsid w:val="006271EE"/>
    <w:rsid w:val="00637B8D"/>
    <w:rsid w:val="00644F1F"/>
    <w:rsid w:val="00647D73"/>
    <w:rsid w:val="006562A7"/>
    <w:rsid w:val="00666D85"/>
    <w:rsid w:val="0067262E"/>
    <w:rsid w:val="00673E6B"/>
    <w:rsid w:val="006A11BA"/>
    <w:rsid w:val="006A22FA"/>
    <w:rsid w:val="006B40D3"/>
    <w:rsid w:val="006C6F35"/>
    <w:rsid w:val="006C7082"/>
    <w:rsid w:val="006F0796"/>
    <w:rsid w:val="006F6AFE"/>
    <w:rsid w:val="00702A09"/>
    <w:rsid w:val="00704D03"/>
    <w:rsid w:val="00710E80"/>
    <w:rsid w:val="00712846"/>
    <w:rsid w:val="00712FA6"/>
    <w:rsid w:val="00720035"/>
    <w:rsid w:val="00721ADF"/>
    <w:rsid w:val="00721CA1"/>
    <w:rsid w:val="007247FF"/>
    <w:rsid w:val="0073527A"/>
    <w:rsid w:val="00735E4D"/>
    <w:rsid w:val="00736C04"/>
    <w:rsid w:val="0074050B"/>
    <w:rsid w:val="00740A43"/>
    <w:rsid w:val="00761F30"/>
    <w:rsid w:val="007645F0"/>
    <w:rsid w:val="00767F9B"/>
    <w:rsid w:val="00770077"/>
    <w:rsid w:val="00777523"/>
    <w:rsid w:val="007849E4"/>
    <w:rsid w:val="007B5328"/>
    <w:rsid w:val="007C75C8"/>
    <w:rsid w:val="007E79CF"/>
    <w:rsid w:val="007F0C88"/>
    <w:rsid w:val="008162FC"/>
    <w:rsid w:val="00816DA5"/>
    <w:rsid w:val="0081703F"/>
    <w:rsid w:val="00822EB6"/>
    <w:rsid w:val="0082468C"/>
    <w:rsid w:val="00832B7C"/>
    <w:rsid w:val="00842775"/>
    <w:rsid w:val="0084692A"/>
    <w:rsid w:val="00862A16"/>
    <w:rsid w:val="00864689"/>
    <w:rsid w:val="008649AD"/>
    <w:rsid w:val="00865435"/>
    <w:rsid w:val="008659ED"/>
    <w:rsid w:val="00866070"/>
    <w:rsid w:val="00873874"/>
    <w:rsid w:val="00897EAB"/>
    <w:rsid w:val="008A153C"/>
    <w:rsid w:val="008A4AA0"/>
    <w:rsid w:val="008A6D46"/>
    <w:rsid w:val="008B21D0"/>
    <w:rsid w:val="008B5575"/>
    <w:rsid w:val="008C7570"/>
    <w:rsid w:val="008D6BDD"/>
    <w:rsid w:val="008F1270"/>
    <w:rsid w:val="008F194E"/>
    <w:rsid w:val="008F1ECF"/>
    <w:rsid w:val="008F5BCD"/>
    <w:rsid w:val="008F6EF4"/>
    <w:rsid w:val="008F7AF2"/>
    <w:rsid w:val="00903CF4"/>
    <w:rsid w:val="00903FE7"/>
    <w:rsid w:val="00912B19"/>
    <w:rsid w:val="00925C1B"/>
    <w:rsid w:val="009375EF"/>
    <w:rsid w:val="009439C3"/>
    <w:rsid w:val="00955325"/>
    <w:rsid w:val="00955A54"/>
    <w:rsid w:val="009731E0"/>
    <w:rsid w:val="0097336D"/>
    <w:rsid w:val="009754E9"/>
    <w:rsid w:val="0098149A"/>
    <w:rsid w:val="00984CC6"/>
    <w:rsid w:val="00996169"/>
    <w:rsid w:val="009A45AF"/>
    <w:rsid w:val="009A5E38"/>
    <w:rsid w:val="009B46DD"/>
    <w:rsid w:val="009C611C"/>
    <w:rsid w:val="009C7160"/>
    <w:rsid w:val="009F1D85"/>
    <w:rsid w:val="00A015BE"/>
    <w:rsid w:val="00A171B2"/>
    <w:rsid w:val="00A214B6"/>
    <w:rsid w:val="00A30B7E"/>
    <w:rsid w:val="00A3613B"/>
    <w:rsid w:val="00A36978"/>
    <w:rsid w:val="00A3715D"/>
    <w:rsid w:val="00A40C90"/>
    <w:rsid w:val="00A4275F"/>
    <w:rsid w:val="00A42C80"/>
    <w:rsid w:val="00A42CD5"/>
    <w:rsid w:val="00A4558D"/>
    <w:rsid w:val="00A51E29"/>
    <w:rsid w:val="00A625A3"/>
    <w:rsid w:val="00A63A43"/>
    <w:rsid w:val="00A66DCC"/>
    <w:rsid w:val="00A77D6F"/>
    <w:rsid w:val="00A8038B"/>
    <w:rsid w:val="00A92840"/>
    <w:rsid w:val="00A954FF"/>
    <w:rsid w:val="00AA4BF7"/>
    <w:rsid w:val="00AB7F29"/>
    <w:rsid w:val="00AC4FFB"/>
    <w:rsid w:val="00AD2879"/>
    <w:rsid w:val="00AE2421"/>
    <w:rsid w:val="00AE7098"/>
    <w:rsid w:val="00AF0B57"/>
    <w:rsid w:val="00AF2D97"/>
    <w:rsid w:val="00B01703"/>
    <w:rsid w:val="00B11B81"/>
    <w:rsid w:val="00B12665"/>
    <w:rsid w:val="00B13662"/>
    <w:rsid w:val="00B321F9"/>
    <w:rsid w:val="00B36153"/>
    <w:rsid w:val="00B47355"/>
    <w:rsid w:val="00B539ED"/>
    <w:rsid w:val="00B56FCB"/>
    <w:rsid w:val="00B6404C"/>
    <w:rsid w:val="00B73356"/>
    <w:rsid w:val="00B86518"/>
    <w:rsid w:val="00B94C0F"/>
    <w:rsid w:val="00BA5B03"/>
    <w:rsid w:val="00BA70B9"/>
    <w:rsid w:val="00BB0AD8"/>
    <w:rsid w:val="00BC6634"/>
    <w:rsid w:val="00BD05AE"/>
    <w:rsid w:val="00BD35E8"/>
    <w:rsid w:val="00BD5E5C"/>
    <w:rsid w:val="00BD626E"/>
    <w:rsid w:val="00BD7EC9"/>
    <w:rsid w:val="00BE060F"/>
    <w:rsid w:val="00BE27D7"/>
    <w:rsid w:val="00C07433"/>
    <w:rsid w:val="00C07468"/>
    <w:rsid w:val="00C2162D"/>
    <w:rsid w:val="00C304E6"/>
    <w:rsid w:val="00C54108"/>
    <w:rsid w:val="00C63ABF"/>
    <w:rsid w:val="00C709CC"/>
    <w:rsid w:val="00C74B8A"/>
    <w:rsid w:val="00C74E03"/>
    <w:rsid w:val="00C86693"/>
    <w:rsid w:val="00CA16BB"/>
    <w:rsid w:val="00CB0043"/>
    <w:rsid w:val="00CB3BD6"/>
    <w:rsid w:val="00CB48AB"/>
    <w:rsid w:val="00CB591D"/>
    <w:rsid w:val="00CB61E2"/>
    <w:rsid w:val="00CC701F"/>
    <w:rsid w:val="00CD3056"/>
    <w:rsid w:val="00CD353F"/>
    <w:rsid w:val="00CD3F04"/>
    <w:rsid w:val="00CD74E3"/>
    <w:rsid w:val="00CE6A83"/>
    <w:rsid w:val="00CF0239"/>
    <w:rsid w:val="00CF2F71"/>
    <w:rsid w:val="00CF5032"/>
    <w:rsid w:val="00D00ABE"/>
    <w:rsid w:val="00D04313"/>
    <w:rsid w:val="00D06787"/>
    <w:rsid w:val="00D10D4A"/>
    <w:rsid w:val="00D1411A"/>
    <w:rsid w:val="00D26CB0"/>
    <w:rsid w:val="00D37C3D"/>
    <w:rsid w:val="00D401B9"/>
    <w:rsid w:val="00D610D6"/>
    <w:rsid w:val="00D622D7"/>
    <w:rsid w:val="00D64D4E"/>
    <w:rsid w:val="00D66F51"/>
    <w:rsid w:val="00D707D5"/>
    <w:rsid w:val="00D86B9F"/>
    <w:rsid w:val="00D878F0"/>
    <w:rsid w:val="00D94C86"/>
    <w:rsid w:val="00D95D2A"/>
    <w:rsid w:val="00DA6382"/>
    <w:rsid w:val="00DB3CA5"/>
    <w:rsid w:val="00DC074A"/>
    <w:rsid w:val="00DC72DE"/>
    <w:rsid w:val="00DE6DC3"/>
    <w:rsid w:val="00DF1CA4"/>
    <w:rsid w:val="00DF1CEB"/>
    <w:rsid w:val="00E06C98"/>
    <w:rsid w:val="00E101AC"/>
    <w:rsid w:val="00E1488D"/>
    <w:rsid w:val="00E20E41"/>
    <w:rsid w:val="00E27670"/>
    <w:rsid w:val="00E37F17"/>
    <w:rsid w:val="00E43FC2"/>
    <w:rsid w:val="00E64A8C"/>
    <w:rsid w:val="00E6769A"/>
    <w:rsid w:val="00E710C9"/>
    <w:rsid w:val="00E748AB"/>
    <w:rsid w:val="00E74B5D"/>
    <w:rsid w:val="00E7683E"/>
    <w:rsid w:val="00E920CA"/>
    <w:rsid w:val="00E96812"/>
    <w:rsid w:val="00EA127B"/>
    <w:rsid w:val="00EA231E"/>
    <w:rsid w:val="00EA55F0"/>
    <w:rsid w:val="00EB01C0"/>
    <w:rsid w:val="00EE2139"/>
    <w:rsid w:val="00EF16DB"/>
    <w:rsid w:val="00EF4E76"/>
    <w:rsid w:val="00F00A44"/>
    <w:rsid w:val="00F07500"/>
    <w:rsid w:val="00F15F29"/>
    <w:rsid w:val="00F33576"/>
    <w:rsid w:val="00F366FD"/>
    <w:rsid w:val="00F416D4"/>
    <w:rsid w:val="00F51898"/>
    <w:rsid w:val="00F70841"/>
    <w:rsid w:val="00F8104E"/>
    <w:rsid w:val="00F9037D"/>
    <w:rsid w:val="00FC703C"/>
    <w:rsid w:val="00FD2D23"/>
    <w:rsid w:val="00FD5E89"/>
    <w:rsid w:val="00FE4F31"/>
    <w:rsid w:val="00FF4AA4"/>
    <w:rsid w:val="323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64D264"/>
  <w14:defaultImageDpi w14:val="330"/>
  <w15:docId w15:val="{A6915054-AB0F-4F15-A2EE-07D6CB48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D23"/>
    <w:pPr>
      <w:keepNext/>
      <w:keepLines/>
      <w:spacing w:before="24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D23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D23"/>
    <w:pPr>
      <w:keepNext/>
      <w:keepLines/>
      <w:spacing w:before="40"/>
      <w:outlineLvl w:val="2"/>
    </w:pPr>
    <w:rPr>
      <w:rFonts w:ascii="Arial" w:eastAsiaTheme="majorEastAsia" w:hAnsi="Arial" w:cstheme="majorBidi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4689"/>
  </w:style>
  <w:style w:type="character" w:customStyle="1" w:styleId="CommentTextChar">
    <w:name w:val="Comment Text Char"/>
    <w:basedOn w:val="DefaultParagraphFont"/>
    <w:link w:val="CommentText"/>
    <w:uiPriority w:val="99"/>
    <w:rsid w:val="0086468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6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68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89"/>
    <w:rPr>
      <w:rFonts w:ascii="Lucida Grande" w:hAnsi="Lucida Grande" w:cs="Lucida Grande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63A43"/>
    <w:pPr>
      <w:spacing w:after="200"/>
    </w:pPr>
    <w:rPr>
      <w:rFonts w:ascii="Arial" w:hAnsi="Arial"/>
      <w:i/>
      <w:i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5410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D23"/>
    <w:rPr>
      <w:rFonts w:ascii="Arial" w:eastAsiaTheme="majorEastAsia" w:hAnsi="Arial" w:cstheme="majorBidi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D2D23"/>
    <w:rPr>
      <w:rFonts w:ascii="Arial" w:eastAsiaTheme="majorEastAsia" w:hAnsi="Arial" w:cstheme="majorBidi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D2D23"/>
    <w:rPr>
      <w:rFonts w:ascii="Arial" w:eastAsiaTheme="majorEastAsia" w:hAnsi="Arial" w:cstheme="majorBidi"/>
      <w:color w:val="000000" w:themeColor="text1"/>
      <w:sz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55D6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D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5D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55D63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55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5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63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CB3BD6"/>
    <w:pPr>
      <w:spacing w:before="120" w:after="240"/>
    </w:pPr>
    <w:rPr>
      <w:rFonts w:ascii="Arial" w:eastAsiaTheme="minorHAnsi" w:hAnsi="Arial"/>
      <w:i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3BD6"/>
    <w:rPr>
      <w:rFonts w:ascii="Arial" w:eastAsiaTheme="minorHAnsi" w:hAnsi="Arial"/>
      <w:iCs/>
      <w:sz w:val="2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5E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5E4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35E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5E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E4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35E4D"/>
    <w:rPr>
      <w:vertAlign w:val="superscript"/>
    </w:rPr>
  </w:style>
  <w:style w:type="character" w:customStyle="1" w:styleId="apple-converted-space">
    <w:name w:val="apple-converted-space"/>
    <w:basedOn w:val="DefaultParagraphFont"/>
    <w:rsid w:val="005B684B"/>
  </w:style>
  <w:style w:type="paragraph" w:customStyle="1" w:styleId="KOP1">
    <w:name w:val="KOP1"/>
    <w:basedOn w:val="Normal"/>
    <w:link w:val="KOP1Char"/>
    <w:qFormat/>
    <w:rsid w:val="007247FF"/>
    <w:rPr>
      <w:rFonts w:ascii="Arial" w:hAnsi="Arial"/>
      <w:b/>
      <w:sz w:val="28"/>
    </w:rPr>
  </w:style>
  <w:style w:type="paragraph" w:customStyle="1" w:styleId="Kop21">
    <w:name w:val="Kop 21"/>
    <w:basedOn w:val="KOP1"/>
    <w:link w:val="Kop2Char"/>
    <w:qFormat/>
    <w:rsid w:val="007247FF"/>
    <w:rPr>
      <w:b w:val="0"/>
      <w:sz w:val="24"/>
    </w:rPr>
  </w:style>
  <w:style w:type="character" w:customStyle="1" w:styleId="KOP1Char">
    <w:name w:val="KOP1 Char"/>
    <w:basedOn w:val="DefaultParagraphFont"/>
    <w:link w:val="KOP1"/>
    <w:rsid w:val="007247FF"/>
    <w:rPr>
      <w:rFonts w:ascii="Arial" w:hAnsi="Arial"/>
      <w:b/>
      <w:sz w:val="28"/>
      <w:lang w:val="en-GB"/>
    </w:rPr>
  </w:style>
  <w:style w:type="paragraph" w:customStyle="1" w:styleId="Standaard1">
    <w:name w:val="Standaard1"/>
    <w:basedOn w:val="Kop21"/>
    <w:link w:val="StandaardChar"/>
    <w:qFormat/>
    <w:rsid w:val="007247FF"/>
    <w:rPr>
      <w:sz w:val="20"/>
    </w:rPr>
  </w:style>
  <w:style w:type="character" w:customStyle="1" w:styleId="Kop2Char">
    <w:name w:val="Kop 2 Char"/>
    <w:basedOn w:val="KOP1Char"/>
    <w:link w:val="Kop21"/>
    <w:rsid w:val="007247FF"/>
    <w:rPr>
      <w:rFonts w:ascii="Arial" w:hAnsi="Arial"/>
      <w:b w:val="0"/>
      <w:sz w:val="28"/>
      <w:lang w:val="en-GB"/>
    </w:rPr>
  </w:style>
  <w:style w:type="paragraph" w:customStyle="1" w:styleId="VOLTEXT">
    <w:name w:val="VOLTEXT"/>
    <w:basedOn w:val="Standaard1"/>
    <w:link w:val="VOLTEXTChar"/>
    <w:qFormat/>
    <w:rsid w:val="00FD2D23"/>
    <w:pPr>
      <w:spacing w:before="240" w:after="240" w:line="360" w:lineRule="auto"/>
    </w:pPr>
  </w:style>
  <w:style w:type="character" w:customStyle="1" w:styleId="StandaardChar">
    <w:name w:val="Standaard Char"/>
    <w:basedOn w:val="Kop2Char"/>
    <w:link w:val="Standaard1"/>
    <w:rsid w:val="007247FF"/>
    <w:rPr>
      <w:rFonts w:ascii="Arial" w:hAnsi="Arial"/>
      <w:b w:val="0"/>
      <w:sz w:val="20"/>
      <w:lang w:val="en-GB"/>
    </w:rPr>
  </w:style>
  <w:style w:type="character" w:customStyle="1" w:styleId="VOLTEXTChar">
    <w:name w:val="VOLTEXT Char"/>
    <w:basedOn w:val="StandaardChar"/>
    <w:link w:val="VOLTEXT"/>
    <w:rsid w:val="00FD2D23"/>
    <w:rPr>
      <w:rFonts w:ascii="Arial" w:hAnsi="Arial"/>
      <w:b w:val="0"/>
      <w:sz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4050B"/>
    <w:pPr>
      <w:jc w:val="center"/>
    </w:pPr>
    <w:rPr>
      <w:rFonts w:ascii="Cambria" w:hAnsi="Cambria"/>
      <w:noProof/>
      <w:lang w:val="nl-N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050B"/>
    <w:rPr>
      <w:rFonts w:ascii="Cambria" w:hAnsi="Cambria"/>
      <w:noProof/>
      <w:lang w:val="nl-NL"/>
    </w:rPr>
  </w:style>
  <w:style w:type="paragraph" w:customStyle="1" w:styleId="EndNoteBibliography">
    <w:name w:val="EndNote Bibliography"/>
    <w:basedOn w:val="Normal"/>
    <w:link w:val="EndNoteBibliographyChar"/>
    <w:rsid w:val="0074050B"/>
    <w:rPr>
      <w:rFonts w:ascii="Cambria" w:hAnsi="Cambria"/>
      <w:noProof/>
      <w:lang w:val="nl-NL"/>
    </w:rPr>
  </w:style>
  <w:style w:type="character" w:customStyle="1" w:styleId="EndNoteBibliographyChar">
    <w:name w:val="EndNote Bibliography Char"/>
    <w:basedOn w:val="DefaultParagraphFont"/>
    <w:link w:val="EndNoteBibliography"/>
    <w:rsid w:val="0074050B"/>
    <w:rPr>
      <w:rFonts w:ascii="Cambria" w:hAnsi="Cambria"/>
      <w:noProof/>
      <w:lang w:val="nl-NL"/>
    </w:rPr>
  </w:style>
  <w:style w:type="character" w:customStyle="1" w:styleId="st">
    <w:name w:val="st"/>
    <w:basedOn w:val="DefaultParagraphFont"/>
    <w:rsid w:val="009A5E38"/>
  </w:style>
  <w:style w:type="character" w:styleId="Emphasis">
    <w:name w:val="Emphasis"/>
    <w:basedOn w:val="DefaultParagraphFont"/>
    <w:uiPriority w:val="20"/>
    <w:qFormat/>
    <w:rsid w:val="009A5E38"/>
    <w:rPr>
      <w:i/>
      <w:iCs/>
    </w:rPr>
  </w:style>
  <w:style w:type="paragraph" w:customStyle="1" w:styleId="CEVAC-standaard">
    <w:name w:val="CEVAC - standaard"/>
    <w:basedOn w:val="Normal"/>
    <w:link w:val="CEVAC-standaardChar"/>
    <w:qFormat/>
    <w:rsid w:val="008F5BCD"/>
    <w:rPr>
      <w:rFonts w:asciiTheme="majorHAnsi" w:eastAsia="Times New Roman" w:hAnsiTheme="majorHAnsi" w:cs="Times New Roman"/>
      <w:lang w:val="en-US"/>
    </w:rPr>
  </w:style>
  <w:style w:type="character" w:customStyle="1" w:styleId="CEVAC-standaardChar">
    <w:name w:val="CEVAC - standaard Char"/>
    <w:basedOn w:val="DefaultParagraphFont"/>
    <w:link w:val="CEVAC-standaard"/>
    <w:rsid w:val="008F5BCD"/>
    <w:rPr>
      <w:rFonts w:asciiTheme="majorHAnsi" w:eastAsia="Times New Roman" w:hAnsiTheme="majorHAnsi" w:cs="Times New Roman"/>
      <w:lang w:val="en-US"/>
    </w:rPr>
  </w:style>
  <w:style w:type="table" w:styleId="TableGrid">
    <w:name w:val="Table Grid"/>
    <w:basedOn w:val="TableNormal"/>
    <w:uiPriority w:val="59"/>
    <w:rsid w:val="00C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15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btech.com/sites/default/files/elispot-assay-principle_0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abtech.com/sites/default/files/elispot-assay-principle_0.jpg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kolom xmlns="f2c119d7-8a42-43a1-b70d-025117dadd79" xsi:nil="true"/>
    <Type_x0020_document xmlns="f2c119d7-8a42-43a1-b70d-025117dadd79" xsi:nil="true"/>
  </documentManagement>
</p:properties>
</file>

<file path=customXml/item2.xml><?xml version="1.0" encoding="utf-8"?>
<LabArchives xmlns:xsi="http://www.w3.org/2001/XMLSchema-instance" xmlns:xsd="http://www.w3.org/2001/XMLSchema">
  <BaseUri>https://mynotebook.labarchives.com</BaseUri>
  <eid>NTg2MDAuMXwxOTMzNDYvNDUwNzcvRW50cnlQYXJ0LzgxMjYwMjA2OHwxNDg3NTQuMQ==</eid>
  <version>1</version>
  <updated-at>2019-01-29T14:20:58+01:00</updated-at>
</LabArchiv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9835193884043B130EDB2A5B6F063" ma:contentTypeVersion="" ma:contentTypeDescription="Een nieuw document maken." ma:contentTypeScope="" ma:versionID="e25a458ac0405e467721b8251ae495ec">
  <xsd:schema xmlns:xsd="http://www.w3.org/2001/XMLSchema" xmlns:xs="http://www.w3.org/2001/XMLSchema" xmlns:p="http://schemas.microsoft.com/office/2006/metadata/properties" xmlns:ns2="f2c119d7-8a42-43a1-b70d-025117dadd79" targetNamespace="http://schemas.microsoft.com/office/2006/metadata/properties" ma:root="true" ma:fieldsID="35767fd79926e4904d5c1141be956ef6" ns2:_="">
    <xsd:import namespace="f2c119d7-8a42-43a1-b70d-025117dadd79"/>
    <xsd:element name="properties">
      <xsd:complexType>
        <xsd:sequence>
          <xsd:element name="documentManagement">
            <xsd:complexType>
              <xsd:all>
                <xsd:element ref="ns2:Type_x0020_kolom" minOccurs="0"/>
                <xsd:element ref="ns2:Type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19d7-8a42-43a1-b70d-025117dadd79" elementFormDefault="qualified">
    <xsd:import namespace="http://schemas.microsoft.com/office/2006/documentManagement/types"/>
    <xsd:import namespace="http://schemas.microsoft.com/office/infopath/2007/PartnerControls"/>
    <xsd:element name="Type_x0020_kolom" ma:index="8" nillable="true" ma:displayName="Type kolom" ma:description="Statistical analysis&#10;Raw data&#10;Data Transfer Agreement&#10;Analytical Plan (related)&#10;Literature" ma:internalName="Type_x0020_kolom">
      <xsd:simpleType>
        <xsd:restriction base="dms:Text">
          <xsd:maxLength value="255"/>
        </xsd:restriction>
      </xsd:simpleType>
    </xsd:element>
    <xsd:element name="Type_x0020_document" ma:index="9" nillable="true" ma:displayName="Type document" ma:description="Statistical analysis&#10;Raw data&#10;Data Transfer Agreement&#10;Analytical Plan (related)&#10;Literature" ma:internalName="Type_x0020_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6D43A-13D8-4C68-9CC3-2695BBCDB23B}">
  <ds:schemaRefs>
    <ds:schemaRef ds:uri="http://schemas.microsoft.com/office/2006/metadata/properties"/>
    <ds:schemaRef ds:uri="http://schemas.microsoft.com/office/infopath/2007/PartnerControls"/>
    <ds:schemaRef ds:uri="f2c119d7-8a42-43a1-b70d-025117dadd79"/>
  </ds:schemaRefs>
</ds:datastoreItem>
</file>

<file path=customXml/itemProps2.xml><?xml version="1.0" encoding="utf-8"?>
<ds:datastoreItem xmlns:ds="http://schemas.openxmlformats.org/officeDocument/2006/customXml" ds:itemID="{AF24C049-0F4B-4DC2-ACA9-064CC6A9D46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8C929CA-389C-4D17-BF18-45488FD4A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9454C-077F-4E10-A07B-3E8D59A6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119d7-8a42-43a1-b70d-025117dad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3047D8-2373-4793-ABCC-BBFB3FAF2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Gent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 Waerlop</dc:creator>
  <cp:keywords/>
  <dc:description/>
  <cp:lastModifiedBy>Megan Bond</cp:lastModifiedBy>
  <cp:revision>2</cp:revision>
  <cp:lastPrinted>2022-06-25T15:23:00Z</cp:lastPrinted>
  <dcterms:created xsi:type="dcterms:W3CDTF">2022-08-09T13:52:00Z</dcterms:created>
  <dcterms:modified xsi:type="dcterms:W3CDTF">2022-08-09T13:52:00Z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0x010100F009835193884043B130EDB2A5B6F063</vt:lpwstr>
  </property>
  <property fmtid="{D5CDD505-2E9C-101B-9397-08002B2CF9AE}" pid="3" name="Type document">
    <vt:lpwstr>RAP2 (MAR2016 - FEB2017) </vt:lpwstr>
  </property>
</Properties>
</file>