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CED1B" w14:textId="612120F7" w:rsidR="009C1109" w:rsidRPr="009C1109" w:rsidRDefault="009C1109">
      <w:pPr>
        <w:rPr>
          <w:rFonts w:ascii="Arial" w:hAnsi="Arial" w:cs="Arial"/>
          <w:b/>
          <w:bCs/>
          <w:sz w:val="28"/>
          <w:szCs w:val="28"/>
        </w:rPr>
      </w:pPr>
      <w:r w:rsidRPr="009C1109">
        <w:rPr>
          <w:rFonts w:ascii="Arial" w:hAnsi="Arial" w:cs="Arial"/>
          <w:b/>
          <w:sz w:val="28"/>
          <w:szCs w:val="28"/>
        </w:rPr>
        <w:t>Durable antibody and effector memory T cell responses in breastmilk from women with SARS-CoV-2.</w:t>
      </w:r>
    </w:p>
    <w:p w14:paraId="49869D80" w14:textId="7EC00579" w:rsidR="009C1109" w:rsidRPr="009C1109" w:rsidRDefault="009C1109">
      <w:pPr>
        <w:rPr>
          <w:rFonts w:ascii="Arial" w:hAnsi="Arial" w:cs="Arial"/>
          <w:sz w:val="28"/>
          <w:szCs w:val="28"/>
        </w:rPr>
      </w:pPr>
      <w:r w:rsidRPr="009C1109">
        <w:rPr>
          <w:rFonts w:ascii="Arial" w:hAnsi="Arial" w:cs="Arial"/>
          <w:sz w:val="28"/>
          <w:szCs w:val="28"/>
        </w:rPr>
        <w:t xml:space="preserve">Vignesh Narayanaswamy, </w:t>
      </w:r>
      <w:r w:rsidRPr="009C1109">
        <w:rPr>
          <w:rFonts w:ascii="Arial" w:hAnsi="Arial" w:cs="Arial"/>
          <w:i/>
          <w:iCs/>
          <w:sz w:val="28"/>
          <w:szCs w:val="28"/>
        </w:rPr>
        <w:t>et al</w:t>
      </w:r>
    </w:p>
    <w:p w14:paraId="163CB095" w14:textId="77777777" w:rsidR="009C1109" w:rsidRDefault="009C1109">
      <w:pPr>
        <w:rPr>
          <w:rFonts w:ascii="Arial" w:hAnsi="Arial" w:cs="Arial"/>
          <w:b/>
          <w:bCs/>
          <w:sz w:val="28"/>
          <w:szCs w:val="28"/>
        </w:rPr>
      </w:pPr>
    </w:p>
    <w:p w14:paraId="018416C1" w14:textId="279EE826" w:rsidR="008E6753" w:rsidRPr="007B23CD" w:rsidRDefault="00B311B9">
      <w:pPr>
        <w:rPr>
          <w:rFonts w:ascii="Arial" w:hAnsi="Arial" w:cs="Arial"/>
          <w:b/>
          <w:bCs/>
          <w:sz w:val="28"/>
          <w:szCs w:val="28"/>
        </w:rPr>
      </w:pPr>
      <w:r w:rsidRPr="007B23CD">
        <w:rPr>
          <w:rFonts w:ascii="Arial" w:hAnsi="Arial" w:cs="Arial"/>
          <w:b/>
          <w:bCs/>
          <w:sz w:val="28"/>
          <w:szCs w:val="28"/>
        </w:rPr>
        <w:t>Supplementary Figure</w:t>
      </w:r>
      <w:r w:rsidR="008E6753" w:rsidRPr="007B23CD">
        <w:rPr>
          <w:rFonts w:ascii="Arial" w:hAnsi="Arial" w:cs="Arial"/>
          <w:b/>
          <w:bCs/>
          <w:sz w:val="28"/>
          <w:szCs w:val="28"/>
        </w:rPr>
        <w:t>s</w:t>
      </w:r>
    </w:p>
    <w:p w14:paraId="11A0D8B1" w14:textId="62A5AFAD" w:rsidR="007B23CD" w:rsidRDefault="007B23CD">
      <w:pPr>
        <w:rPr>
          <w:rFonts w:ascii="Arial" w:hAnsi="Arial" w:cs="Arial"/>
          <w:b/>
          <w:bCs/>
        </w:rPr>
      </w:pPr>
    </w:p>
    <w:p w14:paraId="6CDD98F8" w14:textId="77777777" w:rsidR="001F1369" w:rsidRDefault="001F1369">
      <w:pPr>
        <w:rPr>
          <w:rFonts w:ascii="Arial" w:hAnsi="Arial" w:cs="Arial"/>
          <w:b/>
          <w:bCs/>
        </w:rPr>
      </w:pPr>
    </w:p>
    <w:p w14:paraId="7C17808F" w14:textId="42216FAE" w:rsidR="008A19D7" w:rsidRPr="007B23CD" w:rsidRDefault="00421697">
      <w:pPr>
        <w:rPr>
          <w:rFonts w:ascii="Arial" w:hAnsi="Arial" w:cs="Arial"/>
          <w:b/>
          <w:bCs/>
        </w:rPr>
      </w:pPr>
      <w:r w:rsidRPr="007B23CD">
        <w:rPr>
          <w:rFonts w:ascii="Arial" w:hAnsi="Arial" w:cs="Arial"/>
          <w:b/>
          <w:bCs/>
        </w:rPr>
        <w:t>Figure S</w:t>
      </w:r>
      <w:r w:rsidR="00BF3138">
        <w:rPr>
          <w:rFonts w:ascii="Arial" w:hAnsi="Arial" w:cs="Arial"/>
          <w:b/>
          <w:bCs/>
        </w:rPr>
        <w:t>1</w:t>
      </w:r>
    </w:p>
    <w:p w14:paraId="465F3510" w14:textId="3FDFAADD" w:rsidR="008E6753" w:rsidRDefault="0042169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74788DF0" wp14:editId="59D5998B">
            <wp:simplePos x="0" y="0"/>
            <wp:positionH relativeFrom="column">
              <wp:posOffset>-486837</wp:posOffset>
            </wp:positionH>
            <wp:positionV relativeFrom="paragraph">
              <wp:posOffset>260350</wp:posOffset>
            </wp:positionV>
            <wp:extent cx="6918325" cy="2178685"/>
            <wp:effectExtent l="0" t="0" r="3175" b="5715"/>
            <wp:wrapThrough wrapText="bothSides">
              <wp:wrapPolygon edited="0">
                <wp:start x="0" y="0"/>
                <wp:lineTo x="0" y="21531"/>
                <wp:lineTo x="21570" y="21531"/>
                <wp:lineTo x="21570" y="0"/>
                <wp:lineTo x="0" y="0"/>
              </wp:wrapPolygon>
            </wp:wrapThrough>
            <wp:docPr id="6" name="Picture 6" descr="Graphical user interface,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chart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10" b="17375"/>
                    <a:stretch/>
                  </pic:blipFill>
                  <pic:spPr bwMode="auto">
                    <a:xfrm>
                      <a:off x="0" y="0"/>
                      <a:ext cx="6918325" cy="2178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D58C1F" w14:textId="2D37B184" w:rsidR="00B311B9" w:rsidRPr="008E6753" w:rsidRDefault="00B311B9">
      <w:pPr>
        <w:rPr>
          <w:rFonts w:ascii="Arial" w:hAnsi="Arial" w:cs="Arial"/>
          <w:b/>
          <w:bCs/>
        </w:rPr>
      </w:pPr>
      <w:r w:rsidRPr="00DB24D0">
        <w:rPr>
          <w:rFonts w:ascii="Arial" w:hAnsi="Arial" w:cs="Arial"/>
          <w:b/>
          <w:bCs/>
        </w:rPr>
        <w:t>Figure S</w:t>
      </w:r>
      <w:r w:rsidR="00BF3138">
        <w:rPr>
          <w:rFonts w:ascii="Arial" w:hAnsi="Arial" w:cs="Arial"/>
          <w:b/>
          <w:bCs/>
        </w:rPr>
        <w:t>1</w:t>
      </w:r>
      <w:r w:rsidRPr="00DB24D0">
        <w:rPr>
          <w:rFonts w:ascii="Arial" w:hAnsi="Arial" w:cs="Arial"/>
          <w:b/>
          <w:bCs/>
        </w:rPr>
        <w:t>. Gating strategy for phenotyping cells in milk from who women who previously tested positive for SARS-CoV-2</w:t>
      </w:r>
      <w:r w:rsidRPr="00DB24D0">
        <w:rPr>
          <w:rFonts w:ascii="Arial" w:hAnsi="Arial" w:cs="Arial"/>
        </w:rPr>
        <w:t xml:space="preserve">. The cells were stained with the panel shown in </w:t>
      </w:r>
      <w:r w:rsidRPr="00DB24D0">
        <w:rPr>
          <w:rFonts w:ascii="Arial" w:hAnsi="Arial" w:cs="Arial"/>
          <w:b/>
          <w:bCs/>
        </w:rPr>
        <w:t>Table S1</w:t>
      </w:r>
      <w:r w:rsidRPr="00DB24D0">
        <w:rPr>
          <w:rFonts w:ascii="Arial" w:hAnsi="Arial" w:cs="Arial"/>
        </w:rPr>
        <w:t xml:space="preserve">. </w:t>
      </w:r>
    </w:p>
    <w:p w14:paraId="35574D04" w14:textId="71325D01" w:rsidR="00B311B9" w:rsidRPr="00DB24D0" w:rsidRDefault="00B311B9">
      <w:pPr>
        <w:rPr>
          <w:rFonts w:ascii="Arial" w:hAnsi="Arial" w:cs="Arial"/>
        </w:rPr>
      </w:pPr>
    </w:p>
    <w:p w14:paraId="3A6417CF" w14:textId="77777777" w:rsidR="008E6753" w:rsidRDefault="008E675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356070E" w14:textId="77536174" w:rsidR="008E6753" w:rsidRDefault="007B23CD" w:rsidP="002051E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Figure S</w:t>
      </w:r>
      <w:r w:rsidR="00BF3138">
        <w:rPr>
          <w:rFonts w:ascii="Arial" w:hAnsi="Arial" w:cs="Arial"/>
          <w:b/>
          <w:bCs/>
        </w:rPr>
        <w:t>2</w:t>
      </w:r>
    </w:p>
    <w:p w14:paraId="291741D7" w14:textId="791473B7" w:rsidR="00DB49E5" w:rsidRDefault="00372D78" w:rsidP="00DB49E5">
      <w:pPr>
        <w:jc w:val="center"/>
        <w:rPr>
          <w:rFonts w:ascii="Arial" w:hAnsi="Arial" w:cs="Arial"/>
          <w:b/>
          <w:bCs/>
        </w:rPr>
      </w:pPr>
      <w:r w:rsidRPr="00372D78">
        <w:rPr>
          <w:rFonts w:ascii="Arial" w:hAnsi="Arial" w:cs="Arial"/>
          <w:b/>
          <w:bCs/>
          <w:noProof/>
        </w:rPr>
        <w:drawing>
          <wp:inline distT="0" distB="0" distL="0" distR="0" wp14:anchorId="20A83722" wp14:editId="044149EC">
            <wp:extent cx="6559981" cy="232117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24643"/>
                    <a:stretch/>
                  </pic:blipFill>
                  <pic:spPr bwMode="auto">
                    <a:xfrm>
                      <a:off x="0" y="0"/>
                      <a:ext cx="6579534" cy="23280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26E54D" w14:textId="1716F575" w:rsidR="00B311B9" w:rsidRPr="00DB24D0" w:rsidRDefault="00B311B9">
      <w:pPr>
        <w:rPr>
          <w:rFonts w:ascii="Arial" w:hAnsi="Arial" w:cs="Arial"/>
        </w:rPr>
      </w:pPr>
      <w:r w:rsidRPr="00DB24D0">
        <w:rPr>
          <w:rFonts w:ascii="Arial" w:hAnsi="Arial" w:cs="Arial"/>
          <w:b/>
          <w:bCs/>
        </w:rPr>
        <w:t>Figure S</w:t>
      </w:r>
      <w:r w:rsidR="00BF3138">
        <w:rPr>
          <w:rFonts w:ascii="Arial" w:hAnsi="Arial" w:cs="Arial"/>
          <w:b/>
          <w:bCs/>
        </w:rPr>
        <w:t>2</w:t>
      </w:r>
      <w:r w:rsidRPr="00DB24D0">
        <w:rPr>
          <w:rFonts w:ascii="Arial" w:hAnsi="Arial" w:cs="Arial"/>
          <w:b/>
          <w:bCs/>
        </w:rPr>
        <w:t>. Anti-receptor binding domain (RBD)-specific immunoglobulin (Ig)G detected in dried blood spots (DBS) from women who previously tested positive for SARS-CoV-2</w:t>
      </w:r>
      <w:r w:rsidRPr="00DB24D0">
        <w:rPr>
          <w:rFonts w:ascii="Arial" w:hAnsi="Arial" w:cs="Arial"/>
        </w:rPr>
        <w:t xml:space="preserve">. Comparison of anti-RBD-IgA, IgG, and IgM in DBS </w:t>
      </w:r>
      <w:r w:rsidR="004D06A2" w:rsidRPr="00DB24D0">
        <w:rPr>
          <w:rFonts w:ascii="Arial" w:hAnsi="Arial" w:cs="Arial"/>
        </w:rPr>
        <w:t xml:space="preserve">samples between the indicated timepoints. Differences were analyzed using independent </w:t>
      </w:r>
      <w:r w:rsidR="004D06A2" w:rsidRPr="00DB24D0">
        <w:rPr>
          <w:rFonts w:ascii="Arial" w:hAnsi="Arial" w:cs="Arial"/>
          <w:i/>
          <w:iCs/>
        </w:rPr>
        <w:t>t</w:t>
      </w:r>
      <w:r w:rsidR="004D06A2" w:rsidRPr="00DB24D0">
        <w:rPr>
          <w:rFonts w:ascii="Arial" w:hAnsi="Arial" w:cs="Arial"/>
        </w:rPr>
        <w:t xml:space="preserve"> tests. </w:t>
      </w:r>
      <w:r w:rsidR="008376C9" w:rsidRPr="00DB24D0">
        <w:rPr>
          <w:rFonts w:ascii="Arial" w:hAnsi="Arial" w:cs="Arial"/>
        </w:rPr>
        <w:t>*</w:t>
      </w:r>
      <w:r w:rsidR="008376C9" w:rsidRPr="00DB24D0">
        <w:rPr>
          <w:rFonts w:ascii="Arial" w:hAnsi="Arial" w:cs="Arial"/>
          <w:i/>
          <w:iCs/>
        </w:rPr>
        <w:t>P</w:t>
      </w:r>
      <w:r w:rsidR="008376C9" w:rsidRPr="00DB24D0">
        <w:rPr>
          <w:rFonts w:ascii="Arial" w:hAnsi="Arial" w:cs="Arial"/>
        </w:rPr>
        <w:t xml:space="preserve"> &lt; 0.05</w:t>
      </w:r>
    </w:p>
    <w:p w14:paraId="796181FE" w14:textId="6253B543" w:rsidR="00747AC0" w:rsidRDefault="00747AC0">
      <w:pPr>
        <w:rPr>
          <w:rFonts w:ascii="Arial" w:hAnsi="Arial" w:cs="Arial"/>
        </w:rPr>
      </w:pPr>
    </w:p>
    <w:p w14:paraId="3756845A" w14:textId="0D203F4C" w:rsidR="002051E7" w:rsidRDefault="002051E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D00DDB5" w14:textId="65355886" w:rsidR="000E1B39" w:rsidRDefault="000E1B3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Figure S3</w:t>
      </w:r>
    </w:p>
    <w:p w14:paraId="4A91EB8A" w14:textId="7C23645B" w:rsidR="000E1B39" w:rsidRDefault="000E1B39" w:rsidP="000E1B39">
      <w:pPr>
        <w:jc w:val="center"/>
        <w:rPr>
          <w:rFonts w:ascii="Arial" w:hAnsi="Arial" w:cs="Arial"/>
          <w:b/>
          <w:bCs/>
        </w:rPr>
      </w:pPr>
      <w:r w:rsidRPr="000E1B39">
        <w:rPr>
          <w:rFonts w:ascii="Arial" w:hAnsi="Arial" w:cs="Arial"/>
          <w:b/>
          <w:bCs/>
          <w:noProof/>
        </w:rPr>
        <w:drawing>
          <wp:inline distT="0" distB="0" distL="0" distR="0" wp14:anchorId="74CDF96E" wp14:editId="790B9682">
            <wp:extent cx="4472848" cy="411247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84445" cy="4123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7DCC2" w14:textId="0D141268" w:rsidR="000E1B39" w:rsidRPr="000E1B39" w:rsidRDefault="000E1B3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Figure S3. Performance evaluation of the Medica </w:t>
      </w:r>
      <w:proofErr w:type="spellStart"/>
      <w:r>
        <w:rPr>
          <w:rFonts w:ascii="Arial" w:hAnsi="Arial" w:cs="Arial"/>
          <w:b/>
          <w:bCs/>
        </w:rPr>
        <w:t>EasyLyte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</w:rPr>
        <w:t>Na:K</w:t>
      </w:r>
      <w:proofErr w:type="spellEnd"/>
      <w:proofErr w:type="gramEnd"/>
      <w:r>
        <w:rPr>
          <w:rFonts w:ascii="Arial" w:hAnsi="Arial" w:cs="Arial"/>
          <w:b/>
          <w:bCs/>
        </w:rPr>
        <w:t xml:space="preserve"> Analyzer. </w:t>
      </w:r>
      <w:r>
        <w:rPr>
          <w:rFonts w:ascii="Arial" w:hAnsi="Arial" w:cs="Arial"/>
        </w:rPr>
        <w:t xml:space="preserve">Precision of triplicate measures in milk samples from five participants determined with ion-selective electrodes. </w:t>
      </w:r>
    </w:p>
    <w:p w14:paraId="46417F40" w14:textId="77777777" w:rsidR="000E1B39" w:rsidRDefault="000E1B3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72FA815" w14:textId="2A82B39D" w:rsidR="004D06A2" w:rsidRPr="007B23CD" w:rsidRDefault="007B23CD">
      <w:pPr>
        <w:rPr>
          <w:rFonts w:ascii="Arial" w:hAnsi="Arial" w:cs="Arial"/>
          <w:b/>
          <w:bCs/>
        </w:rPr>
      </w:pPr>
      <w:r w:rsidRPr="007B23CD">
        <w:rPr>
          <w:rFonts w:ascii="Arial" w:hAnsi="Arial" w:cs="Arial"/>
          <w:b/>
          <w:bCs/>
        </w:rPr>
        <w:lastRenderedPageBreak/>
        <w:t>Figure S</w:t>
      </w:r>
      <w:r w:rsidR="000E1B39">
        <w:rPr>
          <w:rFonts w:ascii="Arial" w:hAnsi="Arial" w:cs="Arial"/>
          <w:b/>
          <w:bCs/>
        </w:rPr>
        <w:t>4</w:t>
      </w:r>
    </w:p>
    <w:p w14:paraId="7122929B" w14:textId="18891920" w:rsidR="007B23CD" w:rsidRPr="00DB24D0" w:rsidRDefault="001F1369">
      <w:pPr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6B0B887E" wp14:editId="4B9095EE">
            <wp:simplePos x="0" y="0"/>
            <wp:positionH relativeFrom="column">
              <wp:posOffset>495499</wp:posOffset>
            </wp:positionH>
            <wp:positionV relativeFrom="paragraph">
              <wp:posOffset>177165</wp:posOffset>
            </wp:positionV>
            <wp:extent cx="5144770" cy="3302635"/>
            <wp:effectExtent l="0" t="0" r="0" b="0"/>
            <wp:wrapSquare wrapText="bothSides"/>
            <wp:docPr id="2" name="Picture 2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box and whisker chart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15"/>
                    <a:stretch/>
                  </pic:blipFill>
                  <pic:spPr bwMode="auto">
                    <a:xfrm>
                      <a:off x="0" y="0"/>
                      <a:ext cx="5144770" cy="3302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E58C51" w14:textId="43B52CEB" w:rsidR="002051E7" w:rsidRDefault="002051E7">
      <w:pPr>
        <w:rPr>
          <w:rFonts w:ascii="Arial" w:hAnsi="Arial" w:cs="Arial"/>
          <w:b/>
          <w:bCs/>
        </w:rPr>
      </w:pPr>
    </w:p>
    <w:p w14:paraId="2F368EE4" w14:textId="51816DE5" w:rsidR="001F1369" w:rsidRDefault="001F1369">
      <w:pPr>
        <w:rPr>
          <w:rFonts w:ascii="Arial" w:hAnsi="Arial" w:cs="Arial"/>
          <w:b/>
          <w:bCs/>
        </w:rPr>
      </w:pPr>
    </w:p>
    <w:p w14:paraId="3C2E9574" w14:textId="38DCF0D1" w:rsidR="001F1369" w:rsidRDefault="001F1369">
      <w:pPr>
        <w:rPr>
          <w:rFonts w:ascii="Arial" w:hAnsi="Arial" w:cs="Arial"/>
          <w:b/>
          <w:bCs/>
        </w:rPr>
      </w:pPr>
    </w:p>
    <w:p w14:paraId="42E28B14" w14:textId="77777777" w:rsidR="001F1369" w:rsidRDefault="001F1369">
      <w:pPr>
        <w:rPr>
          <w:rFonts w:ascii="Arial" w:hAnsi="Arial" w:cs="Arial"/>
          <w:b/>
          <w:bCs/>
        </w:rPr>
      </w:pPr>
    </w:p>
    <w:p w14:paraId="42DA5D3D" w14:textId="392FD989" w:rsidR="001F1369" w:rsidRDefault="001F1369">
      <w:pPr>
        <w:rPr>
          <w:rFonts w:ascii="Arial" w:hAnsi="Arial" w:cs="Arial"/>
          <w:b/>
          <w:bCs/>
        </w:rPr>
      </w:pPr>
    </w:p>
    <w:p w14:paraId="4F583FF6" w14:textId="77777777" w:rsidR="001F1369" w:rsidRDefault="001F1369">
      <w:pPr>
        <w:rPr>
          <w:rFonts w:ascii="Arial" w:hAnsi="Arial" w:cs="Arial"/>
          <w:b/>
          <w:bCs/>
        </w:rPr>
      </w:pPr>
    </w:p>
    <w:p w14:paraId="51E9AB9D" w14:textId="3F6F8A0A" w:rsidR="001F1369" w:rsidRDefault="001F1369">
      <w:pPr>
        <w:rPr>
          <w:rFonts w:ascii="Arial" w:hAnsi="Arial" w:cs="Arial"/>
          <w:b/>
          <w:bCs/>
        </w:rPr>
      </w:pPr>
    </w:p>
    <w:p w14:paraId="47D1353C" w14:textId="77777777" w:rsidR="001F1369" w:rsidRDefault="001F1369">
      <w:pPr>
        <w:rPr>
          <w:rFonts w:ascii="Arial" w:hAnsi="Arial" w:cs="Arial"/>
          <w:b/>
          <w:bCs/>
        </w:rPr>
      </w:pPr>
    </w:p>
    <w:p w14:paraId="12847556" w14:textId="4E368E96" w:rsidR="001F1369" w:rsidRDefault="001F1369">
      <w:pPr>
        <w:rPr>
          <w:rFonts w:ascii="Arial" w:hAnsi="Arial" w:cs="Arial"/>
          <w:b/>
          <w:bCs/>
        </w:rPr>
      </w:pPr>
    </w:p>
    <w:p w14:paraId="631DD137" w14:textId="77777777" w:rsidR="001F1369" w:rsidRDefault="001F1369">
      <w:pPr>
        <w:rPr>
          <w:rFonts w:ascii="Arial" w:hAnsi="Arial" w:cs="Arial"/>
          <w:b/>
          <w:bCs/>
        </w:rPr>
      </w:pPr>
    </w:p>
    <w:p w14:paraId="5B039AC8" w14:textId="77777777" w:rsidR="001F1369" w:rsidRDefault="001F1369">
      <w:pPr>
        <w:rPr>
          <w:rFonts w:ascii="Arial" w:hAnsi="Arial" w:cs="Arial"/>
          <w:b/>
          <w:bCs/>
        </w:rPr>
      </w:pPr>
    </w:p>
    <w:p w14:paraId="5DCC9ADA" w14:textId="3C1AAEF0" w:rsidR="001F1369" w:rsidRDefault="001F1369">
      <w:pPr>
        <w:rPr>
          <w:rFonts w:ascii="Arial" w:hAnsi="Arial" w:cs="Arial"/>
          <w:b/>
          <w:bCs/>
        </w:rPr>
      </w:pPr>
    </w:p>
    <w:p w14:paraId="597DB9F8" w14:textId="77777777" w:rsidR="001F1369" w:rsidRDefault="001F1369">
      <w:pPr>
        <w:rPr>
          <w:rFonts w:ascii="Arial" w:hAnsi="Arial" w:cs="Arial"/>
          <w:b/>
          <w:bCs/>
        </w:rPr>
      </w:pPr>
    </w:p>
    <w:p w14:paraId="07C51BB8" w14:textId="5C6C50C2" w:rsidR="001F1369" w:rsidRDefault="001F1369">
      <w:pPr>
        <w:rPr>
          <w:rFonts w:ascii="Arial" w:hAnsi="Arial" w:cs="Arial"/>
          <w:b/>
          <w:bCs/>
        </w:rPr>
      </w:pPr>
    </w:p>
    <w:p w14:paraId="393CA087" w14:textId="77777777" w:rsidR="001F1369" w:rsidRDefault="001F1369">
      <w:pPr>
        <w:rPr>
          <w:rFonts w:ascii="Arial" w:hAnsi="Arial" w:cs="Arial"/>
          <w:b/>
          <w:bCs/>
        </w:rPr>
      </w:pPr>
    </w:p>
    <w:p w14:paraId="70A861FF" w14:textId="29B46B7D" w:rsidR="001F1369" w:rsidRDefault="001F1369">
      <w:pPr>
        <w:rPr>
          <w:rFonts w:ascii="Arial" w:hAnsi="Arial" w:cs="Arial"/>
          <w:b/>
          <w:bCs/>
        </w:rPr>
      </w:pPr>
    </w:p>
    <w:p w14:paraId="45845627" w14:textId="77777777" w:rsidR="000E1B39" w:rsidRDefault="000E1B39">
      <w:pPr>
        <w:rPr>
          <w:rFonts w:ascii="Arial" w:hAnsi="Arial" w:cs="Arial"/>
          <w:b/>
          <w:bCs/>
        </w:rPr>
      </w:pPr>
    </w:p>
    <w:p w14:paraId="2BA61782" w14:textId="56F36D19" w:rsidR="000E1B39" w:rsidRDefault="000E1B39">
      <w:pPr>
        <w:rPr>
          <w:rFonts w:ascii="Arial" w:hAnsi="Arial" w:cs="Arial"/>
          <w:b/>
          <w:bCs/>
        </w:rPr>
      </w:pPr>
    </w:p>
    <w:p w14:paraId="4FA9FB08" w14:textId="53AD4913" w:rsidR="000E1B39" w:rsidRDefault="0058242B">
      <w:pPr>
        <w:rPr>
          <w:rFonts w:ascii="Arial" w:hAnsi="Arial" w:cs="Arial"/>
          <w:b/>
          <w:bCs/>
        </w:rPr>
      </w:pPr>
      <w:r w:rsidRPr="0058242B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674C4F93" wp14:editId="2CA7EB9B">
            <wp:simplePos x="0" y="0"/>
            <wp:positionH relativeFrom="column">
              <wp:posOffset>1038758</wp:posOffset>
            </wp:positionH>
            <wp:positionV relativeFrom="paragraph">
              <wp:posOffset>39751</wp:posOffset>
            </wp:positionV>
            <wp:extent cx="3939235" cy="205800"/>
            <wp:effectExtent l="0" t="0" r="0" b="0"/>
            <wp:wrapThrough wrapText="bothSides">
              <wp:wrapPolygon edited="0">
                <wp:start x="0" y="0"/>
                <wp:lineTo x="0" y="20000"/>
                <wp:lineTo x="21520" y="20000"/>
                <wp:lineTo x="21520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9235" cy="20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FEF6EE" w14:textId="08D3C3D6" w:rsidR="0058242B" w:rsidRDefault="0058242B">
      <w:pPr>
        <w:rPr>
          <w:rFonts w:ascii="Arial" w:hAnsi="Arial" w:cs="Arial"/>
          <w:b/>
          <w:bCs/>
        </w:rPr>
      </w:pPr>
    </w:p>
    <w:p w14:paraId="591133A5" w14:textId="4DB28ED5" w:rsidR="001F1369" w:rsidRDefault="002051E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Figure S</w:t>
      </w:r>
      <w:r w:rsidR="000E1B39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. </w:t>
      </w:r>
      <w:r w:rsidR="007050F3">
        <w:rPr>
          <w:rFonts w:ascii="Arial" w:hAnsi="Arial" w:cs="Arial"/>
          <w:b/>
          <w:bCs/>
        </w:rPr>
        <w:t xml:space="preserve">SARS-CoV-2 RBD-specific IgA and IgG detected in stool sample from </w:t>
      </w:r>
      <w:r w:rsidR="008C05AD">
        <w:rPr>
          <w:rFonts w:ascii="Arial" w:hAnsi="Arial" w:cs="Arial"/>
          <w:b/>
          <w:bCs/>
        </w:rPr>
        <w:t xml:space="preserve">only </w:t>
      </w:r>
      <w:r w:rsidR="007050F3">
        <w:rPr>
          <w:rFonts w:ascii="Arial" w:hAnsi="Arial" w:cs="Arial"/>
          <w:b/>
          <w:bCs/>
        </w:rPr>
        <w:t>one in</w:t>
      </w:r>
      <w:r w:rsidR="00347A65">
        <w:rPr>
          <w:rFonts w:ascii="Arial" w:hAnsi="Arial" w:cs="Arial"/>
          <w:b/>
          <w:bCs/>
        </w:rPr>
        <w:t xml:space="preserve">fant of a mother with COVID-19. </w:t>
      </w:r>
      <w:r w:rsidR="00347A65">
        <w:rPr>
          <w:rFonts w:ascii="Arial" w:hAnsi="Arial" w:cs="Arial"/>
        </w:rPr>
        <w:t>Levels of total</w:t>
      </w:r>
      <w:r w:rsidR="00456A24">
        <w:rPr>
          <w:rFonts w:ascii="Arial" w:hAnsi="Arial" w:cs="Arial"/>
        </w:rPr>
        <w:t xml:space="preserve"> immunoglobulins</w:t>
      </w:r>
      <w:r w:rsidR="00347A65">
        <w:rPr>
          <w:rFonts w:ascii="Arial" w:hAnsi="Arial" w:cs="Arial"/>
        </w:rPr>
        <w:t xml:space="preserve"> </w:t>
      </w:r>
      <w:r w:rsidR="00347A65" w:rsidRPr="00347A65">
        <w:rPr>
          <w:rFonts w:ascii="Arial" w:hAnsi="Arial" w:cs="Arial"/>
          <w:b/>
          <w:bCs/>
        </w:rPr>
        <w:t>(A)</w:t>
      </w:r>
      <w:r w:rsidR="00347A65">
        <w:rPr>
          <w:rFonts w:ascii="Arial" w:hAnsi="Arial" w:cs="Arial"/>
        </w:rPr>
        <w:t xml:space="preserve"> and RBD-specific </w:t>
      </w:r>
      <w:r w:rsidR="00456A24">
        <w:rPr>
          <w:rFonts w:ascii="Arial" w:hAnsi="Arial" w:cs="Arial"/>
        </w:rPr>
        <w:t xml:space="preserve">IgA, IgG, and IgM </w:t>
      </w:r>
      <w:r w:rsidR="00347A65">
        <w:rPr>
          <w:rFonts w:ascii="Arial" w:hAnsi="Arial" w:cs="Arial"/>
        </w:rPr>
        <w:t>(</w:t>
      </w:r>
      <w:r w:rsidR="00347A65" w:rsidRPr="00347A65">
        <w:rPr>
          <w:rFonts w:ascii="Arial" w:hAnsi="Arial" w:cs="Arial"/>
          <w:b/>
          <w:bCs/>
        </w:rPr>
        <w:t>B)</w:t>
      </w:r>
      <w:r w:rsidR="00347A65">
        <w:rPr>
          <w:rFonts w:ascii="Arial" w:hAnsi="Arial" w:cs="Arial"/>
        </w:rPr>
        <w:t xml:space="preserve"> in stool from infants of mothers with COVID-19.</w:t>
      </w:r>
      <w:r w:rsidR="00D75219">
        <w:rPr>
          <w:rFonts w:ascii="Arial" w:hAnsi="Arial" w:cs="Arial"/>
        </w:rPr>
        <w:t xml:space="preserve"> Filled circles indicate Day 34 samples</w:t>
      </w:r>
      <w:r w:rsidR="005A657C">
        <w:rPr>
          <w:rFonts w:ascii="Arial" w:hAnsi="Arial" w:cs="Arial"/>
        </w:rPr>
        <w:t xml:space="preserve"> (n = 26)</w:t>
      </w:r>
      <w:r w:rsidR="00D75219">
        <w:rPr>
          <w:rFonts w:ascii="Arial" w:hAnsi="Arial" w:cs="Arial"/>
        </w:rPr>
        <w:t xml:space="preserve"> and open circles indicate Day </w:t>
      </w:r>
      <w:r w:rsidR="00D97466" w:rsidRPr="00D97466">
        <w:rPr>
          <w:rFonts w:ascii="Arial" w:hAnsi="Arial" w:cs="Arial"/>
          <w:u w:val="single"/>
        </w:rPr>
        <w:t>&gt;</w:t>
      </w:r>
      <w:r w:rsidR="00D75219">
        <w:rPr>
          <w:rFonts w:ascii="Arial" w:hAnsi="Arial" w:cs="Arial"/>
        </w:rPr>
        <w:t>120 samples</w:t>
      </w:r>
      <w:r w:rsidR="005A657C">
        <w:rPr>
          <w:rFonts w:ascii="Arial" w:hAnsi="Arial" w:cs="Arial"/>
        </w:rPr>
        <w:t xml:space="preserve"> (n = 11)</w:t>
      </w:r>
      <w:r w:rsidR="00D75219">
        <w:rPr>
          <w:rFonts w:ascii="Arial" w:hAnsi="Arial" w:cs="Arial"/>
        </w:rPr>
        <w:t xml:space="preserve">. Horizontal dashed lines indicate positive cut-off values. </w:t>
      </w:r>
    </w:p>
    <w:p w14:paraId="5802FD21" w14:textId="77777777" w:rsidR="007B23CD" w:rsidRDefault="007B23CD">
      <w:pPr>
        <w:rPr>
          <w:rFonts w:ascii="Arial" w:hAnsi="Arial" w:cs="Arial"/>
          <w:b/>
          <w:bCs/>
        </w:rPr>
      </w:pPr>
    </w:p>
    <w:p w14:paraId="387D5DC9" w14:textId="77777777" w:rsidR="001F1369" w:rsidRDefault="001F1369">
      <w:pPr>
        <w:rPr>
          <w:rFonts w:ascii="Arial" w:hAnsi="Arial" w:cs="Arial"/>
          <w:b/>
          <w:bCs/>
        </w:rPr>
      </w:pPr>
    </w:p>
    <w:p w14:paraId="252F8C6A" w14:textId="77777777" w:rsidR="001F1369" w:rsidRDefault="001F1369">
      <w:pPr>
        <w:rPr>
          <w:rFonts w:ascii="Arial" w:hAnsi="Arial" w:cs="Arial"/>
          <w:b/>
          <w:bCs/>
        </w:rPr>
      </w:pPr>
    </w:p>
    <w:p w14:paraId="781DCBC5" w14:textId="77777777" w:rsidR="001F1369" w:rsidRDefault="001F1369">
      <w:pPr>
        <w:rPr>
          <w:rFonts w:ascii="Arial" w:hAnsi="Arial" w:cs="Arial"/>
          <w:b/>
          <w:bCs/>
        </w:rPr>
      </w:pPr>
    </w:p>
    <w:p w14:paraId="0B423B0A" w14:textId="6C57F710" w:rsidR="001F1369" w:rsidRDefault="001F1369">
      <w:pPr>
        <w:rPr>
          <w:rFonts w:ascii="Arial" w:hAnsi="Arial" w:cs="Arial"/>
          <w:b/>
          <w:bCs/>
        </w:rPr>
      </w:pPr>
    </w:p>
    <w:p w14:paraId="4E5D66B2" w14:textId="77777777" w:rsidR="001F1369" w:rsidRDefault="001F1369">
      <w:pPr>
        <w:rPr>
          <w:rFonts w:ascii="Arial" w:hAnsi="Arial" w:cs="Arial"/>
          <w:b/>
          <w:bCs/>
        </w:rPr>
      </w:pPr>
    </w:p>
    <w:p w14:paraId="6AA15A71" w14:textId="77777777" w:rsidR="001F1369" w:rsidRDefault="001F1369">
      <w:pPr>
        <w:rPr>
          <w:rFonts w:ascii="Arial" w:hAnsi="Arial" w:cs="Arial"/>
          <w:b/>
          <w:bCs/>
        </w:rPr>
      </w:pPr>
    </w:p>
    <w:p w14:paraId="37232718" w14:textId="77777777" w:rsidR="001F1369" w:rsidRDefault="001F1369" w:rsidP="001F1369">
      <w:pPr>
        <w:rPr>
          <w:rFonts w:ascii="Arial" w:hAnsi="Arial" w:cs="Arial"/>
          <w:b/>
          <w:bCs/>
        </w:rPr>
      </w:pPr>
    </w:p>
    <w:p w14:paraId="39973B2C" w14:textId="77777777" w:rsidR="001F1369" w:rsidRDefault="001F1369" w:rsidP="001F1369">
      <w:pPr>
        <w:rPr>
          <w:rFonts w:ascii="Arial" w:hAnsi="Arial" w:cs="Arial"/>
          <w:b/>
          <w:bCs/>
        </w:rPr>
      </w:pPr>
    </w:p>
    <w:p w14:paraId="36409C7B" w14:textId="77777777" w:rsidR="001F1369" w:rsidRDefault="001F1369" w:rsidP="001F1369">
      <w:pPr>
        <w:rPr>
          <w:rFonts w:ascii="Arial" w:hAnsi="Arial" w:cs="Arial"/>
          <w:b/>
          <w:bCs/>
        </w:rPr>
      </w:pPr>
    </w:p>
    <w:p w14:paraId="4A9304A9" w14:textId="77777777" w:rsidR="001F1369" w:rsidRDefault="001F1369" w:rsidP="001F1369">
      <w:pPr>
        <w:rPr>
          <w:rFonts w:ascii="Arial" w:hAnsi="Arial" w:cs="Arial"/>
          <w:b/>
          <w:bCs/>
        </w:rPr>
      </w:pPr>
    </w:p>
    <w:p w14:paraId="37857B24" w14:textId="77777777" w:rsidR="001F1369" w:rsidRDefault="001F1369" w:rsidP="001F1369">
      <w:pPr>
        <w:rPr>
          <w:rFonts w:ascii="Arial" w:hAnsi="Arial" w:cs="Arial"/>
          <w:b/>
          <w:bCs/>
        </w:rPr>
      </w:pPr>
    </w:p>
    <w:p w14:paraId="0C4B3CF2" w14:textId="77777777" w:rsidR="001F1369" w:rsidRDefault="001F1369" w:rsidP="001F1369">
      <w:pPr>
        <w:rPr>
          <w:rFonts w:ascii="Arial" w:hAnsi="Arial" w:cs="Arial"/>
          <w:b/>
          <w:bCs/>
        </w:rPr>
      </w:pPr>
    </w:p>
    <w:p w14:paraId="38D64F04" w14:textId="77777777" w:rsidR="001F1369" w:rsidRDefault="001F1369" w:rsidP="001F1369">
      <w:pPr>
        <w:rPr>
          <w:rFonts w:ascii="Arial" w:hAnsi="Arial" w:cs="Arial"/>
          <w:b/>
          <w:bCs/>
        </w:rPr>
      </w:pPr>
    </w:p>
    <w:p w14:paraId="36116F06" w14:textId="77777777" w:rsidR="001F1369" w:rsidRDefault="001F1369" w:rsidP="001F1369">
      <w:pPr>
        <w:rPr>
          <w:rFonts w:ascii="Arial" w:hAnsi="Arial" w:cs="Arial"/>
          <w:b/>
          <w:bCs/>
        </w:rPr>
      </w:pPr>
    </w:p>
    <w:p w14:paraId="1D57B6AE" w14:textId="77777777" w:rsidR="001F1369" w:rsidRDefault="001F1369" w:rsidP="001F1369">
      <w:pPr>
        <w:rPr>
          <w:rFonts w:ascii="Arial" w:hAnsi="Arial" w:cs="Arial"/>
          <w:b/>
          <w:bCs/>
        </w:rPr>
      </w:pPr>
    </w:p>
    <w:p w14:paraId="51A5E589" w14:textId="77777777" w:rsidR="001F1369" w:rsidRDefault="001F1369" w:rsidP="001F1369">
      <w:pPr>
        <w:rPr>
          <w:rFonts w:ascii="Arial" w:hAnsi="Arial" w:cs="Arial"/>
          <w:b/>
          <w:bCs/>
        </w:rPr>
      </w:pPr>
    </w:p>
    <w:p w14:paraId="5CFBE553" w14:textId="77777777" w:rsidR="001F1369" w:rsidRDefault="001F1369" w:rsidP="001F1369">
      <w:pPr>
        <w:rPr>
          <w:rFonts w:ascii="Arial" w:hAnsi="Arial" w:cs="Arial"/>
          <w:b/>
          <w:bCs/>
        </w:rPr>
      </w:pPr>
    </w:p>
    <w:p w14:paraId="084CBCBE" w14:textId="77777777" w:rsidR="001F1369" w:rsidRDefault="001F1369" w:rsidP="001F1369">
      <w:pPr>
        <w:rPr>
          <w:rFonts w:ascii="Arial" w:hAnsi="Arial" w:cs="Arial"/>
          <w:b/>
          <w:bCs/>
        </w:rPr>
      </w:pPr>
    </w:p>
    <w:p w14:paraId="0657C4C7" w14:textId="77777777" w:rsidR="001F1369" w:rsidRDefault="001F1369" w:rsidP="001F1369">
      <w:pPr>
        <w:rPr>
          <w:rFonts w:ascii="Arial" w:hAnsi="Arial" w:cs="Arial"/>
          <w:b/>
          <w:bCs/>
        </w:rPr>
      </w:pPr>
    </w:p>
    <w:p w14:paraId="4B3FAB82" w14:textId="77777777" w:rsidR="001F1369" w:rsidRDefault="001F1369" w:rsidP="001F1369">
      <w:pPr>
        <w:rPr>
          <w:rFonts w:ascii="Arial" w:hAnsi="Arial" w:cs="Arial"/>
          <w:b/>
          <w:bCs/>
        </w:rPr>
      </w:pPr>
    </w:p>
    <w:p w14:paraId="6EFBB296" w14:textId="77777777" w:rsidR="001F1369" w:rsidRDefault="001F1369" w:rsidP="001F1369">
      <w:pPr>
        <w:rPr>
          <w:rFonts w:ascii="Arial" w:hAnsi="Arial" w:cs="Arial"/>
          <w:b/>
          <w:bCs/>
        </w:rPr>
      </w:pPr>
    </w:p>
    <w:p w14:paraId="7B3BBFEE" w14:textId="77777777" w:rsidR="001F1369" w:rsidRDefault="001F1369" w:rsidP="001F1369">
      <w:pPr>
        <w:rPr>
          <w:rFonts w:ascii="Arial" w:hAnsi="Arial" w:cs="Arial"/>
          <w:b/>
          <w:bCs/>
        </w:rPr>
      </w:pPr>
    </w:p>
    <w:p w14:paraId="52BAA317" w14:textId="4A7F961A" w:rsidR="001F1369" w:rsidRPr="001F1369" w:rsidRDefault="001F1369" w:rsidP="001F136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Figure S</w:t>
      </w:r>
      <w:r w:rsidR="000E1B39">
        <w:rPr>
          <w:rFonts w:ascii="Arial" w:hAnsi="Arial" w:cs="Arial"/>
          <w:b/>
          <w:bCs/>
        </w:rPr>
        <w:t>5</w:t>
      </w:r>
    </w:p>
    <w:p w14:paraId="5FFD410C" w14:textId="7E5A5D98" w:rsidR="001F1369" w:rsidRDefault="00372D78">
      <w:pPr>
        <w:rPr>
          <w:rFonts w:ascii="Arial" w:hAnsi="Arial" w:cs="Arial"/>
          <w:b/>
          <w:bCs/>
        </w:rPr>
      </w:pPr>
      <w:r w:rsidRPr="00372D78">
        <w:rPr>
          <w:rFonts w:ascii="Arial" w:hAnsi="Arial" w:cs="Arial"/>
          <w:b/>
          <w:bCs/>
          <w:noProof/>
        </w:rPr>
        <w:drawing>
          <wp:inline distT="0" distB="0" distL="0" distR="0" wp14:anchorId="6BC58D7F" wp14:editId="624415AC">
            <wp:extent cx="3987800" cy="58879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6341"/>
                    <a:stretch/>
                  </pic:blipFill>
                  <pic:spPr bwMode="auto">
                    <a:xfrm>
                      <a:off x="0" y="0"/>
                      <a:ext cx="3987800" cy="5887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330359" w14:textId="291BB334" w:rsidR="004D06A2" w:rsidRPr="00DB24D0" w:rsidRDefault="004D06A2">
      <w:pPr>
        <w:rPr>
          <w:rFonts w:ascii="Arial" w:hAnsi="Arial" w:cs="Arial"/>
        </w:rPr>
      </w:pPr>
      <w:r w:rsidRPr="00DB24D0">
        <w:rPr>
          <w:rFonts w:ascii="Arial" w:hAnsi="Arial" w:cs="Arial"/>
          <w:b/>
          <w:bCs/>
        </w:rPr>
        <w:t>Figure S</w:t>
      </w:r>
      <w:r w:rsidR="000E1B39">
        <w:rPr>
          <w:rFonts w:ascii="Arial" w:hAnsi="Arial" w:cs="Arial"/>
          <w:b/>
          <w:bCs/>
        </w:rPr>
        <w:t>5</w:t>
      </w:r>
      <w:r w:rsidRPr="00DB24D0">
        <w:rPr>
          <w:rFonts w:ascii="Arial" w:hAnsi="Arial" w:cs="Arial"/>
          <w:b/>
          <w:bCs/>
        </w:rPr>
        <w:t xml:space="preserve">. </w:t>
      </w:r>
      <w:r w:rsidR="00542E84">
        <w:rPr>
          <w:rFonts w:ascii="Arial" w:hAnsi="Arial" w:cs="Arial"/>
          <w:b/>
          <w:bCs/>
        </w:rPr>
        <w:t xml:space="preserve">Only </w:t>
      </w:r>
      <w:r w:rsidR="003A3521">
        <w:rPr>
          <w:rFonts w:ascii="Arial" w:hAnsi="Arial" w:cs="Arial"/>
          <w:b/>
          <w:bCs/>
        </w:rPr>
        <w:t xml:space="preserve">IL-2 </w:t>
      </w:r>
      <w:r w:rsidR="00542E84">
        <w:rPr>
          <w:rFonts w:ascii="Arial" w:hAnsi="Arial" w:cs="Arial"/>
          <w:b/>
          <w:bCs/>
        </w:rPr>
        <w:t>showed a</w:t>
      </w:r>
      <w:r w:rsidR="008376C9" w:rsidRPr="003A3521">
        <w:rPr>
          <w:rFonts w:ascii="Arial" w:hAnsi="Arial" w:cs="Arial"/>
          <w:b/>
          <w:bCs/>
        </w:rPr>
        <w:t xml:space="preserve"> significant </w:t>
      </w:r>
      <w:r w:rsidR="00542E84">
        <w:rPr>
          <w:rFonts w:ascii="Arial" w:hAnsi="Arial" w:cs="Arial"/>
          <w:b/>
          <w:bCs/>
        </w:rPr>
        <w:t xml:space="preserve">increase over time </w:t>
      </w:r>
      <w:r w:rsidR="008376C9" w:rsidRPr="00DB24D0">
        <w:rPr>
          <w:rFonts w:ascii="Arial" w:hAnsi="Arial" w:cs="Arial"/>
          <w:b/>
          <w:bCs/>
        </w:rPr>
        <w:t>in milk obtained from women who previously tested positive for SARS-CoV-</w:t>
      </w:r>
      <w:r w:rsidR="008376C9" w:rsidRPr="00DB24D0">
        <w:rPr>
          <w:rFonts w:ascii="Arial" w:hAnsi="Arial" w:cs="Arial"/>
        </w:rPr>
        <w:t xml:space="preserve">2. Milk was assayed at the </w:t>
      </w:r>
      <w:r w:rsidR="00E22451">
        <w:rPr>
          <w:rFonts w:ascii="Arial" w:hAnsi="Arial" w:cs="Arial"/>
        </w:rPr>
        <w:t>three</w:t>
      </w:r>
      <w:r w:rsidR="008376C9" w:rsidRPr="00DB24D0">
        <w:rPr>
          <w:rFonts w:ascii="Arial" w:hAnsi="Arial" w:cs="Arial"/>
        </w:rPr>
        <w:t xml:space="preserve"> indicated timepoints. D</w:t>
      </w:r>
      <w:r w:rsidR="00E22451">
        <w:rPr>
          <w:rFonts w:ascii="Arial" w:hAnsi="Arial" w:cs="Arial"/>
        </w:rPr>
        <w:t>ay 1</w:t>
      </w:r>
      <w:r w:rsidR="008376C9" w:rsidRPr="00DB24D0">
        <w:rPr>
          <w:rFonts w:ascii="Arial" w:hAnsi="Arial" w:cs="Arial"/>
        </w:rPr>
        <w:t>: the first milk samples expressed after enrollment (</w:t>
      </w:r>
      <w:r w:rsidR="008376C9" w:rsidRPr="00DB24D0">
        <w:rPr>
          <w:rFonts w:ascii="Arial" w:hAnsi="Arial" w:cs="Arial"/>
          <w:i/>
          <w:iCs/>
        </w:rPr>
        <w:t>n</w:t>
      </w:r>
      <w:r w:rsidR="008376C9" w:rsidRPr="00DB24D0">
        <w:rPr>
          <w:rFonts w:ascii="Arial" w:hAnsi="Arial" w:cs="Arial"/>
        </w:rPr>
        <w:t xml:space="preserve"> = 30), D</w:t>
      </w:r>
      <w:r w:rsidR="00E22451">
        <w:rPr>
          <w:rFonts w:ascii="Arial" w:hAnsi="Arial" w:cs="Arial"/>
        </w:rPr>
        <w:t xml:space="preserve">ay </w:t>
      </w:r>
      <w:r w:rsidR="00A25232">
        <w:rPr>
          <w:rFonts w:ascii="Arial" w:hAnsi="Arial" w:cs="Arial"/>
        </w:rPr>
        <w:t>34</w:t>
      </w:r>
      <w:r w:rsidR="008376C9" w:rsidRPr="00DB24D0">
        <w:rPr>
          <w:rFonts w:ascii="Arial" w:hAnsi="Arial" w:cs="Arial"/>
        </w:rPr>
        <w:t xml:space="preserve">: the last milk samples </w:t>
      </w:r>
      <w:r w:rsidR="00E55B87">
        <w:rPr>
          <w:rFonts w:ascii="Arial" w:hAnsi="Arial" w:cs="Arial"/>
        </w:rPr>
        <w:t xml:space="preserve">(of the first mailed set) </w:t>
      </w:r>
      <w:r w:rsidR="008376C9" w:rsidRPr="00DB24D0">
        <w:rPr>
          <w:rFonts w:ascii="Arial" w:hAnsi="Arial" w:cs="Arial"/>
        </w:rPr>
        <w:t>expressed after enrollment (</w:t>
      </w:r>
      <w:r w:rsidR="008376C9" w:rsidRPr="00DB24D0">
        <w:rPr>
          <w:rFonts w:ascii="Arial" w:hAnsi="Arial" w:cs="Arial"/>
          <w:i/>
          <w:iCs/>
        </w:rPr>
        <w:t>n</w:t>
      </w:r>
      <w:r w:rsidR="008376C9" w:rsidRPr="00DB24D0">
        <w:rPr>
          <w:rFonts w:ascii="Arial" w:hAnsi="Arial" w:cs="Arial"/>
        </w:rPr>
        <w:t xml:space="preserve"> = 30), D</w:t>
      </w:r>
      <w:r w:rsidR="00E22451">
        <w:rPr>
          <w:rFonts w:ascii="Arial" w:hAnsi="Arial" w:cs="Arial"/>
        </w:rPr>
        <w:t>ay</w:t>
      </w:r>
      <w:r w:rsidR="00127A24" w:rsidRPr="00372D78">
        <w:rPr>
          <w:rFonts w:ascii="Arial" w:hAnsi="Arial" w:cs="Arial"/>
          <w:u w:val="single"/>
        </w:rPr>
        <w:t>&gt;</w:t>
      </w:r>
      <w:r w:rsidR="008376C9" w:rsidRPr="00DB24D0">
        <w:rPr>
          <w:rFonts w:ascii="Arial" w:hAnsi="Arial" w:cs="Arial"/>
        </w:rPr>
        <w:t xml:space="preserve">120: samples collected </w:t>
      </w:r>
      <w:r w:rsidR="00542E84">
        <w:rPr>
          <w:rFonts w:ascii="Arial" w:hAnsi="Arial" w:cs="Arial"/>
        </w:rPr>
        <w:t xml:space="preserve">after </w:t>
      </w:r>
      <w:r w:rsidR="008376C9" w:rsidRPr="00DB24D0">
        <w:rPr>
          <w:rFonts w:ascii="Arial" w:hAnsi="Arial" w:cs="Arial"/>
        </w:rPr>
        <w:t xml:space="preserve">at </w:t>
      </w:r>
      <w:r w:rsidR="00127A24">
        <w:rPr>
          <w:rFonts w:ascii="Arial" w:hAnsi="Arial" w:cs="Arial"/>
        </w:rPr>
        <w:t xml:space="preserve">least </w:t>
      </w:r>
      <w:r w:rsidR="008376C9" w:rsidRPr="00DB24D0">
        <w:rPr>
          <w:rFonts w:ascii="Arial" w:hAnsi="Arial" w:cs="Arial"/>
        </w:rPr>
        <w:t>four</w:t>
      </w:r>
      <w:r w:rsidR="00127A24">
        <w:rPr>
          <w:rFonts w:ascii="Arial" w:hAnsi="Arial" w:cs="Arial"/>
        </w:rPr>
        <w:t xml:space="preserve"> </w:t>
      </w:r>
      <w:r w:rsidR="008376C9" w:rsidRPr="00DB24D0">
        <w:rPr>
          <w:rFonts w:ascii="Arial" w:hAnsi="Arial" w:cs="Arial"/>
        </w:rPr>
        <w:t>month</w:t>
      </w:r>
      <w:r w:rsidR="00127A24">
        <w:rPr>
          <w:rFonts w:ascii="Arial" w:hAnsi="Arial" w:cs="Arial"/>
        </w:rPr>
        <w:t>s</w:t>
      </w:r>
      <w:r w:rsidR="008376C9" w:rsidRPr="00DB24D0">
        <w:rPr>
          <w:rFonts w:ascii="Arial" w:hAnsi="Arial" w:cs="Arial"/>
        </w:rPr>
        <w:t xml:space="preserve"> </w:t>
      </w:r>
      <w:r w:rsidR="004F7366">
        <w:rPr>
          <w:rFonts w:ascii="Arial" w:hAnsi="Arial" w:cs="Arial"/>
        </w:rPr>
        <w:t xml:space="preserve">since </w:t>
      </w:r>
      <w:r w:rsidR="00542E84">
        <w:rPr>
          <w:rFonts w:ascii="Arial" w:hAnsi="Arial" w:cs="Arial"/>
        </w:rPr>
        <w:t xml:space="preserve">the </w:t>
      </w:r>
      <w:r w:rsidR="004F7366">
        <w:rPr>
          <w:rFonts w:ascii="Arial" w:hAnsi="Arial" w:cs="Arial"/>
        </w:rPr>
        <w:t>positive COVID-19 PCR test</w:t>
      </w:r>
      <w:r w:rsidR="00851992">
        <w:rPr>
          <w:rFonts w:ascii="Arial" w:hAnsi="Arial" w:cs="Arial"/>
        </w:rPr>
        <w:t xml:space="preserve"> </w:t>
      </w:r>
      <w:r w:rsidR="008376C9" w:rsidRPr="00DB24D0">
        <w:rPr>
          <w:rFonts w:ascii="Arial" w:hAnsi="Arial" w:cs="Arial"/>
        </w:rPr>
        <w:t>(</w:t>
      </w:r>
      <w:r w:rsidR="008376C9" w:rsidRPr="00DB24D0">
        <w:rPr>
          <w:rFonts w:ascii="Arial" w:hAnsi="Arial" w:cs="Arial"/>
          <w:i/>
          <w:iCs/>
        </w:rPr>
        <w:t>n</w:t>
      </w:r>
      <w:r w:rsidR="008376C9" w:rsidRPr="00DB24D0">
        <w:rPr>
          <w:rFonts w:ascii="Arial" w:hAnsi="Arial" w:cs="Arial"/>
        </w:rPr>
        <w:t xml:space="preserve"> = 15). </w:t>
      </w:r>
      <w:r w:rsidR="00E22451">
        <w:rPr>
          <w:rFonts w:ascii="Arial" w:hAnsi="Arial" w:cs="Arial"/>
        </w:rPr>
        <w:t>The control data are from our previous publication</w:t>
      </w:r>
      <w:r w:rsidR="00266297">
        <w:rPr>
          <w:rFonts w:ascii="Arial" w:hAnsi="Arial" w:cs="Arial"/>
        </w:rPr>
        <w:t xml:space="preserve"> (</w:t>
      </w:r>
      <w:r w:rsidR="0028784F">
        <w:rPr>
          <w:rFonts w:ascii="Arial" w:hAnsi="Arial" w:cs="Arial"/>
        </w:rPr>
        <w:t>10</w:t>
      </w:r>
      <w:r w:rsidR="00266297">
        <w:rPr>
          <w:rFonts w:ascii="Arial" w:hAnsi="Arial" w:cs="Arial"/>
        </w:rPr>
        <w:t>)</w:t>
      </w:r>
      <w:r w:rsidR="00EB5823">
        <w:rPr>
          <w:rFonts w:ascii="Arial" w:hAnsi="Arial" w:cs="Arial"/>
        </w:rPr>
        <w:t xml:space="preserve"> </w:t>
      </w:r>
      <w:r w:rsidR="00E22451">
        <w:rPr>
          <w:rFonts w:ascii="Arial" w:hAnsi="Arial" w:cs="Arial"/>
        </w:rPr>
        <w:t xml:space="preserve">in which women who had not had COVID-19 provided milk prior to vaccination. </w:t>
      </w:r>
      <w:r w:rsidR="008376C9" w:rsidRPr="00DB24D0">
        <w:rPr>
          <w:rFonts w:ascii="Arial" w:hAnsi="Arial" w:cs="Arial"/>
        </w:rPr>
        <w:t>Horizontal lines in each bar indicate median</w:t>
      </w:r>
      <w:r w:rsidR="00E22451">
        <w:rPr>
          <w:rFonts w:ascii="Arial" w:hAnsi="Arial" w:cs="Arial"/>
        </w:rPr>
        <w:t xml:space="preserve"> </w:t>
      </w:r>
      <w:r w:rsidR="008376C9" w:rsidRPr="00DB24D0">
        <w:rPr>
          <w:rFonts w:ascii="Arial" w:hAnsi="Arial" w:cs="Arial"/>
        </w:rPr>
        <w:t>concentration (</w:t>
      </w:r>
      <w:proofErr w:type="spellStart"/>
      <w:r w:rsidR="008376C9" w:rsidRPr="00DB24D0">
        <w:rPr>
          <w:rFonts w:ascii="Arial" w:hAnsi="Arial" w:cs="Arial"/>
        </w:rPr>
        <w:t>pg</w:t>
      </w:r>
      <w:proofErr w:type="spellEnd"/>
      <w:r w:rsidR="008376C9" w:rsidRPr="00DB24D0">
        <w:rPr>
          <w:rFonts w:ascii="Arial" w:hAnsi="Arial" w:cs="Arial"/>
        </w:rPr>
        <w:t>/mL)</w:t>
      </w:r>
      <w:r w:rsidR="00E55B87">
        <w:rPr>
          <w:rFonts w:ascii="Arial" w:hAnsi="Arial" w:cs="Arial"/>
        </w:rPr>
        <w:t>.</w:t>
      </w:r>
    </w:p>
    <w:p w14:paraId="0E709BBC" w14:textId="55D76BA8" w:rsidR="00A25232" w:rsidRDefault="00A2523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page"/>
      </w:r>
    </w:p>
    <w:p w14:paraId="70975011" w14:textId="1A1C8756" w:rsidR="00747AC0" w:rsidRDefault="007B23C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Figure S</w:t>
      </w:r>
      <w:r w:rsidR="000E1B39">
        <w:rPr>
          <w:rFonts w:ascii="Arial" w:hAnsi="Arial" w:cs="Arial"/>
          <w:b/>
          <w:bCs/>
        </w:rPr>
        <w:t>6</w:t>
      </w:r>
    </w:p>
    <w:p w14:paraId="013B9037" w14:textId="77777777" w:rsidR="007B23CD" w:rsidRDefault="007B23CD">
      <w:pPr>
        <w:rPr>
          <w:rFonts w:ascii="Arial" w:hAnsi="Arial" w:cs="Arial"/>
          <w:b/>
          <w:bCs/>
        </w:rPr>
      </w:pPr>
    </w:p>
    <w:p w14:paraId="7DA4FD16" w14:textId="14C56636" w:rsidR="007B23CD" w:rsidRDefault="00372D78">
      <w:pPr>
        <w:rPr>
          <w:rFonts w:ascii="Arial" w:hAnsi="Arial" w:cs="Arial"/>
          <w:b/>
          <w:bCs/>
        </w:rPr>
      </w:pPr>
      <w:r w:rsidRPr="00372D78">
        <w:rPr>
          <w:rFonts w:ascii="Arial" w:hAnsi="Arial" w:cs="Arial"/>
          <w:b/>
          <w:bCs/>
          <w:noProof/>
        </w:rPr>
        <w:drawing>
          <wp:inline distT="0" distB="0" distL="0" distR="0" wp14:anchorId="73EEE00F" wp14:editId="77BB2B79">
            <wp:extent cx="4603857" cy="482209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6239"/>
                    <a:stretch/>
                  </pic:blipFill>
                  <pic:spPr bwMode="auto">
                    <a:xfrm>
                      <a:off x="0" y="0"/>
                      <a:ext cx="4617389" cy="48362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07C9D9" w14:textId="26B68BF6" w:rsidR="00741049" w:rsidRDefault="007B23CD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Figure S</w:t>
      </w:r>
      <w:r w:rsidR="000E1B39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 xml:space="preserve">. </w:t>
      </w:r>
      <w:r w:rsidR="00DB24D0" w:rsidRPr="00DB24D0">
        <w:rPr>
          <w:rFonts w:ascii="Arial" w:hAnsi="Arial" w:cs="Arial"/>
          <w:b/>
          <w:bCs/>
        </w:rPr>
        <w:t xml:space="preserve">Percentages of </w:t>
      </w:r>
      <w:r w:rsidR="008376C9" w:rsidRPr="00DB24D0">
        <w:rPr>
          <w:rFonts w:ascii="Arial" w:hAnsi="Arial" w:cs="Arial"/>
          <w:b/>
          <w:bCs/>
        </w:rPr>
        <w:t xml:space="preserve">CD4, CD8, and mucosal-homing </w:t>
      </w:r>
      <w:r w:rsidR="00DB24D0" w:rsidRPr="00DB24D0">
        <w:rPr>
          <w:rFonts w:ascii="Arial" w:hAnsi="Arial" w:cs="Arial"/>
          <w:b/>
          <w:bCs/>
        </w:rPr>
        <w:t>cells within CD4 and CD8 populations did not change as a function of time</w:t>
      </w:r>
      <w:r w:rsidR="00DB24D0" w:rsidRPr="00DB24D0">
        <w:rPr>
          <w:rFonts w:ascii="Arial" w:hAnsi="Arial" w:cs="Arial"/>
        </w:rPr>
        <w:t>. (</w:t>
      </w:r>
      <w:r w:rsidR="00DB24D0" w:rsidRPr="00DB24D0">
        <w:rPr>
          <w:rFonts w:ascii="Arial" w:hAnsi="Arial" w:cs="Arial"/>
          <w:b/>
          <w:bCs/>
        </w:rPr>
        <w:t>A</w:t>
      </w:r>
      <w:r w:rsidR="00DB24D0" w:rsidRPr="00DB24D0">
        <w:rPr>
          <w:rFonts w:ascii="Arial" w:hAnsi="Arial" w:cs="Arial"/>
        </w:rPr>
        <w:t>) Distribution of CD4+ (</w:t>
      </w:r>
      <w:r w:rsidR="00DB24D0" w:rsidRPr="00DB24D0">
        <w:rPr>
          <w:rFonts w:ascii="Arial" w:hAnsi="Arial" w:cs="Arial"/>
          <w:i/>
          <w:iCs/>
        </w:rPr>
        <w:t>left</w:t>
      </w:r>
      <w:r w:rsidR="00DB24D0" w:rsidRPr="00DB24D0">
        <w:rPr>
          <w:rFonts w:ascii="Arial" w:hAnsi="Arial" w:cs="Arial"/>
        </w:rPr>
        <w:t>) and CD8+ (</w:t>
      </w:r>
      <w:r w:rsidR="00DB24D0" w:rsidRPr="00DB24D0">
        <w:rPr>
          <w:rFonts w:ascii="Arial" w:hAnsi="Arial" w:cs="Arial"/>
          <w:i/>
          <w:iCs/>
        </w:rPr>
        <w:t>right</w:t>
      </w:r>
      <w:r w:rsidR="00DB24D0" w:rsidRPr="00DB24D0">
        <w:rPr>
          <w:rFonts w:ascii="Arial" w:hAnsi="Arial" w:cs="Arial"/>
        </w:rPr>
        <w:t>) in cells within milk expressed at the two timepoints. (</w:t>
      </w:r>
      <w:r w:rsidR="00DB24D0" w:rsidRPr="00DB24D0">
        <w:rPr>
          <w:rFonts w:ascii="Arial" w:hAnsi="Arial" w:cs="Arial"/>
          <w:b/>
          <w:bCs/>
        </w:rPr>
        <w:t>B</w:t>
      </w:r>
      <w:r w:rsidR="00DB24D0" w:rsidRPr="00DB24D0">
        <w:rPr>
          <w:rFonts w:ascii="Arial" w:hAnsi="Arial" w:cs="Arial"/>
        </w:rPr>
        <w:t>) Expression of CD103 on CD4+ (l</w:t>
      </w:r>
      <w:r w:rsidR="00DB24D0" w:rsidRPr="00DB24D0">
        <w:rPr>
          <w:rFonts w:ascii="Arial" w:hAnsi="Arial" w:cs="Arial"/>
          <w:i/>
          <w:iCs/>
        </w:rPr>
        <w:t>eft</w:t>
      </w:r>
      <w:r w:rsidR="00DB24D0" w:rsidRPr="00DB24D0">
        <w:rPr>
          <w:rFonts w:ascii="Arial" w:hAnsi="Arial" w:cs="Arial"/>
        </w:rPr>
        <w:t>) and CD8+ (</w:t>
      </w:r>
      <w:r w:rsidR="00DB24D0" w:rsidRPr="00DB24D0">
        <w:rPr>
          <w:rFonts w:ascii="Arial" w:hAnsi="Arial" w:cs="Arial"/>
          <w:i/>
          <w:iCs/>
        </w:rPr>
        <w:t>right</w:t>
      </w:r>
      <w:r w:rsidR="00DB24D0" w:rsidRPr="00DB24D0">
        <w:rPr>
          <w:rFonts w:ascii="Arial" w:hAnsi="Arial" w:cs="Arial"/>
        </w:rPr>
        <w:t>) in cells within milk expressed at the two timepoints (</w:t>
      </w:r>
      <w:r w:rsidR="00DB24D0" w:rsidRPr="00DB24D0">
        <w:rPr>
          <w:rFonts w:ascii="Arial" w:hAnsi="Arial" w:cs="Arial"/>
          <w:i/>
          <w:iCs/>
        </w:rPr>
        <w:t xml:space="preserve">n </w:t>
      </w:r>
      <w:r w:rsidR="00DB24D0" w:rsidRPr="00DB24D0">
        <w:rPr>
          <w:rFonts w:ascii="Arial" w:hAnsi="Arial" w:cs="Arial"/>
        </w:rPr>
        <w:t xml:space="preserve">= 13 Day </w:t>
      </w:r>
      <w:proofErr w:type="gramStart"/>
      <w:r w:rsidR="00DB24D0" w:rsidRPr="00DB24D0">
        <w:rPr>
          <w:rFonts w:ascii="Arial" w:hAnsi="Arial" w:cs="Arial"/>
        </w:rPr>
        <w:t>35;</w:t>
      </w:r>
      <w:proofErr w:type="gramEnd"/>
      <w:r w:rsidR="00DB24D0" w:rsidRPr="00DB24D0">
        <w:rPr>
          <w:rFonts w:ascii="Arial" w:hAnsi="Arial" w:cs="Arial"/>
        </w:rPr>
        <w:t xml:space="preserve"> </w:t>
      </w:r>
      <w:r w:rsidR="00DB24D0" w:rsidRPr="00DB24D0">
        <w:rPr>
          <w:rFonts w:ascii="Arial" w:hAnsi="Arial" w:cs="Arial"/>
          <w:i/>
          <w:iCs/>
        </w:rPr>
        <w:t>n</w:t>
      </w:r>
      <w:r w:rsidR="00DB24D0" w:rsidRPr="00DB24D0">
        <w:rPr>
          <w:rFonts w:ascii="Arial" w:hAnsi="Arial" w:cs="Arial"/>
        </w:rPr>
        <w:t xml:space="preserve"> = 8 Day</w:t>
      </w:r>
      <w:r w:rsidR="00127A24" w:rsidRPr="00372D78">
        <w:rPr>
          <w:rFonts w:ascii="Arial" w:hAnsi="Arial" w:cs="Arial"/>
          <w:u w:val="single"/>
        </w:rPr>
        <w:t>&gt;</w:t>
      </w:r>
      <w:r w:rsidR="00DB24D0" w:rsidRPr="00DB24D0">
        <w:rPr>
          <w:rFonts w:ascii="Arial" w:hAnsi="Arial" w:cs="Arial"/>
        </w:rPr>
        <w:t xml:space="preserve">120). </w:t>
      </w:r>
      <w:r w:rsidR="00741049">
        <w:rPr>
          <w:rFonts w:ascii="Arial" w:hAnsi="Arial" w:cs="Arial"/>
        </w:rPr>
        <w:br w:type="page"/>
      </w:r>
    </w:p>
    <w:p w14:paraId="33C96238" w14:textId="4F86CECC" w:rsidR="008376C9" w:rsidRDefault="00741049">
      <w:pPr>
        <w:rPr>
          <w:rFonts w:ascii="Arial" w:hAnsi="Arial" w:cs="Arial"/>
          <w:b/>
          <w:bCs/>
        </w:rPr>
      </w:pPr>
      <w:r w:rsidRPr="00741049">
        <w:rPr>
          <w:rFonts w:ascii="Arial" w:hAnsi="Arial" w:cs="Arial"/>
          <w:b/>
          <w:bCs/>
        </w:rPr>
        <w:lastRenderedPageBreak/>
        <w:t>Figure S7</w:t>
      </w:r>
    </w:p>
    <w:p w14:paraId="01B845C6" w14:textId="62682B14" w:rsidR="00741049" w:rsidRDefault="00741049">
      <w:pPr>
        <w:rPr>
          <w:rFonts w:ascii="Arial" w:hAnsi="Arial" w:cs="Arial"/>
          <w:b/>
          <w:bCs/>
        </w:rPr>
      </w:pPr>
      <w:r w:rsidRPr="00741049">
        <w:rPr>
          <w:rFonts w:ascii="Arial" w:hAnsi="Arial" w:cs="Arial"/>
          <w:b/>
          <w:bCs/>
          <w:noProof/>
        </w:rPr>
        <w:drawing>
          <wp:inline distT="0" distB="0" distL="0" distR="0" wp14:anchorId="7FE545C0" wp14:editId="35002A6B">
            <wp:extent cx="6495636" cy="31277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15077" cy="3137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980CC" w14:textId="26A4D848" w:rsidR="00741049" w:rsidRPr="00741049" w:rsidRDefault="0074104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Figure S7. Significantly elevated levels in seven of eight cytokines in the milk from the right breast compared to milk from the left breast from participant P050. </w:t>
      </w:r>
      <w:r>
        <w:rPr>
          <w:rFonts w:ascii="Arial" w:hAnsi="Arial" w:cs="Arial"/>
        </w:rPr>
        <w:t xml:space="preserve">Each </w:t>
      </w:r>
      <w:r w:rsidR="00E55B87">
        <w:rPr>
          <w:rFonts w:ascii="Arial" w:hAnsi="Arial" w:cs="Arial"/>
        </w:rPr>
        <w:t>filled circle</w:t>
      </w:r>
      <w:r>
        <w:rPr>
          <w:rFonts w:ascii="Arial" w:hAnsi="Arial" w:cs="Arial"/>
        </w:rPr>
        <w:t xml:space="preserve"> indicates milk provided at a single timepoint (12 in total). Horizontal lines in each box indicate median concentration (</w:t>
      </w:r>
      <w:proofErr w:type="spellStart"/>
      <w:r>
        <w:rPr>
          <w:rFonts w:ascii="Arial" w:hAnsi="Arial" w:cs="Arial"/>
        </w:rPr>
        <w:t>pg</w:t>
      </w:r>
      <w:proofErr w:type="spellEnd"/>
      <w:r>
        <w:rPr>
          <w:rFonts w:ascii="Arial" w:hAnsi="Arial" w:cs="Arial"/>
        </w:rPr>
        <w:t>/mL)</w:t>
      </w:r>
      <w:r w:rsidR="00417C3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***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 &lt; 0.001, ****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 &lt; 0.0001</w:t>
      </w:r>
      <w:r w:rsidR="00261A9F">
        <w:rPr>
          <w:rFonts w:ascii="Arial" w:hAnsi="Arial" w:cs="Arial"/>
        </w:rPr>
        <w:t xml:space="preserve">. </w:t>
      </w:r>
    </w:p>
    <w:sectPr w:rsidR="00741049" w:rsidRPr="00741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4DE3A" w14:textId="77777777" w:rsidR="00F87784" w:rsidRDefault="00F87784" w:rsidP="007B23CD">
      <w:r>
        <w:separator/>
      </w:r>
    </w:p>
  </w:endnote>
  <w:endnote w:type="continuationSeparator" w:id="0">
    <w:p w14:paraId="145FC5C8" w14:textId="77777777" w:rsidR="00F87784" w:rsidRDefault="00F87784" w:rsidP="007B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ED0EE" w14:textId="77777777" w:rsidR="00F87784" w:rsidRDefault="00F87784" w:rsidP="007B23CD">
      <w:r>
        <w:separator/>
      </w:r>
    </w:p>
  </w:footnote>
  <w:footnote w:type="continuationSeparator" w:id="0">
    <w:p w14:paraId="22F2BDC3" w14:textId="77777777" w:rsidR="00F87784" w:rsidRDefault="00F87784" w:rsidP="007B2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B9"/>
    <w:rsid w:val="00035BD9"/>
    <w:rsid w:val="000666FE"/>
    <w:rsid w:val="000B6F58"/>
    <w:rsid w:val="000E1B39"/>
    <w:rsid w:val="00127A24"/>
    <w:rsid w:val="00197C24"/>
    <w:rsid w:val="001B1E3A"/>
    <w:rsid w:val="001F1369"/>
    <w:rsid w:val="002051E7"/>
    <w:rsid w:val="002226B0"/>
    <w:rsid w:val="00261A9F"/>
    <w:rsid w:val="00266297"/>
    <w:rsid w:val="0028784F"/>
    <w:rsid w:val="002A4C13"/>
    <w:rsid w:val="002D1155"/>
    <w:rsid w:val="002E4F6F"/>
    <w:rsid w:val="00315B2A"/>
    <w:rsid w:val="00321631"/>
    <w:rsid w:val="00334C83"/>
    <w:rsid w:val="00347A65"/>
    <w:rsid w:val="00370286"/>
    <w:rsid w:val="00372D78"/>
    <w:rsid w:val="00380BD6"/>
    <w:rsid w:val="003A28FE"/>
    <w:rsid w:val="003A3521"/>
    <w:rsid w:val="003E7FE2"/>
    <w:rsid w:val="00417C30"/>
    <w:rsid w:val="00421697"/>
    <w:rsid w:val="00456A24"/>
    <w:rsid w:val="004A0DC1"/>
    <w:rsid w:val="004C3285"/>
    <w:rsid w:val="004D06A2"/>
    <w:rsid w:val="004E281E"/>
    <w:rsid w:val="004F2F5D"/>
    <w:rsid w:val="004F7366"/>
    <w:rsid w:val="00542E84"/>
    <w:rsid w:val="0058242B"/>
    <w:rsid w:val="005A657C"/>
    <w:rsid w:val="00635E6D"/>
    <w:rsid w:val="006C7406"/>
    <w:rsid w:val="007050F3"/>
    <w:rsid w:val="00741049"/>
    <w:rsid w:val="00747AC0"/>
    <w:rsid w:val="007828DD"/>
    <w:rsid w:val="007B23CD"/>
    <w:rsid w:val="007F5EC4"/>
    <w:rsid w:val="008376C9"/>
    <w:rsid w:val="00851992"/>
    <w:rsid w:val="00882490"/>
    <w:rsid w:val="008A19D7"/>
    <w:rsid w:val="008C05AD"/>
    <w:rsid w:val="008E6753"/>
    <w:rsid w:val="009C1109"/>
    <w:rsid w:val="009C1575"/>
    <w:rsid w:val="009F178A"/>
    <w:rsid w:val="00A25232"/>
    <w:rsid w:val="00AF414B"/>
    <w:rsid w:val="00B11431"/>
    <w:rsid w:val="00B311B9"/>
    <w:rsid w:val="00B975D8"/>
    <w:rsid w:val="00BF3138"/>
    <w:rsid w:val="00C43044"/>
    <w:rsid w:val="00C61CC9"/>
    <w:rsid w:val="00CA5340"/>
    <w:rsid w:val="00D750D0"/>
    <w:rsid w:val="00D75219"/>
    <w:rsid w:val="00D8140A"/>
    <w:rsid w:val="00D97466"/>
    <w:rsid w:val="00DB24D0"/>
    <w:rsid w:val="00DB49E5"/>
    <w:rsid w:val="00E22451"/>
    <w:rsid w:val="00E43EDA"/>
    <w:rsid w:val="00E55B87"/>
    <w:rsid w:val="00E73C3A"/>
    <w:rsid w:val="00E85159"/>
    <w:rsid w:val="00EB5823"/>
    <w:rsid w:val="00F27A69"/>
    <w:rsid w:val="00F36469"/>
    <w:rsid w:val="00F8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84B41"/>
  <w15:chartTrackingRefBased/>
  <w15:docId w15:val="{99DDEF0F-1E69-6844-8246-D4C42F83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34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4C83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4C83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B23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3CD"/>
  </w:style>
  <w:style w:type="paragraph" w:styleId="Footer">
    <w:name w:val="footer"/>
    <w:basedOn w:val="Normal"/>
    <w:link w:val="FooterChar"/>
    <w:uiPriority w:val="99"/>
    <w:unhideWhenUsed/>
    <w:rsid w:val="007B23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3CD"/>
  </w:style>
  <w:style w:type="paragraph" w:styleId="Revision">
    <w:name w:val="Revision"/>
    <w:hidden/>
    <w:uiPriority w:val="99"/>
    <w:semiHidden/>
    <w:rsid w:val="00B97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2CC059-93D9-604D-AB34-70B40086A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Vignesh Vignesh Narayanaswamy</dc:creator>
  <cp:keywords/>
  <dc:description/>
  <cp:lastModifiedBy>Megan Bond</cp:lastModifiedBy>
  <cp:revision>3</cp:revision>
  <cp:lastPrinted>2022-07-02T02:41:00Z</cp:lastPrinted>
  <dcterms:created xsi:type="dcterms:W3CDTF">2022-08-19T14:12:00Z</dcterms:created>
  <dcterms:modified xsi:type="dcterms:W3CDTF">2022-08-24T08:01:00Z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 6th edition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10th edition - Harvard</vt:lpwstr>
  </property>
  <property fmtid="{D5CDD505-2E9C-101B-9397-08002B2CF9AE}" pid="10" name="Mendeley Recent Style Id 4_1">
    <vt:lpwstr>http://www.zotero.org/styles/harvard1</vt:lpwstr>
  </property>
  <property fmtid="{D5CDD505-2E9C-101B-9397-08002B2CF9AE}" pid="11" name="Mendeley Recent Style Name 4_1">
    <vt:lpwstr>Harvard reference format 1 (deprecated)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http://www.zotero.org/styles/national-library-of-medicine</vt:lpwstr>
  </property>
  <property fmtid="{D5CDD505-2E9C-101B-9397-08002B2CF9AE}" pid="19" name="Mendeley Recent Style Name 8_1">
    <vt:lpwstr>National Library of Medicine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d03f20d0-6c7b-3176-b086-0d8a2f6f9caa</vt:lpwstr>
  </property>
  <property fmtid="{D5CDD505-2E9C-101B-9397-08002B2CF9AE}" pid="24" name="Mendeley Citation Style_1">
    <vt:lpwstr>http://www.zotero.org/styles/vancouver</vt:lpwstr>
  </property>
</Properties>
</file>