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29305" w14:textId="1F9C8F66" w:rsidR="00DC2680" w:rsidRPr="00DC2680" w:rsidRDefault="007310D5" w:rsidP="00DC2680">
      <w:pPr>
        <w:spacing w:after="160" w:line="259" w:lineRule="auto"/>
        <w:rPr>
          <w:rFonts w:eastAsiaTheme="minorHAnsi"/>
          <w:b/>
        </w:rPr>
      </w:pPr>
      <w:r>
        <w:rPr>
          <w:rFonts w:eastAsiaTheme="minorHAnsi"/>
          <w:b/>
        </w:rPr>
        <w:t xml:space="preserve">Supplementary </w:t>
      </w:r>
      <w:r w:rsidR="001249CA">
        <w:rPr>
          <w:rFonts w:eastAsiaTheme="minorHAnsi"/>
          <w:b/>
        </w:rPr>
        <w:t xml:space="preserve">Table </w:t>
      </w:r>
      <w:r>
        <w:rPr>
          <w:rFonts w:eastAsiaTheme="minorHAnsi"/>
          <w:b/>
        </w:rPr>
        <w:t>1</w:t>
      </w:r>
    </w:p>
    <w:p w14:paraId="2FC6B413" w14:textId="747DA0C5" w:rsidR="004E48CD" w:rsidRPr="00DC2680" w:rsidRDefault="00DC2680" w:rsidP="00DC2680">
      <w:pPr>
        <w:spacing w:after="160" w:line="480" w:lineRule="auto"/>
        <w:rPr>
          <w:rFonts w:eastAsiaTheme="minorHAnsi"/>
          <w:i/>
        </w:rPr>
      </w:pPr>
      <w:r w:rsidRPr="00DC2680">
        <w:rPr>
          <w:rFonts w:eastAsiaTheme="minorHAnsi"/>
          <w:i/>
        </w:rPr>
        <w:t>Data Extraction Table for Reviewed Articles</w:t>
      </w:r>
    </w:p>
    <w:tbl>
      <w:tblPr>
        <w:tblStyle w:val="TableGrid"/>
        <w:tblW w:w="15446" w:type="dxa"/>
        <w:tblLook w:val="04A0" w:firstRow="1" w:lastRow="0" w:firstColumn="1" w:lastColumn="0" w:noHBand="0" w:noVBand="1"/>
      </w:tblPr>
      <w:tblGrid>
        <w:gridCol w:w="1234"/>
        <w:gridCol w:w="747"/>
        <w:gridCol w:w="1209"/>
        <w:gridCol w:w="600"/>
        <w:gridCol w:w="1128"/>
        <w:gridCol w:w="1023"/>
        <w:gridCol w:w="1137"/>
        <w:gridCol w:w="1016"/>
        <w:gridCol w:w="1966"/>
        <w:gridCol w:w="992"/>
        <w:gridCol w:w="3653"/>
        <w:gridCol w:w="741"/>
      </w:tblGrid>
      <w:tr w:rsidR="00DB7971" w:rsidRPr="00610B8D" w14:paraId="642B0A57" w14:textId="77777777" w:rsidTr="00B46FB8">
        <w:trPr>
          <w:trHeight w:val="252"/>
        </w:trPr>
        <w:tc>
          <w:tcPr>
            <w:tcW w:w="15446" w:type="dxa"/>
            <w:gridSpan w:val="12"/>
            <w:vAlign w:val="center"/>
          </w:tcPr>
          <w:p w14:paraId="1D265F84" w14:textId="77777777" w:rsidR="00DB7971" w:rsidRPr="00610B8D" w:rsidRDefault="00DB7971" w:rsidP="00F34784">
            <w:pPr>
              <w:spacing w:before="240" w:line="480" w:lineRule="auto"/>
              <w:jc w:val="center"/>
              <w:rPr>
                <w:rFonts w:ascii="Calibri" w:hAnsi="Calibri" w:cs="Calibri"/>
                <w:b/>
                <w:bCs/>
                <w:sz w:val="16"/>
              </w:rPr>
            </w:pPr>
            <w:r w:rsidRPr="00610B8D">
              <w:rPr>
                <w:rFonts w:ascii="Calibri" w:hAnsi="Calibri" w:cs="Calibri"/>
                <w:b/>
                <w:bCs/>
              </w:rPr>
              <w:t>Adolescent Depression Awareness Program</w:t>
            </w:r>
          </w:p>
        </w:tc>
      </w:tr>
      <w:tr w:rsidR="00DB7971" w:rsidRPr="00610B8D" w14:paraId="6672067F" w14:textId="77777777" w:rsidTr="00B46FB8">
        <w:trPr>
          <w:trHeight w:val="252"/>
        </w:trPr>
        <w:tc>
          <w:tcPr>
            <w:tcW w:w="1234" w:type="dxa"/>
            <w:vAlign w:val="center"/>
          </w:tcPr>
          <w:p w14:paraId="62389F11" w14:textId="77777777" w:rsidR="00DB7971" w:rsidRPr="00610B8D" w:rsidRDefault="00DB7971" w:rsidP="00F34784">
            <w:pPr>
              <w:spacing w:line="276" w:lineRule="auto"/>
              <w:rPr>
                <w:rFonts w:ascii="Calibri" w:hAnsi="Calibri" w:cs="Calibri"/>
                <w:b/>
                <w:bCs/>
                <w:sz w:val="16"/>
              </w:rPr>
            </w:pPr>
            <w:r w:rsidRPr="00610B8D">
              <w:rPr>
                <w:rFonts w:ascii="Calibri" w:hAnsi="Calibri" w:cs="Calibri"/>
                <w:b/>
                <w:bCs/>
                <w:sz w:val="16"/>
              </w:rPr>
              <w:t>Author &amp; Year</w:t>
            </w:r>
          </w:p>
        </w:tc>
        <w:tc>
          <w:tcPr>
            <w:tcW w:w="747" w:type="dxa"/>
            <w:vAlign w:val="center"/>
          </w:tcPr>
          <w:p w14:paraId="313B4BDC" w14:textId="77777777" w:rsidR="00DB7971" w:rsidRPr="00610B8D" w:rsidRDefault="00DB7971" w:rsidP="00B46FB8">
            <w:pPr>
              <w:spacing w:line="276" w:lineRule="auto"/>
              <w:rPr>
                <w:rFonts w:ascii="Calibri" w:hAnsi="Calibri" w:cs="Calibri"/>
                <w:b/>
                <w:bCs/>
                <w:sz w:val="16"/>
              </w:rPr>
            </w:pPr>
            <w:r w:rsidRPr="00610B8D">
              <w:rPr>
                <w:rFonts w:ascii="Calibri" w:hAnsi="Calibri" w:cs="Calibri"/>
                <w:b/>
                <w:bCs/>
                <w:sz w:val="16"/>
              </w:rPr>
              <w:t>Country</w:t>
            </w:r>
          </w:p>
        </w:tc>
        <w:tc>
          <w:tcPr>
            <w:tcW w:w="1209" w:type="dxa"/>
            <w:vAlign w:val="center"/>
          </w:tcPr>
          <w:p w14:paraId="4AD9F3FD" w14:textId="77777777" w:rsidR="00DB7971" w:rsidRPr="00610B8D" w:rsidRDefault="00DB7971" w:rsidP="00F34784">
            <w:pPr>
              <w:spacing w:line="276" w:lineRule="auto"/>
              <w:rPr>
                <w:rFonts w:ascii="Calibri" w:hAnsi="Calibri" w:cs="Calibri"/>
                <w:b/>
                <w:bCs/>
                <w:sz w:val="16"/>
              </w:rPr>
            </w:pPr>
            <w:r w:rsidRPr="00610B8D">
              <w:rPr>
                <w:rFonts w:ascii="Calibri" w:hAnsi="Calibri" w:cs="Calibri"/>
                <w:b/>
                <w:bCs/>
                <w:sz w:val="16"/>
              </w:rPr>
              <w:t>Age Range (M)</w:t>
            </w:r>
          </w:p>
        </w:tc>
        <w:tc>
          <w:tcPr>
            <w:tcW w:w="600" w:type="dxa"/>
            <w:vAlign w:val="center"/>
          </w:tcPr>
          <w:p w14:paraId="26720C2D" w14:textId="77777777" w:rsidR="00DB7971" w:rsidRPr="00610B8D" w:rsidRDefault="00DB7971" w:rsidP="00B46FB8">
            <w:pPr>
              <w:spacing w:line="276" w:lineRule="auto"/>
              <w:rPr>
                <w:rFonts w:ascii="Calibri" w:hAnsi="Calibri" w:cs="Calibri"/>
                <w:b/>
                <w:bCs/>
                <w:sz w:val="16"/>
              </w:rPr>
            </w:pPr>
            <w:r w:rsidRPr="00610B8D">
              <w:rPr>
                <w:rFonts w:ascii="Calibri" w:hAnsi="Calibri" w:cs="Calibri"/>
                <w:b/>
                <w:bCs/>
                <w:sz w:val="16"/>
              </w:rPr>
              <w:t>N</w:t>
            </w:r>
          </w:p>
        </w:tc>
        <w:tc>
          <w:tcPr>
            <w:tcW w:w="1128" w:type="dxa"/>
            <w:vAlign w:val="center"/>
          </w:tcPr>
          <w:p w14:paraId="0049D6F8" w14:textId="77777777" w:rsidR="00DB7971" w:rsidRPr="00610B8D" w:rsidRDefault="00DB7971" w:rsidP="00F34784">
            <w:pPr>
              <w:spacing w:line="276" w:lineRule="auto"/>
              <w:rPr>
                <w:rFonts w:ascii="Calibri" w:hAnsi="Calibri" w:cs="Calibri"/>
                <w:b/>
                <w:bCs/>
                <w:sz w:val="16"/>
              </w:rPr>
            </w:pPr>
            <w:r w:rsidRPr="00610B8D">
              <w:rPr>
                <w:rFonts w:ascii="Calibri" w:hAnsi="Calibri" w:cs="Calibri"/>
                <w:b/>
                <w:bCs/>
                <w:sz w:val="16"/>
              </w:rPr>
              <w:t>Study Focus</w:t>
            </w:r>
          </w:p>
        </w:tc>
        <w:tc>
          <w:tcPr>
            <w:tcW w:w="1023" w:type="dxa"/>
            <w:vAlign w:val="center"/>
          </w:tcPr>
          <w:p w14:paraId="2BC8998C" w14:textId="77777777" w:rsidR="00DB7971" w:rsidRPr="00610B8D" w:rsidRDefault="00DB7971" w:rsidP="00B42545">
            <w:pPr>
              <w:spacing w:line="276" w:lineRule="auto"/>
              <w:rPr>
                <w:rFonts w:ascii="Calibri" w:hAnsi="Calibri" w:cs="Calibri"/>
                <w:b/>
                <w:bCs/>
                <w:sz w:val="16"/>
              </w:rPr>
            </w:pPr>
            <w:r w:rsidRPr="00610B8D">
              <w:rPr>
                <w:rFonts w:ascii="Calibri" w:hAnsi="Calibri" w:cs="Calibri"/>
                <w:b/>
                <w:bCs/>
                <w:sz w:val="16"/>
              </w:rPr>
              <w:t>Study Type</w:t>
            </w:r>
          </w:p>
        </w:tc>
        <w:tc>
          <w:tcPr>
            <w:tcW w:w="1137" w:type="dxa"/>
            <w:vAlign w:val="center"/>
          </w:tcPr>
          <w:p w14:paraId="49B76534" w14:textId="77777777" w:rsidR="00DB7971" w:rsidRPr="00610B8D" w:rsidRDefault="00DB7971" w:rsidP="002E56E5">
            <w:pPr>
              <w:spacing w:line="276" w:lineRule="auto"/>
              <w:rPr>
                <w:rFonts w:ascii="Calibri" w:hAnsi="Calibri" w:cs="Calibri"/>
                <w:b/>
                <w:bCs/>
                <w:sz w:val="16"/>
              </w:rPr>
            </w:pPr>
            <w:r w:rsidRPr="00610B8D">
              <w:rPr>
                <w:rFonts w:ascii="Calibri" w:hAnsi="Calibri" w:cs="Calibri"/>
                <w:b/>
                <w:bCs/>
                <w:sz w:val="16"/>
              </w:rPr>
              <w:t>Setting</w:t>
            </w:r>
          </w:p>
        </w:tc>
        <w:tc>
          <w:tcPr>
            <w:tcW w:w="1016" w:type="dxa"/>
            <w:vAlign w:val="center"/>
          </w:tcPr>
          <w:p w14:paraId="1BB25FD9" w14:textId="77777777" w:rsidR="00DB7971" w:rsidRPr="00610B8D" w:rsidRDefault="00DB7971">
            <w:pPr>
              <w:spacing w:line="276" w:lineRule="auto"/>
              <w:rPr>
                <w:rFonts w:ascii="Calibri" w:hAnsi="Calibri" w:cs="Calibri"/>
                <w:b/>
                <w:bCs/>
                <w:sz w:val="16"/>
              </w:rPr>
            </w:pPr>
            <w:r w:rsidRPr="00610B8D">
              <w:rPr>
                <w:rFonts w:ascii="Calibri" w:hAnsi="Calibri" w:cs="Calibri"/>
                <w:b/>
                <w:bCs/>
                <w:sz w:val="16"/>
              </w:rPr>
              <w:t>Comparator</w:t>
            </w:r>
          </w:p>
        </w:tc>
        <w:tc>
          <w:tcPr>
            <w:tcW w:w="1966" w:type="dxa"/>
            <w:vAlign w:val="center"/>
          </w:tcPr>
          <w:p w14:paraId="2513C726" w14:textId="77777777" w:rsidR="00DB7971" w:rsidRPr="00610B8D" w:rsidRDefault="00DB7971">
            <w:pPr>
              <w:spacing w:line="276" w:lineRule="auto"/>
              <w:rPr>
                <w:rFonts w:ascii="Calibri" w:hAnsi="Calibri" w:cs="Calibri"/>
                <w:b/>
                <w:bCs/>
                <w:sz w:val="16"/>
              </w:rPr>
            </w:pPr>
            <w:r w:rsidRPr="00610B8D">
              <w:rPr>
                <w:rFonts w:ascii="Calibri" w:hAnsi="Calibri" w:cs="Calibri"/>
                <w:b/>
                <w:bCs/>
                <w:sz w:val="16"/>
              </w:rPr>
              <w:t>Outcome Measures</w:t>
            </w:r>
          </w:p>
        </w:tc>
        <w:tc>
          <w:tcPr>
            <w:tcW w:w="992" w:type="dxa"/>
            <w:vAlign w:val="center"/>
          </w:tcPr>
          <w:p w14:paraId="02CBC2F1" w14:textId="77777777" w:rsidR="00DB7971" w:rsidRPr="00610B8D" w:rsidRDefault="00DB7971">
            <w:pPr>
              <w:spacing w:line="276" w:lineRule="auto"/>
              <w:rPr>
                <w:rFonts w:ascii="Calibri" w:hAnsi="Calibri" w:cs="Calibri"/>
                <w:b/>
                <w:bCs/>
                <w:sz w:val="16"/>
              </w:rPr>
            </w:pPr>
            <w:r w:rsidRPr="00610B8D">
              <w:rPr>
                <w:rFonts w:ascii="Calibri" w:hAnsi="Calibri" w:cs="Calibri"/>
                <w:b/>
                <w:bCs/>
                <w:sz w:val="16"/>
              </w:rPr>
              <w:t>Follow-Up</w:t>
            </w:r>
          </w:p>
        </w:tc>
        <w:tc>
          <w:tcPr>
            <w:tcW w:w="3653" w:type="dxa"/>
            <w:vAlign w:val="center"/>
          </w:tcPr>
          <w:p w14:paraId="5E024BA0" w14:textId="77777777" w:rsidR="00DB7971" w:rsidRPr="00610B8D" w:rsidRDefault="00DB7971">
            <w:pPr>
              <w:spacing w:line="276" w:lineRule="auto"/>
              <w:rPr>
                <w:rFonts w:ascii="Calibri" w:hAnsi="Calibri" w:cs="Calibri"/>
                <w:b/>
                <w:bCs/>
                <w:sz w:val="16"/>
              </w:rPr>
            </w:pPr>
            <w:r w:rsidRPr="00610B8D">
              <w:rPr>
                <w:rFonts w:ascii="Calibri" w:hAnsi="Calibri" w:cs="Calibri"/>
                <w:b/>
                <w:bCs/>
                <w:sz w:val="16"/>
              </w:rPr>
              <w:t>Outcomes</w:t>
            </w:r>
          </w:p>
        </w:tc>
        <w:tc>
          <w:tcPr>
            <w:tcW w:w="741" w:type="dxa"/>
            <w:vAlign w:val="center"/>
          </w:tcPr>
          <w:p w14:paraId="191C1C2F" w14:textId="0018B48C" w:rsidR="00DB7971" w:rsidRPr="00610B8D" w:rsidRDefault="00C56C3A" w:rsidP="00B46FB8">
            <w:pPr>
              <w:spacing w:line="276" w:lineRule="auto"/>
              <w:rPr>
                <w:rFonts w:ascii="Calibri" w:hAnsi="Calibri" w:cs="Calibri"/>
                <w:b/>
                <w:bCs/>
                <w:sz w:val="16"/>
              </w:rPr>
            </w:pPr>
            <w:r>
              <w:rPr>
                <w:rFonts w:ascii="Calibri" w:hAnsi="Calibri" w:cs="Calibri"/>
                <w:b/>
                <w:bCs/>
                <w:sz w:val="16"/>
              </w:rPr>
              <w:t>NHMRC level</w:t>
            </w:r>
          </w:p>
        </w:tc>
      </w:tr>
      <w:tr w:rsidR="00DB7971" w:rsidRPr="00610B8D" w14:paraId="3B74E05B" w14:textId="77777777" w:rsidTr="00B46FB8">
        <w:trPr>
          <w:trHeight w:val="252"/>
        </w:trPr>
        <w:tc>
          <w:tcPr>
            <w:tcW w:w="1234" w:type="dxa"/>
          </w:tcPr>
          <w:p w14:paraId="3F7024A8" w14:textId="77777777" w:rsidR="00DB7971" w:rsidRPr="00610B8D" w:rsidRDefault="00DB7971" w:rsidP="00F34784">
            <w:pPr>
              <w:spacing w:line="276" w:lineRule="auto"/>
              <w:rPr>
                <w:rFonts w:ascii="Calibri" w:hAnsi="Calibri" w:cs="Calibri"/>
                <w:b/>
                <w:bCs/>
                <w:sz w:val="16"/>
              </w:rPr>
            </w:pPr>
            <w:r w:rsidRPr="00610B8D">
              <w:rPr>
                <w:rFonts w:ascii="Calibri" w:hAnsi="Calibri" w:cs="Calibri"/>
                <w:sz w:val="16"/>
              </w:rPr>
              <w:t>Swartz et al. (2017)</w:t>
            </w:r>
          </w:p>
        </w:tc>
        <w:tc>
          <w:tcPr>
            <w:tcW w:w="747" w:type="dxa"/>
          </w:tcPr>
          <w:p w14:paraId="4C3B17CC" w14:textId="77777777" w:rsidR="00DB7971" w:rsidRPr="00610B8D" w:rsidRDefault="00DB7971" w:rsidP="00B46FB8">
            <w:pPr>
              <w:spacing w:line="276" w:lineRule="auto"/>
              <w:rPr>
                <w:rFonts w:ascii="Calibri" w:hAnsi="Calibri" w:cs="Calibri"/>
                <w:b/>
                <w:bCs/>
                <w:sz w:val="16"/>
              </w:rPr>
            </w:pPr>
            <w:r w:rsidRPr="00610B8D">
              <w:rPr>
                <w:rFonts w:ascii="Calibri" w:hAnsi="Calibri" w:cs="Calibri"/>
                <w:sz w:val="16"/>
              </w:rPr>
              <w:t>USA</w:t>
            </w:r>
          </w:p>
        </w:tc>
        <w:tc>
          <w:tcPr>
            <w:tcW w:w="1209" w:type="dxa"/>
          </w:tcPr>
          <w:p w14:paraId="120CD3FD" w14:textId="77777777" w:rsidR="00DB7971" w:rsidRPr="00610B8D" w:rsidRDefault="00DB7971" w:rsidP="00F34784">
            <w:pPr>
              <w:spacing w:line="276" w:lineRule="auto"/>
              <w:rPr>
                <w:rFonts w:ascii="Calibri" w:hAnsi="Calibri" w:cs="Calibri"/>
                <w:b/>
                <w:bCs/>
                <w:sz w:val="16"/>
              </w:rPr>
            </w:pPr>
            <w:r w:rsidRPr="00610B8D">
              <w:rPr>
                <w:rFonts w:ascii="Calibri" w:hAnsi="Calibri" w:cs="Calibri"/>
                <w:sz w:val="16"/>
              </w:rPr>
              <w:t>High school age (no age statistics reported)</w:t>
            </w:r>
          </w:p>
        </w:tc>
        <w:tc>
          <w:tcPr>
            <w:tcW w:w="600" w:type="dxa"/>
          </w:tcPr>
          <w:p w14:paraId="112D5373" w14:textId="77777777" w:rsidR="00DB7971" w:rsidRPr="00610B8D" w:rsidRDefault="00DB7971" w:rsidP="00B46FB8">
            <w:pPr>
              <w:spacing w:line="276" w:lineRule="auto"/>
              <w:rPr>
                <w:rFonts w:ascii="Calibri" w:hAnsi="Calibri" w:cs="Calibri"/>
                <w:b/>
                <w:bCs/>
                <w:sz w:val="16"/>
              </w:rPr>
            </w:pPr>
            <w:r w:rsidRPr="00610B8D">
              <w:rPr>
                <w:rFonts w:ascii="Calibri" w:hAnsi="Calibri" w:cs="Calibri"/>
                <w:sz w:val="16"/>
              </w:rPr>
              <w:t>6,679</w:t>
            </w:r>
          </w:p>
        </w:tc>
        <w:tc>
          <w:tcPr>
            <w:tcW w:w="1128" w:type="dxa"/>
          </w:tcPr>
          <w:p w14:paraId="12E721A5" w14:textId="77777777" w:rsidR="00DB7971" w:rsidRPr="00610B8D" w:rsidRDefault="00DB7971" w:rsidP="00F34784">
            <w:pPr>
              <w:spacing w:line="276" w:lineRule="auto"/>
              <w:rPr>
                <w:rFonts w:ascii="Calibri" w:hAnsi="Calibri" w:cs="Calibri"/>
                <w:b/>
                <w:bCs/>
                <w:sz w:val="16"/>
              </w:rPr>
            </w:pPr>
            <w:r w:rsidRPr="00610B8D">
              <w:rPr>
                <w:rFonts w:ascii="Calibri" w:hAnsi="Calibri" w:cs="Calibri"/>
                <w:sz w:val="16"/>
              </w:rPr>
              <w:t>Depression Literacy / Mental Health Stigma</w:t>
            </w:r>
          </w:p>
        </w:tc>
        <w:tc>
          <w:tcPr>
            <w:tcW w:w="1023" w:type="dxa"/>
          </w:tcPr>
          <w:p w14:paraId="480279A1" w14:textId="77777777" w:rsidR="00DB7971" w:rsidRPr="00610B8D" w:rsidRDefault="00DB7971" w:rsidP="00B42545">
            <w:pPr>
              <w:spacing w:line="276" w:lineRule="auto"/>
              <w:rPr>
                <w:rFonts w:ascii="Calibri" w:hAnsi="Calibri" w:cs="Calibri"/>
                <w:b/>
                <w:bCs/>
                <w:sz w:val="16"/>
              </w:rPr>
            </w:pPr>
            <w:r w:rsidRPr="00610B8D">
              <w:rPr>
                <w:rFonts w:ascii="Calibri" w:hAnsi="Calibri" w:cs="Calibri"/>
                <w:sz w:val="16"/>
              </w:rPr>
              <w:t>Randomised Controlled Trial</w:t>
            </w:r>
          </w:p>
        </w:tc>
        <w:tc>
          <w:tcPr>
            <w:tcW w:w="1137" w:type="dxa"/>
          </w:tcPr>
          <w:p w14:paraId="2200E24B" w14:textId="77777777" w:rsidR="00DB7971" w:rsidRPr="00610B8D" w:rsidRDefault="00DB7971" w:rsidP="002E56E5">
            <w:pPr>
              <w:spacing w:line="276" w:lineRule="auto"/>
              <w:rPr>
                <w:rFonts w:ascii="Calibri" w:hAnsi="Calibri" w:cs="Calibri"/>
                <w:b/>
                <w:bCs/>
                <w:sz w:val="16"/>
              </w:rPr>
            </w:pPr>
            <w:r w:rsidRPr="00610B8D">
              <w:rPr>
                <w:rFonts w:ascii="Calibri" w:hAnsi="Calibri" w:cs="Calibri"/>
                <w:sz w:val="16"/>
              </w:rPr>
              <w:t>54 high schools in Maryland, Delaware, Pennsylvania, Michigan, and Oklahoma</w:t>
            </w:r>
          </w:p>
        </w:tc>
        <w:tc>
          <w:tcPr>
            <w:tcW w:w="1016" w:type="dxa"/>
          </w:tcPr>
          <w:p w14:paraId="16F611B1" w14:textId="77777777" w:rsidR="00DB7971" w:rsidRPr="00610B8D" w:rsidRDefault="00DB7971">
            <w:pPr>
              <w:spacing w:line="276" w:lineRule="auto"/>
              <w:rPr>
                <w:rFonts w:ascii="Calibri" w:hAnsi="Calibri" w:cs="Calibri"/>
                <w:b/>
                <w:bCs/>
                <w:sz w:val="16"/>
              </w:rPr>
            </w:pPr>
            <w:r w:rsidRPr="00610B8D">
              <w:rPr>
                <w:rFonts w:ascii="Calibri" w:hAnsi="Calibri" w:cs="Calibri"/>
                <w:sz w:val="16"/>
              </w:rPr>
              <w:t>Waitlist control group</w:t>
            </w:r>
          </w:p>
        </w:tc>
        <w:tc>
          <w:tcPr>
            <w:tcW w:w="1966" w:type="dxa"/>
          </w:tcPr>
          <w:p w14:paraId="791180D9" w14:textId="05F0D917" w:rsidR="00DB7971" w:rsidRPr="00610B8D" w:rsidRDefault="00DB7971">
            <w:pPr>
              <w:spacing w:line="276" w:lineRule="auto"/>
              <w:rPr>
                <w:rFonts w:ascii="Calibri" w:hAnsi="Calibri" w:cs="Calibri"/>
                <w:b/>
                <w:bCs/>
                <w:sz w:val="16"/>
              </w:rPr>
            </w:pPr>
            <w:r w:rsidRPr="00610B8D">
              <w:rPr>
                <w:rFonts w:ascii="Calibri" w:hAnsi="Calibri" w:cs="Calibri"/>
                <w:sz w:val="16"/>
              </w:rPr>
              <w:t>Adolescent Depression Knowledge Questionnaire (ADKQ); Modified versi</w:t>
            </w:r>
            <w:r w:rsidR="00022349">
              <w:rPr>
                <w:rFonts w:ascii="Calibri" w:hAnsi="Calibri" w:cs="Calibri"/>
                <w:sz w:val="16"/>
              </w:rPr>
              <w:t xml:space="preserve">on of the Reported and Intended </w:t>
            </w:r>
            <w:proofErr w:type="spellStart"/>
            <w:r w:rsidRPr="00610B8D">
              <w:rPr>
                <w:rFonts w:ascii="Calibri" w:hAnsi="Calibri" w:cs="Calibri"/>
                <w:sz w:val="16"/>
              </w:rPr>
              <w:t>Behavior</w:t>
            </w:r>
            <w:proofErr w:type="spellEnd"/>
            <w:r w:rsidRPr="00610B8D">
              <w:rPr>
                <w:rFonts w:ascii="Calibri" w:hAnsi="Calibri" w:cs="Calibri"/>
                <w:sz w:val="16"/>
              </w:rPr>
              <w:t xml:space="preserve"> Scale (RIBS); Modified version of the Child and Adolescent Services Assessment; Teacher's completed an online survey at the end of the program</w:t>
            </w:r>
          </w:p>
        </w:tc>
        <w:tc>
          <w:tcPr>
            <w:tcW w:w="992" w:type="dxa"/>
          </w:tcPr>
          <w:p w14:paraId="2F8904F6" w14:textId="77777777" w:rsidR="00DB7971" w:rsidRPr="00610B8D" w:rsidRDefault="00DB7971">
            <w:pPr>
              <w:spacing w:line="276" w:lineRule="auto"/>
              <w:rPr>
                <w:rFonts w:ascii="Calibri" w:hAnsi="Calibri" w:cs="Calibri"/>
                <w:b/>
                <w:bCs/>
                <w:sz w:val="16"/>
              </w:rPr>
            </w:pPr>
            <w:r w:rsidRPr="00610B8D">
              <w:rPr>
                <w:rFonts w:ascii="Calibri" w:hAnsi="Calibri" w:cs="Calibri"/>
                <w:sz w:val="16"/>
              </w:rPr>
              <w:t>4 months</w:t>
            </w:r>
          </w:p>
        </w:tc>
        <w:tc>
          <w:tcPr>
            <w:tcW w:w="3653" w:type="dxa"/>
          </w:tcPr>
          <w:p w14:paraId="36901C39" w14:textId="77777777" w:rsidR="00DB7971" w:rsidRPr="00610B8D" w:rsidRDefault="00DB7971">
            <w:pPr>
              <w:spacing w:line="276" w:lineRule="auto"/>
              <w:rPr>
                <w:rFonts w:ascii="Calibri" w:hAnsi="Calibri" w:cs="Calibri"/>
                <w:b/>
                <w:bCs/>
                <w:sz w:val="16"/>
              </w:rPr>
            </w:pPr>
            <w:r w:rsidRPr="00610B8D">
              <w:rPr>
                <w:rFonts w:ascii="Calibri" w:hAnsi="Calibri" w:cs="Calibri"/>
                <w:sz w:val="16"/>
              </w:rPr>
              <w:t>The program resulted in significantly higher levels of depression literacy among participating students than did waitlist controls, after adjusting for pre-test assessment depression literacy. Overall, the program did not significantly affect stigma. After the program, students approached 46% of teachers with concerns about themselves or others.</w:t>
            </w:r>
          </w:p>
        </w:tc>
        <w:tc>
          <w:tcPr>
            <w:tcW w:w="741" w:type="dxa"/>
          </w:tcPr>
          <w:p w14:paraId="51977BCA" w14:textId="77777777" w:rsidR="00DB7971" w:rsidRPr="00610B8D" w:rsidRDefault="00DB7971" w:rsidP="00B46FB8">
            <w:pPr>
              <w:spacing w:line="276" w:lineRule="auto"/>
              <w:rPr>
                <w:rFonts w:ascii="Calibri" w:hAnsi="Calibri" w:cs="Calibri"/>
                <w:b/>
                <w:bCs/>
                <w:sz w:val="16"/>
              </w:rPr>
            </w:pPr>
            <w:r w:rsidRPr="00610B8D">
              <w:rPr>
                <w:rFonts w:ascii="Calibri" w:hAnsi="Calibri" w:cs="Calibri"/>
                <w:sz w:val="16"/>
              </w:rPr>
              <w:t>II</w:t>
            </w:r>
          </w:p>
        </w:tc>
      </w:tr>
      <w:tr w:rsidR="00DB7971" w:rsidRPr="00610B8D" w14:paraId="075D75C0" w14:textId="77777777" w:rsidTr="00B46FB8">
        <w:trPr>
          <w:trHeight w:val="252"/>
        </w:trPr>
        <w:tc>
          <w:tcPr>
            <w:tcW w:w="1234" w:type="dxa"/>
            <w:hideMark/>
          </w:tcPr>
          <w:p w14:paraId="0DCFD316" w14:textId="77777777" w:rsidR="00DB7971" w:rsidRPr="00610B8D" w:rsidRDefault="00DB7971" w:rsidP="00F34784">
            <w:pPr>
              <w:spacing w:line="276" w:lineRule="auto"/>
              <w:rPr>
                <w:rFonts w:ascii="Calibri" w:hAnsi="Calibri" w:cs="Calibri"/>
                <w:b/>
                <w:bCs/>
                <w:sz w:val="16"/>
              </w:rPr>
            </w:pPr>
            <w:r w:rsidRPr="00610B8D">
              <w:rPr>
                <w:rFonts w:ascii="Calibri" w:hAnsi="Calibri" w:cs="Calibri"/>
                <w:sz w:val="16"/>
              </w:rPr>
              <w:t>Townsend et al. (2019)</w:t>
            </w:r>
          </w:p>
        </w:tc>
        <w:tc>
          <w:tcPr>
            <w:tcW w:w="747" w:type="dxa"/>
            <w:hideMark/>
          </w:tcPr>
          <w:p w14:paraId="78E1A62A" w14:textId="77777777" w:rsidR="00DB7971" w:rsidRPr="00610B8D" w:rsidRDefault="00DB7971" w:rsidP="00B46FB8">
            <w:pPr>
              <w:spacing w:line="276" w:lineRule="auto"/>
              <w:rPr>
                <w:rFonts w:ascii="Calibri" w:hAnsi="Calibri" w:cs="Calibri"/>
                <w:b/>
                <w:bCs/>
                <w:sz w:val="16"/>
              </w:rPr>
            </w:pPr>
            <w:r w:rsidRPr="00610B8D">
              <w:rPr>
                <w:rFonts w:ascii="Calibri" w:hAnsi="Calibri" w:cs="Calibri"/>
                <w:sz w:val="16"/>
              </w:rPr>
              <w:t>USA</w:t>
            </w:r>
          </w:p>
        </w:tc>
        <w:tc>
          <w:tcPr>
            <w:tcW w:w="1209" w:type="dxa"/>
            <w:hideMark/>
          </w:tcPr>
          <w:p w14:paraId="03B09BC9" w14:textId="77777777" w:rsidR="00DB7971" w:rsidRPr="00610B8D" w:rsidRDefault="00DB7971" w:rsidP="00F34784">
            <w:pPr>
              <w:spacing w:line="276" w:lineRule="auto"/>
              <w:rPr>
                <w:rFonts w:ascii="Calibri" w:hAnsi="Calibri" w:cs="Calibri"/>
                <w:b/>
                <w:bCs/>
                <w:sz w:val="16"/>
              </w:rPr>
            </w:pPr>
            <w:r w:rsidRPr="00610B8D">
              <w:rPr>
                <w:rFonts w:ascii="Calibri" w:hAnsi="Calibri" w:cs="Calibri"/>
                <w:sz w:val="16"/>
              </w:rPr>
              <w:t>High school age (no age statistics reported)</w:t>
            </w:r>
          </w:p>
        </w:tc>
        <w:tc>
          <w:tcPr>
            <w:tcW w:w="600" w:type="dxa"/>
            <w:hideMark/>
          </w:tcPr>
          <w:p w14:paraId="295531AE" w14:textId="77777777" w:rsidR="00DB7971" w:rsidRPr="00610B8D" w:rsidRDefault="00DB7971" w:rsidP="00B46FB8">
            <w:pPr>
              <w:spacing w:line="276" w:lineRule="auto"/>
              <w:rPr>
                <w:rFonts w:ascii="Calibri" w:hAnsi="Calibri" w:cs="Calibri"/>
                <w:b/>
                <w:bCs/>
                <w:sz w:val="16"/>
              </w:rPr>
            </w:pPr>
            <w:r w:rsidRPr="00610B8D">
              <w:rPr>
                <w:rFonts w:ascii="Calibri" w:hAnsi="Calibri" w:cs="Calibri"/>
                <w:sz w:val="16"/>
              </w:rPr>
              <w:t>6,679</w:t>
            </w:r>
          </w:p>
        </w:tc>
        <w:tc>
          <w:tcPr>
            <w:tcW w:w="1128" w:type="dxa"/>
            <w:hideMark/>
          </w:tcPr>
          <w:p w14:paraId="445FBAE0" w14:textId="77777777" w:rsidR="00DB7971" w:rsidRPr="00610B8D" w:rsidRDefault="00DB7971" w:rsidP="00F34784">
            <w:pPr>
              <w:spacing w:line="276" w:lineRule="auto"/>
              <w:rPr>
                <w:rFonts w:ascii="Calibri" w:hAnsi="Calibri" w:cs="Calibri"/>
                <w:b/>
                <w:bCs/>
                <w:sz w:val="16"/>
              </w:rPr>
            </w:pPr>
            <w:r w:rsidRPr="00610B8D">
              <w:rPr>
                <w:rFonts w:ascii="Calibri" w:hAnsi="Calibri" w:cs="Calibri"/>
                <w:sz w:val="16"/>
              </w:rPr>
              <w:t>Depression Literacy / Mental Health Stigma (gender differences)</w:t>
            </w:r>
          </w:p>
        </w:tc>
        <w:tc>
          <w:tcPr>
            <w:tcW w:w="1023" w:type="dxa"/>
            <w:hideMark/>
          </w:tcPr>
          <w:p w14:paraId="2790F4F9" w14:textId="77777777" w:rsidR="00DB7971" w:rsidRPr="00610B8D" w:rsidRDefault="00DB7971" w:rsidP="00B42545">
            <w:pPr>
              <w:spacing w:line="276" w:lineRule="auto"/>
              <w:rPr>
                <w:rFonts w:ascii="Calibri" w:hAnsi="Calibri" w:cs="Calibri"/>
                <w:b/>
                <w:bCs/>
                <w:sz w:val="16"/>
              </w:rPr>
            </w:pPr>
            <w:r w:rsidRPr="00610B8D">
              <w:rPr>
                <w:rFonts w:ascii="Calibri" w:hAnsi="Calibri" w:cs="Calibri"/>
                <w:sz w:val="16"/>
              </w:rPr>
              <w:t>Randomised Controlled Trial</w:t>
            </w:r>
          </w:p>
        </w:tc>
        <w:tc>
          <w:tcPr>
            <w:tcW w:w="1137" w:type="dxa"/>
            <w:hideMark/>
          </w:tcPr>
          <w:p w14:paraId="7F12C6E0" w14:textId="77777777" w:rsidR="00DB7971" w:rsidRPr="00610B8D" w:rsidRDefault="00DB7971" w:rsidP="002E56E5">
            <w:pPr>
              <w:spacing w:line="276" w:lineRule="auto"/>
              <w:rPr>
                <w:rFonts w:ascii="Calibri" w:hAnsi="Calibri" w:cs="Calibri"/>
                <w:b/>
                <w:bCs/>
                <w:sz w:val="16"/>
              </w:rPr>
            </w:pPr>
            <w:r w:rsidRPr="00610B8D">
              <w:rPr>
                <w:rFonts w:ascii="Calibri" w:hAnsi="Calibri" w:cs="Calibri"/>
                <w:sz w:val="16"/>
              </w:rPr>
              <w:t>54 high schools in Maryland, Delaware, Pennsylvania, Michigan, and Oklahoma</w:t>
            </w:r>
          </w:p>
        </w:tc>
        <w:tc>
          <w:tcPr>
            <w:tcW w:w="1016" w:type="dxa"/>
            <w:hideMark/>
          </w:tcPr>
          <w:p w14:paraId="0E647816" w14:textId="77777777" w:rsidR="00DB7971" w:rsidRPr="00610B8D" w:rsidRDefault="00DB7971">
            <w:pPr>
              <w:spacing w:line="276" w:lineRule="auto"/>
              <w:rPr>
                <w:rFonts w:ascii="Calibri" w:hAnsi="Calibri" w:cs="Calibri"/>
                <w:b/>
                <w:bCs/>
                <w:sz w:val="16"/>
              </w:rPr>
            </w:pPr>
            <w:r w:rsidRPr="00610B8D">
              <w:rPr>
                <w:rFonts w:ascii="Calibri" w:hAnsi="Calibri" w:cs="Calibri"/>
                <w:sz w:val="16"/>
              </w:rPr>
              <w:t>Waitlist control group</w:t>
            </w:r>
          </w:p>
        </w:tc>
        <w:tc>
          <w:tcPr>
            <w:tcW w:w="1966" w:type="dxa"/>
            <w:hideMark/>
          </w:tcPr>
          <w:p w14:paraId="3F5FAF72" w14:textId="1EA3A0E7" w:rsidR="00DB7971" w:rsidRPr="00610B8D" w:rsidRDefault="00DB7971">
            <w:pPr>
              <w:spacing w:line="276" w:lineRule="auto"/>
              <w:rPr>
                <w:rFonts w:ascii="Calibri" w:hAnsi="Calibri" w:cs="Calibri"/>
                <w:b/>
                <w:bCs/>
                <w:sz w:val="16"/>
              </w:rPr>
            </w:pPr>
            <w:r w:rsidRPr="00610B8D">
              <w:rPr>
                <w:rFonts w:ascii="Calibri" w:hAnsi="Calibri" w:cs="Calibri"/>
                <w:sz w:val="16"/>
              </w:rPr>
              <w:t>Adolescent Depression Knowledge Questionnaire (ADKQ); Modified versi</w:t>
            </w:r>
            <w:r w:rsidR="00022349">
              <w:rPr>
                <w:rFonts w:ascii="Calibri" w:hAnsi="Calibri" w:cs="Calibri"/>
                <w:sz w:val="16"/>
              </w:rPr>
              <w:t xml:space="preserve">on of the Reported and Intended </w:t>
            </w:r>
            <w:proofErr w:type="spellStart"/>
            <w:r w:rsidRPr="00610B8D">
              <w:rPr>
                <w:rFonts w:ascii="Calibri" w:hAnsi="Calibri" w:cs="Calibri"/>
                <w:sz w:val="16"/>
              </w:rPr>
              <w:t>Behavior</w:t>
            </w:r>
            <w:proofErr w:type="spellEnd"/>
            <w:r w:rsidRPr="00610B8D">
              <w:rPr>
                <w:rFonts w:ascii="Calibri" w:hAnsi="Calibri" w:cs="Calibri"/>
                <w:sz w:val="16"/>
              </w:rPr>
              <w:t xml:space="preserve"> Scale (RIBS)</w:t>
            </w:r>
          </w:p>
        </w:tc>
        <w:tc>
          <w:tcPr>
            <w:tcW w:w="992" w:type="dxa"/>
            <w:hideMark/>
          </w:tcPr>
          <w:p w14:paraId="54DA7EE1" w14:textId="77777777" w:rsidR="00DB7971" w:rsidRPr="00610B8D" w:rsidRDefault="00DB7971">
            <w:pPr>
              <w:spacing w:line="276" w:lineRule="auto"/>
              <w:rPr>
                <w:rFonts w:ascii="Calibri" w:hAnsi="Calibri" w:cs="Calibri"/>
                <w:b/>
                <w:bCs/>
                <w:sz w:val="16"/>
              </w:rPr>
            </w:pPr>
            <w:r w:rsidRPr="00610B8D">
              <w:rPr>
                <w:rFonts w:ascii="Calibri" w:hAnsi="Calibri" w:cs="Calibri"/>
                <w:sz w:val="16"/>
              </w:rPr>
              <w:t>4 months</w:t>
            </w:r>
          </w:p>
        </w:tc>
        <w:tc>
          <w:tcPr>
            <w:tcW w:w="3653" w:type="dxa"/>
            <w:hideMark/>
          </w:tcPr>
          <w:p w14:paraId="5D426F1A" w14:textId="51C1F125" w:rsidR="00DB7971" w:rsidRPr="00610B8D" w:rsidRDefault="00DB7971">
            <w:pPr>
              <w:spacing w:line="276" w:lineRule="auto"/>
              <w:rPr>
                <w:rFonts w:ascii="Calibri" w:hAnsi="Calibri" w:cs="Calibri"/>
                <w:b/>
                <w:bCs/>
                <w:sz w:val="16"/>
              </w:rPr>
            </w:pPr>
            <w:r w:rsidRPr="00610B8D">
              <w:rPr>
                <w:rFonts w:ascii="Calibri" w:hAnsi="Calibri" w:cs="Calibri"/>
                <w:sz w:val="16"/>
              </w:rPr>
              <w:t xml:space="preserve">At 4 months, there was a main effect of </w:t>
            </w:r>
            <w:r w:rsidR="006B2B95" w:rsidRPr="00610B8D">
              <w:rPr>
                <w:rFonts w:ascii="Calibri" w:hAnsi="Calibri" w:cs="Calibri"/>
                <w:sz w:val="16"/>
              </w:rPr>
              <w:t>the program</w:t>
            </w:r>
            <w:r w:rsidRPr="00610B8D">
              <w:rPr>
                <w:rFonts w:ascii="Calibri" w:hAnsi="Calibri" w:cs="Calibri"/>
                <w:sz w:val="16"/>
              </w:rPr>
              <w:t xml:space="preserve"> on depression literacy (odds ratio [OR] ¼ 3.3, p ¼ .001) with intervention students achieving depression literacy at higher rates than controls. Gender exhibited a main effect, with women showing greater rates of depression literacy than men (OR ¼ 1.51, p ¼ .001). There was no significant intervention x gender interaction. The ADAP did not exhibit a significant main effect on stigma. There was a main effect for gender, with </w:t>
            </w:r>
            <w:r w:rsidR="00B37BAC">
              <w:rPr>
                <w:rFonts w:ascii="Calibri" w:hAnsi="Calibri" w:cs="Calibri"/>
                <w:sz w:val="16"/>
              </w:rPr>
              <w:t>females</w:t>
            </w:r>
            <w:r w:rsidR="002E0017">
              <w:rPr>
                <w:rFonts w:ascii="Calibri" w:hAnsi="Calibri" w:cs="Calibri"/>
                <w:sz w:val="16"/>
              </w:rPr>
              <w:t xml:space="preserve"> </w:t>
            </w:r>
            <w:r w:rsidRPr="00610B8D">
              <w:rPr>
                <w:rFonts w:ascii="Calibri" w:hAnsi="Calibri" w:cs="Calibri"/>
                <w:sz w:val="16"/>
              </w:rPr>
              <w:t>demonstrating less stigma than m</w:t>
            </w:r>
            <w:r w:rsidR="00B37BAC">
              <w:rPr>
                <w:rFonts w:ascii="Calibri" w:hAnsi="Calibri" w:cs="Calibri"/>
                <w:sz w:val="16"/>
              </w:rPr>
              <w:t>ales</w:t>
            </w:r>
            <w:r w:rsidRPr="00610B8D">
              <w:rPr>
                <w:rFonts w:ascii="Calibri" w:hAnsi="Calibri" w:cs="Calibri"/>
                <w:sz w:val="16"/>
              </w:rPr>
              <w:t xml:space="preserve"> (OR ¼ .65, p ¼ .001). There was no significant interaction between the intervention and gender on stigma</w:t>
            </w:r>
          </w:p>
        </w:tc>
        <w:tc>
          <w:tcPr>
            <w:tcW w:w="741" w:type="dxa"/>
            <w:hideMark/>
          </w:tcPr>
          <w:p w14:paraId="58AD31D4" w14:textId="77777777" w:rsidR="00DB7971" w:rsidRPr="00610B8D" w:rsidRDefault="00DB7971" w:rsidP="00B46FB8">
            <w:pPr>
              <w:spacing w:line="276" w:lineRule="auto"/>
              <w:rPr>
                <w:rFonts w:ascii="Calibri" w:hAnsi="Calibri" w:cs="Calibri"/>
                <w:b/>
                <w:bCs/>
                <w:sz w:val="16"/>
              </w:rPr>
            </w:pPr>
            <w:r w:rsidRPr="00610B8D">
              <w:rPr>
                <w:rFonts w:ascii="Calibri" w:hAnsi="Calibri" w:cs="Calibri"/>
                <w:sz w:val="16"/>
              </w:rPr>
              <w:t>II</w:t>
            </w:r>
          </w:p>
        </w:tc>
      </w:tr>
    </w:tbl>
    <w:p w14:paraId="24FD1DBB" w14:textId="1D6A6434" w:rsidR="00DB7971" w:rsidRDefault="00DB7971" w:rsidP="00A72EE2">
      <w:pPr>
        <w:spacing w:line="276" w:lineRule="auto"/>
        <w:rPr>
          <w:rFonts w:ascii="Calibri" w:hAnsi="Calibri" w:cs="Calibri"/>
        </w:rPr>
      </w:pPr>
    </w:p>
    <w:p w14:paraId="1592ED7E" w14:textId="40ADC301" w:rsidR="00DB7971" w:rsidRDefault="00DB7971" w:rsidP="00A72EE2">
      <w:pPr>
        <w:spacing w:line="276" w:lineRule="auto"/>
        <w:rPr>
          <w:rFonts w:ascii="Calibri" w:hAnsi="Calibri" w:cs="Calibri"/>
        </w:rPr>
      </w:pPr>
    </w:p>
    <w:p w14:paraId="651EDB19" w14:textId="6BC830D6" w:rsidR="00DB7971" w:rsidRDefault="00DB7971" w:rsidP="00A72EE2">
      <w:pPr>
        <w:spacing w:line="276" w:lineRule="auto"/>
        <w:rPr>
          <w:rFonts w:ascii="Calibri" w:hAnsi="Calibri" w:cs="Calibri"/>
        </w:rPr>
      </w:pPr>
    </w:p>
    <w:p w14:paraId="7A066B03" w14:textId="63445A3C" w:rsidR="00DB7971" w:rsidRDefault="00DB7971" w:rsidP="00A72EE2">
      <w:pPr>
        <w:spacing w:line="276" w:lineRule="auto"/>
        <w:rPr>
          <w:rFonts w:ascii="Calibri" w:hAnsi="Calibri" w:cs="Calibri"/>
        </w:rPr>
      </w:pPr>
    </w:p>
    <w:tbl>
      <w:tblPr>
        <w:tblStyle w:val="TableGrid"/>
        <w:tblW w:w="15446" w:type="dxa"/>
        <w:tblLook w:val="04A0" w:firstRow="1" w:lastRow="0" w:firstColumn="1" w:lastColumn="0" w:noHBand="0" w:noVBand="1"/>
      </w:tblPr>
      <w:tblGrid>
        <w:gridCol w:w="1197"/>
        <w:gridCol w:w="792"/>
        <w:gridCol w:w="1267"/>
        <w:gridCol w:w="467"/>
        <w:gridCol w:w="1109"/>
        <w:gridCol w:w="1023"/>
        <w:gridCol w:w="1110"/>
        <w:gridCol w:w="1021"/>
        <w:gridCol w:w="2392"/>
        <w:gridCol w:w="989"/>
        <w:gridCol w:w="3342"/>
        <w:gridCol w:w="737"/>
      </w:tblGrid>
      <w:tr w:rsidR="00DB7971" w:rsidRPr="00610B8D" w14:paraId="6AFDC3E3" w14:textId="77777777" w:rsidTr="00B46FB8">
        <w:trPr>
          <w:trHeight w:val="252"/>
        </w:trPr>
        <w:tc>
          <w:tcPr>
            <w:tcW w:w="15446" w:type="dxa"/>
            <w:gridSpan w:val="12"/>
            <w:vAlign w:val="center"/>
          </w:tcPr>
          <w:p w14:paraId="60FD283E" w14:textId="1078E278" w:rsidR="00DB7971" w:rsidRPr="00610B8D" w:rsidRDefault="0056281B" w:rsidP="00F34784">
            <w:pPr>
              <w:spacing w:before="240" w:line="480" w:lineRule="auto"/>
              <w:jc w:val="center"/>
              <w:rPr>
                <w:rFonts w:ascii="Calibri" w:hAnsi="Calibri" w:cs="Calibri"/>
                <w:b/>
                <w:bCs/>
                <w:sz w:val="16"/>
              </w:rPr>
            </w:pPr>
            <w:r w:rsidRPr="0056281B">
              <w:rPr>
                <w:rFonts w:ascii="Calibri" w:hAnsi="Calibri" w:cs="Calibri"/>
                <w:b/>
                <w:bCs/>
              </w:rPr>
              <w:lastRenderedPageBreak/>
              <w:t>Aussie Optimism Programme-Positive Thinking Skills</w:t>
            </w:r>
          </w:p>
        </w:tc>
      </w:tr>
      <w:tr w:rsidR="00EC1326" w:rsidRPr="00610B8D" w14:paraId="08D7C7D6" w14:textId="77777777" w:rsidTr="00B46FB8">
        <w:trPr>
          <w:trHeight w:val="252"/>
        </w:trPr>
        <w:tc>
          <w:tcPr>
            <w:tcW w:w="1197" w:type="dxa"/>
            <w:vAlign w:val="center"/>
          </w:tcPr>
          <w:p w14:paraId="2450D4DA" w14:textId="77777777" w:rsidR="00DB7971" w:rsidRPr="00610B8D" w:rsidRDefault="00DB7971" w:rsidP="00F34784">
            <w:pPr>
              <w:spacing w:line="276" w:lineRule="auto"/>
              <w:rPr>
                <w:rFonts w:ascii="Calibri" w:hAnsi="Calibri" w:cs="Calibri"/>
                <w:b/>
                <w:bCs/>
                <w:sz w:val="16"/>
              </w:rPr>
            </w:pPr>
            <w:r w:rsidRPr="00610B8D">
              <w:rPr>
                <w:rFonts w:ascii="Calibri" w:hAnsi="Calibri" w:cs="Calibri"/>
                <w:b/>
                <w:bCs/>
                <w:sz w:val="16"/>
              </w:rPr>
              <w:t>Author &amp; Year</w:t>
            </w:r>
          </w:p>
        </w:tc>
        <w:tc>
          <w:tcPr>
            <w:tcW w:w="792" w:type="dxa"/>
            <w:vAlign w:val="center"/>
          </w:tcPr>
          <w:p w14:paraId="4C026C90" w14:textId="77777777" w:rsidR="00DB7971" w:rsidRPr="00610B8D" w:rsidRDefault="00DB7971" w:rsidP="00B46FB8">
            <w:pPr>
              <w:spacing w:line="276" w:lineRule="auto"/>
              <w:rPr>
                <w:rFonts w:ascii="Calibri" w:hAnsi="Calibri" w:cs="Calibri"/>
                <w:b/>
                <w:bCs/>
                <w:sz w:val="16"/>
              </w:rPr>
            </w:pPr>
            <w:r w:rsidRPr="00610B8D">
              <w:rPr>
                <w:rFonts w:ascii="Calibri" w:hAnsi="Calibri" w:cs="Calibri"/>
                <w:b/>
                <w:bCs/>
                <w:sz w:val="16"/>
              </w:rPr>
              <w:t>Country</w:t>
            </w:r>
          </w:p>
        </w:tc>
        <w:tc>
          <w:tcPr>
            <w:tcW w:w="1267" w:type="dxa"/>
            <w:vAlign w:val="center"/>
          </w:tcPr>
          <w:p w14:paraId="140BA117" w14:textId="77777777" w:rsidR="00DB7971" w:rsidRPr="00610B8D" w:rsidRDefault="00DB7971" w:rsidP="00F34784">
            <w:pPr>
              <w:spacing w:line="276" w:lineRule="auto"/>
              <w:rPr>
                <w:rFonts w:ascii="Calibri" w:hAnsi="Calibri" w:cs="Calibri"/>
                <w:b/>
                <w:bCs/>
                <w:sz w:val="16"/>
              </w:rPr>
            </w:pPr>
            <w:r w:rsidRPr="00610B8D">
              <w:rPr>
                <w:rFonts w:ascii="Calibri" w:hAnsi="Calibri" w:cs="Calibri"/>
                <w:b/>
                <w:bCs/>
                <w:sz w:val="16"/>
              </w:rPr>
              <w:t>Age Range (M)</w:t>
            </w:r>
          </w:p>
        </w:tc>
        <w:tc>
          <w:tcPr>
            <w:tcW w:w="467" w:type="dxa"/>
            <w:vAlign w:val="center"/>
          </w:tcPr>
          <w:p w14:paraId="1D2F9B7E" w14:textId="77777777" w:rsidR="00DB7971" w:rsidRPr="00610B8D" w:rsidRDefault="00DB7971" w:rsidP="00B46FB8">
            <w:pPr>
              <w:spacing w:line="276" w:lineRule="auto"/>
              <w:rPr>
                <w:rFonts w:ascii="Calibri" w:hAnsi="Calibri" w:cs="Calibri"/>
                <w:b/>
                <w:bCs/>
                <w:sz w:val="16"/>
              </w:rPr>
            </w:pPr>
            <w:r w:rsidRPr="00610B8D">
              <w:rPr>
                <w:rFonts w:ascii="Calibri" w:hAnsi="Calibri" w:cs="Calibri"/>
                <w:b/>
                <w:bCs/>
                <w:sz w:val="16"/>
              </w:rPr>
              <w:t>N</w:t>
            </w:r>
          </w:p>
        </w:tc>
        <w:tc>
          <w:tcPr>
            <w:tcW w:w="1109" w:type="dxa"/>
            <w:vAlign w:val="center"/>
          </w:tcPr>
          <w:p w14:paraId="466CE3BA" w14:textId="77777777" w:rsidR="00DB7971" w:rsidRPr="00610B8D" w:rsidRDefault="00DB7971" w:rsidP="00F34784">
            <w:pPr>
              <w:spacing w:line="276" w:lineRule="auto"/>
              <w:rPr>
                <w:rFonts w:ascii="Calibri" w:hAnsi="Calibri" w:cs="Calibri"/>
                <w:b/>
                <w:bCs/>
                <w:sz w:val="16"/>
              </w:rPr>
            </w:pPr>
            <w:r w:rsidRPr="00610B8D">
              <w:rPr>
                <w:rFonts w:ascii="Calibri" w:hAnsi="Calibri" w:cs="Calibri"/>
                <w:b/>
                <w:bCs/>
                <w:sz w:val="16"/>
              </w:rPr>
              <w:t>Study Focus</w:t>
            </w:r>
          </w:p>
        </w:tc>
        <w:tc>
          <w:tcPr>
            <w:tcW w:w="1023" w:type="dxa"/>
            <w:vAlign w:val="center"/>
          </w:tcPr>
          <w:p w14:paraId="5A691DD3" w14:textId="77777777" w:rsidR="00DB7971" w:rsidRPr="00610B8D" w:rsidRDefault="00DB7971" w:rsidP="00B42545">
            <w:pPr>
              <w:spacing w:line="276" w:lineRule="auto"/>
              <w:rPr>
                <w:rFonts w:ascii="Calibri" w:hAnsi="Calibri" w:cs="Calibri"/>
                <w:b/>
                <w:bCs/>
                <w:sz w:val="16"/>
              </w:rPr>
            </w:pPr>
            <w:r w:rsidRPr="00610B8D">
              <w:rPr>
                <w:rFonts w:ascii="Calibri" w:hAnsi="Calibri" w:cs="Calibri"/>
                <w:b/>
                <w:bCs/>
                <w:sz w:val="16"/>
              </w:rPr>
              <w:t>Study Type</w:t>
            </w:r>
          </w:p>
        </w:tc>
        <w:tc>
          <w:tcPr>
            <w:tcW w:w="1110" w:type="dxa"/>
            <w:vAlign w:val="center"/>
          </w:tcPr>
          <w:p w14:paraId="0DAA1DE5" w14:textId="77777777" w:rsidR="00DB7971" w:rsidRPr="00610B8D" w:rsidRDefault="00DB7971" w:rsidP="002E56E5">
            <w:pPr>
              <w:spacing w:line="276" w:lineRule="auto"/>
              <w:rPr>
                <w:rFonts w:ascii="Calibri" w:hAnsi="Calibri" w:cs="Calibri"/>
                <w:b/>
                <w:bCs/>
                <w:sz w:val="16"/>
              </w:rPr>
            </w:pPr>
            <w:r w:rsidRPr="00610B8D">
              <w:rPr>
                <w:rFonts w:ascii="Calibri" w:hAnsi="Calibri" w:cs="Calibri"/>
                <w:b/>
                <w:bCs/>
                <w:sz w:val="16"/>
              </w:rPr>
              <w:t>Setting</w:t>
            </w:r>
          </w:p>
        </w:tc>
        <w:tc>
          <w:tcPr>
            <w:tcW w:w="1021" w:type="dxa"/>
            <w:vAlign w:val="center"/>
          </w:tcPr>
          <w:p w14:paraId="52497F6E" w14:textId="77777777" w:rsidR="00DB7971" w:rsidRPr="00610B8D" w:rsidRDefault="00DB7971">
            <w:pPr>
              <w:spacing w:line="276" w:lineRule="auto"/>
              <w:rPr>
                <w:rFonts w:ascii="Calibri" w:hAnsi="Calibri" w:cs="Calibri"/>
                <w:b/>
                <w:bCs/>
                <w:sz w:val="16"/>
              </w:rPr>
            </w:pPr>
            <w:r w:rsidRPr="00610B8D">
              <w:rPr>
                <w:rFonts w:ascii="Calibri" w:hAnsi="Calibri" w:cs="Calibri"/>
                <w:b/>
                <w:bCs/>
                <w:sz w:val="16"/>
              </w:rPr>
              <w:t>Comparator</w:t>
            </w:r>
          </w:p>
        </w:tc>
        <w:tc>
          <w:tcPr>
            <w:tcW w:w="2392" w:type="dxa"/>
            <w:vAlign w:val="center"/>
          </w:tcPr>
          <w:p w14:paraId="68AA835D" w14:textId="77777777" w:rsidR="00DB7971" w:rsidRPr="00610B8D" w:rsidRDefault="00DB7971">
            <w:pPr>
              <w:spacing w:line="276" w:lineRule="auto"/>
              <w:rPr>
                <w:rFonts w:ascii="Calibri" w:hAnsi="Calibri" w:cs="Calibri"/>
                <w:b/>
                <w:bCs/>
                <w:sz w:val="16"/>
              </w:rPr>
            </w:pPr>
            <w:r w:rsidRPr="00610B8D">
              <w:rPr>
                <w:rFonts w:ascii="Calibri" w:hAnsi="Calibri" w:cs="Calibri"/>
                <w:b/>
                <w:bCs/>
                <w:sz w:val="16"/>
              </w:rPr>
              <w:t>Outcome Measures</w:t>
            </w:r>
          </w:p>
        </w:tc>
        <w:tc>
          <w:tcPr>
            <w:tcW w:w="989" w:type="dxa"/>
            <w:vAlign w:val="center"/>
          </w:tcPr>
          <w:p w14:paraId="707E6FE8" w14:textId="77777777" w:rsidR="00DB7971" w:rsidRPr="00610B8D" w:rsidRDefault="00DB7971">
            <w:pPr>
              <w:spacing w:line="276" w:lineRule="auto"/>
              <w:rPr>
                <w:rFonts w:ascii="Calibri" w:hAnsi="Calibri" w:cs="Calibri"/>
                <w:b/>
                <w:bCs/>
                <w:sz w:val="16"/>
              </w:rPr>
            </w:pPr>
            <w:r w:rsidRPr="00610B8D">
              <w:rPr>
                <w:rFonts w:ascii="Calibri" w:hAnsi="Calibri" w:cs="Calibri"/>
                <w:b/>
                <w:bCs/>
                <w:sz w:val="16"/>
              </w:rPr>
              <w:t>Follow-Up</w:t>
            </w:r>
          </w:p>
        </w:tc>
        <w:tc>
          <w:tcPr>
            <w:tcW w:w="3342" w:type="dxa"/>
            <w:vAlign w:val="center"/>
          </w:tcPr>
          <w:p w14:paraId="3D98116A" w14:textId="77777777" w:rsidR="00DB7971" w:rsidRPr="00610B8D" w:rsidRDefault="00DB7971">
            <w:pPr>
              <w:spacing w:line="276" w:lineRule="auto"/>
              <w:rPr>
                <w:rFonts w:ascii="Calibri" w:hAnsi="Calibri" w:cs="Calibri"/>
                <w:b/>
                <w:bCs/>
                <w:sz w:val="16"/>
              </w:rPr>
            </w:pPr>
            <w:r w:rsidRPr="00610B8D">
              <w:rPr>
                <w:rFonts w:ascii="Calibri" w:hAnsi="Calibri" w:cs="Calibri"/>
                <w:b/>
                <w:bCs/>
                <w:sz w:val="16"/>
              </w:rPr>
              <w:t>Outcomes</w:t>
            </w:r>
          </w:p>
        </w:tc>
        <w:tc>
          <w:tcPr>
            <w:tcW w:w="737" w:type="dxa"/>
            <w:vAlign w:val="center"/>
          </w:tcPr>
          <w:p w14:paraId="0DE0EC59" w14:textId="11A1BCE0" w:rsidR="00DB7971" w:rsidRPr="00610B8D" w:rsidRDefault="00C56C3A" w:rsidP="00B46FB8">
            <w:pPr>
              <w:spacing w:line="276" w:lineRule="auto"/>
              <w:rPr>
                <w:rFonts w:ascii="Calibri" w:hAnsi="Calibri" w:cs="Calibri"/>
                <w:b/>
                <w:bCs/>
                <w:sz w:val="16"/>
              </w:rPr>
            </w:pPr>
            <w:r>
              <w:rPr>
                <w:rFonts w:ascii="Calibri" w:hAnsi="Calibri" w:cs="Calibri"/>
                <w:b/>
                <w:bCs/>
                <w:sz w:val="16"/>
              </w:rPr>
              <w:t>NHMRC level</w:t>
            </w:r>
          </w:p>
        </w:tc>
      </w:tr>
      <w:tr w:rsidR="00EC1326" w:rsidRPr="00DB7971" w14:paraId="526E958A" w14:textId="77777777" w:rsidTr="00B46FB8">
        <w:trPr>
          <w:trHeight w:val="1560"/>
        </w:trPr>
        <w:tc>
          <w:tcPr>
            <w:tcW w:w="1197" w:type="dxa"/>
            <w:hideMark/>
          </w:tcPr>
          <w:p w14:paraId="43B788FE" w14:textId="77777777" w:rsidR="00DB7971" w:rsidRPr="00B46FB8" w:rsidRDefault="00DB7971" w:rsidP="00B46FB8">
            <w:pPr>
              <w:rPr>
                <w:rFonts w:ascii="Calibri" w:hAnsi="Calibri" w:cs="Calibri"/>
                <w:color w:val="000000"/>
                <w:sz w:val="16"/>
                <w:lang w:eastAsia="en-AU"/>
              </w:rPr>
            </w:pPr>
            <w:r w:rsidRPr="00DC2680">
              <w:rPr>
                <w:rFonts w:ascii="Calibri" w:hAnsi="Calibri" w:cs="Calibri"/>
                <w:color w:val="000000"/>
                <w:sz w:val="16"/>
                <w:lang w:eastAsia="en-AU"/>
              </w:rPr>
              <w:t>Rooney et al. (2013a)</w:t>
            </w:r>
          </w:p>
        </w:tc>
        <w:tc>
          <w:tcPr>
            <w:tcW w:w="792" w:type="dxa"/>
            <w:hideMark/>
          </w:tcPr>
          <w:p w14:paraId="730F3F3A" w14:textId="77777777" w:rsidR="00DB7971" w:rsidRPr="00B46FB8" w:rsidRDefault="00DB7971" w:rsidP="00B46FB8">
            <w:pPr>
              <w:rPr>
                <w:rFonts w:ascii="Calibri" w:hAnsi="Calibri" w:cs="Calibri"/>
                <w:color w:val="000000"/>
                <w:sz w:val="16"/>
                <w:lang w:eastAsia="en-AU"/>
              </w:rPr>
            </w:pPr>
            <w:r w:rsidRPr="00B46FB8">
              <w:rPr>
                <w:rFonts w:ascii="Calibri" w:hAnsi="Calibri" w:cs="Calibri"/>
                <w:color w:val="000000"/>
                <w:sz w:val="16"/>
                <w:lang w:eastAsia="en-AU"/>
              </w:rPr>
              <w:t>Australia</w:t>
            </w:r>
          </w:p>
        </w:tc>
        <w:tc>
          <w:tcPr>
            <w:tcW w:w="1267" w:type="dxa"/>
            <w:hideMark/>
          </w:tcPr>
          <w:p w14:paraId="2AF994CC" w14:textId="77777777" w:rsidR="00DB7971" w:rsidRPr="00B46FB8" w:rsidRDefault="00DB7971" w:rsidP="00B46FB8">
            <w:pPr>
              <w:rPr>
                <w:rFonts w:ascii="Calibri" w:hAnsi="Calibri" w:cs="Calibri"/>
                <w:color w:val="000000"/>
                <w:sz w:val="16"/>
                <w:lang w:eastAsia="en-AU"/>
              </w:rPr>
            </w:pPr>
            <w:r w:rsidRPr="00B46FB8">
              <w:rPr>
                <w:rFonts w:ascii="Calibri" w:hAnsi="Calibri" w:cs="Calibri"/>
                <w:color w:val="000000"/>
                <w:sz w:val="16"/>
                <w:lang w:eastAsia="en-AU"/>
              </w:rPr>
              <w:t>8-10 (8.75)</w:t>
            </w:r>
          </w:p>
        </w:tc>
        <w:tc>
          <w:tcPr>
            <w:tcW w:w="467" w:type="dxa"/>
            <w:hideMark/>
          </w:tcPr>
          <w:p w14:paraId="43CE3259" w14:textId="77777777" w:rsidR="00DB7971" w:rsidRPr="00B46FB8" w:rsidRDefault="00DB7971" w:rsidP="00B46FB8">
            <w:pPr>
              <w:rPr>
                <w:rFonts w:ascii="Calibri" w:hAnsi="Calibri" w:cs="Calibri"/>
                <w:color w:val="000000"/>
                <w:sz w:val="16"/>
                <w:lang w:eastAsia="en-AU"/>
              </w:rPr>
            </w:pPr>
            <w:r w:rsidRPr="00B46FB8">
              <w:rPr>
                <w:rFonts w:ascii="Calibri" w:hAnsi="Calibri" w:cs="Calibri"/>
                <w:color w:val="000000"/>
                <w:sz w:val="16"/>
                <w:lang w:eastAsia="en-AU"/>
              </w:rPr>
              <w:t>910</w:t>
            </w:r>
          </w:p>
        </w:tc>
        <w:tc>
          <w:tcPr>
            <w:tcW w:w="1109" w:type="dxa"/>
            <w:hideMark/>
          </w:tcPr>
          <w:p w14:paraId="586E4ACF" w14:textId="77777777" w:rsidR="00DB7971" w:rsidRPr="00B46FB8" w:rsidRDefault="00DB7971" w:rsidP="00B46FB8">
            <w:pPr>
              <w:rPr>
                <w:rFonts w:ascii="Calibri" w:hAnsi="Calibri" w:cs="Calibri"/>
                <w:color w:val="000000"/>
                <w:sz w:val="16"/>
                <w:lang w:eastAsia="en-AU"/>
              </w:rPr>
            </w:pPr>
            <w:r w:rsidRPr="00B46FB8">
              <w:rPr>
                <w:rFonts w:ascii="Calibri" w:hAnsi="Calibri" w:cs="Calibri"/>
                <w:color w:val="000000"/>
                <w:sz w:val="16"/>
                <w:lang w:eastAsia="en-AU"/>
              </w:rPr>
              <w:t>Depression</w:t>
            </w:r>
          </w:p>
        </w:tc>
        <w:tc>
          <w:tcPr>
            <w:tcW w:w="1023" w:type="dxa"/>
            <w:hideMark/>
          </w:tcPr>
          <w:p w14:paraId="1A38D62C" w14:textId="77777777" w:rsidR="00DB7971" w:rsidRPr="00B46FB8" w:rsidRDefault="00DB7971" w:rsidP="00B46FB8">
            <w:pPr>
              <w:rPr>
                <w:rFonts w:ascii="Calibri" w:hAnsi="Calibri" w:cs="Calibri"/>
                <w:color w:val="000000"/>
                <w:sz w:val="16"/>
                <w:lang w:eastAsia="en-AU"/>
              </w:rPr>
            </w:pPr>
            <w:r w:rsidRPr="00B46FB8">
              <w:rPr>
                <w:rFonts w:ascii="Calibri" w:hAnsi="Calibri" w:cs="Calibri"/>
                <w:color w:val="000000"/>
                <w:sz w:val="16"/>
                <w:lang w:eastAsia="en-AU"/>
              </w:rPr>
              <w:t>Cluster Randomised Controlled Trial</w:t>
            </w:r>
          </w:p>
        </w:tc>
        <w:tc>
          <w:tcPr>
            <w:tcW w:w="1110" w:type="dxa"/>
            <w:hideMark/>
          </w:tcPr>
          <w:p w14:paraId="117D09D7" w14:textId="77777777" w:rsidR="00DB7971" w:rsidRPr="00B46FB8" w:rsidRDefault="00DB7971" w:rsidP="00B46FB8">
            <w:pPr>
              <w:rPr>
                <w:rFonts w:ascii="Calibri" w:hAnsi="Calibri" w:cs="Calibri"/>
                <w:color w:val="000000"/>
                <w:sz w:val="16"/>
                <w:lang w:eastAsia="en-AU"/>
              </w:rPr>
            </w:pPr>
            <w:r w:rsidRPr="00B46FB8">
              <w:rPr>
                <w:rFonts w:ascii="Calibri" w:hAnsi="Calibri" w:cs="Calibri"/>
                <w:color w:val="000000"/>
                <w:sz w:val="16"/>
                <w:lang w:eastAsia="en-AU"/>
              </w:rPr>
              <w:t>22 Western Australian primary schools situated in low socio-economic areas</w:t>
            </w:r>
          </w:p>
        </w:tc>
        <w:tc>
          <w:tcPr>
            <w:tcW w:w="1021" w:type="dxa"/>
            <w:hideMark/>
          </w:tcPr>
          <w:p w14:paraId="04EF24E5" w14:textId="77777777" w:rsidR="00DB7971" w:rsidRPr="00B46FB8" w:rsidRDefault="00DB7971" w:rsidP="00B46FB8">
            <w:pPr>
              <w:rPr>
                <w:rFonts w:ascii="Calibri" w:hAnsi="Calibri" w:cs="Calibri"/>
                <w:color w:val="000000"/>
                <w:sz w:val="16"/>
                <w:lang w:eastAsia="en-AU"/>
              </w:rPr>
            </w:pPr>
            <w:r w:rsidRPr="00B46FB8">
              <w:rPr>
                <w:rFonts w:ascii="Calibri" w:hAnsi="Calibri" w:cs="Calibri"/>
                <w:color w:val="000000"/>
                <w:sz w:val="16"/>
                <w:lang w:eastAsia="en-AU"/>
              </w:rPr>
              <w:t>Non-intervention control group</w:t>
            </w:r>
          </w:p>
        </w:tc>
        <w:tc>
          <w:tcPr>
            <w:tcW w:w="2392" w:type="dxa"/>
            <w:hideMark/>
          </w:tcPr>
          <w:p w14:paraId="656729F9" w14:textId="730E6F40" w:rsidR="00DB7971" w:rsidRPr="00B46FB8" w:rsidRDefault="00DB7971" w:rsidP="00B46FB8">
            <w:pPr>
              <w:rPr>
                <w:rFonts w:ascii="Calibri" w:hAnsi="Calibri" w:cs="Calibri"/>
                <w:color w:val="000000"/>
                <w:sz w:val="16"/>
                <w:lang w:eastAsia="en-AU"/>
              </w:rPr>
            </w:pPr>
            <w:r w:rsidRPr="00B46FB8">
              <w:rPr>
                <w:rFonts w:ascii="Calibri" w:hAnsi="Calibri" w:cs="Calibri"/>
                <w:color w:val="000000"/>
                <w:sz w:val="16"/>
                <w:lang w:eastAsia="en-AU"/>
              </w:rPr>
              <w:t>Children’s Depression Inventory (CDI), Spence Children’s Anxiety Scale (SCAS), Children’s Attributional Style Questionnaire (CASQ), Diagno</w:t>
            </w:r>
            <w:r w:rsidRPr="00F34784">
              <w:rPr>
                <w:rFonts w:ascii="Calibri" w:hAnsi="Calibri" w:cs="Calibri"/>
                <w:color w:val="000000"/>
                <w:sz w:val="16"/>
                <w:lang w:eastAsia="en-AU"/>
              </w:rPr>
              <w:t xml:space="preserve">stic Interview for Children and </w:t>
            </w:r>
            <w:r w:rsidRPr="00B46FB8">
              <w:rPr>
                <w:rFonts w:ascii="Calibri" w:hAnsi="Calibri" w:cs="Calibri"/>
                <w:color w:val="000000"/>
                <w:sz w:val="16"/>
                <w:lang w:eastAsia="en-AU"/>
              </w:rPr>
              <w:t>Adolescents (DICA-IV), Strengths and Difficulties Questionnaire (SDQ-P)</w:t>
            </w:r>
          </w:p>
        </w:tc>
        <w:tc>
          <w:tcPr>
            <w:tcW w:w="989" w:type="dxa"/>
            <w:hideMark/>
          </w:tcPr>
          <w:p w14:paraId="41C22BEB" w14:textId="77777777" w:rsidR="00DB7971" w:rsidRPr="00B46FB8" w:rsidRDefault="00DB7971" w:rsidP="00B46FB8">
            <w:pPr>
              <w:rPr>
                <w:rFonts w:ascii="Calibri" w:hAnsi="Calibri" w:cs="Calibri"/>
                <w:color w:val="000000"/>
                <w:sz w:val="16"/>
                <w:lang w:eastAsia="en-AU"/>
              </w:rPr>
            </w:pPr>
            <w:r w:rsidRPr="00B46FB8">
              <w:rPr>
                <w:rFonts w:ascii="Calibri" w:hAnsi="Calibri" w:cs="Calibri"/>
                <w:color w:val="000000"/>
                <w:sz w:val="16"/>
                <w:lang w:eastAsia="en-AU"/>
              </w:rPr>
              <w:t>6 months</w:t>
            </w:r>
          </w:p>
        </w:tc>
        <w:tc>
          <w:tcPr>
            <w:tcW w:w="3342" w:type="dxa"/>
            <w:hideMark/>
          </w:tcPr>
          <w:p w14:paraId="511BB6E1" w14:textId="7688B271" w:rsidR="00DB7971" w:rsidRPr="00B46FB8" w:rsidRDefault="00DB7971" w:rsidP="00B46FB8">
            <w:pPr>
              <w:rPr>
                <w:rFonts w:ascii="Calibri" w:hAnsi="Calibri" w:cs="Calibri"/>
                <w:color w:val="000000"/>
                <w:sz w:val="16"/>
                <w:lang w:eastAsia="en-AU"/>
              </w:rPr>
            </w:pPr>
            <w:r w:rsidRPr="00B46FB8">
              <w:rPr>
                <w:rFonts w:ascii="Calibri" w:hAnsi="Calibri" w:cs="Calibri"/>
                <w:color w:val="000000"/>
                <w:sz w:val="16"/>
                <w:lang w:eastAsia="en-AU"/>
              </w:rPr>
              <w:t xml:space="preserve">Significant decrease in depression symptoms post-intervention, but not maintained in follow-up. Reduction in parent-reported emotional </w:t>
            </w:r>
            <w:r w:rsidR="006B2B95" w:rsidRPr="00B46FB8">
              <w:rPr>
                <w:rFonts w:ascii="Calibri" w:hAnsi="Calibri" w:cs="Calibri"/>
                <w:color w:val="000000"/>
                <w:sz w:val="16"/>
                <w:lang w:eastAsia="en-AU"/>
              </w:rPr>
              <w:t>difficulties was</w:t>
            </w:r>
            <w:r w:rsidRPr="00B46FB8">
              <w:rPr>
                <w:rFonts w:ascii="Calibri" w:hAnsi="Calibri" w:cs="Calibri"/>
                <w:color w:val="000000"/>
                <w:sz w:val="16"/>
                <w:lang w:eastAsia="en-AU"/>
              </w:rPr>
              <w:t xml:space="preserve"> maintained at 6-month follow-up. No change to anxiety, attribution style, parent-reported prosocial behaviours, or incidence and recovery rates for depression, anxiety, or internalising symptoms.</w:t>
            </w:r>
          </w:p>
        </w:tc>
        <w:tc>
          <w:tcPr>
            <w:tcW w:w="737" w:type="dxa"/>
            <w:hideMark/>
          </w:tcPr>
          <w:p w14:paraId="2F43ADC8" w14:textId="77777777" w:rsidR="00DB7971" w:rsidRPr="00B46FB8" w:rsidRDefault="00DB7971" w:rsidP="00B46FB8">
            <w:pPr>
              <w:rPr>
                <w:rFonts w:ascii="Calibri" w:hAnsi="Calibri" w:cs="Calibri"/>
                <w:color w:val="000000"/>
                <w:sz w:val="16"/>
                <w:szCs w:val="22"/>
                <w:lang w:eastAsia="en-AU"/>
              </w:rPr>
            </w:pPr>
            <w:r w:rsidRPr="00B46FB8">
              <w:rPr>
                <w:rFonts w:ascii="Calibri" w:hAnsi="Calibri" w:cs="Calibri"/>
                <w:color w:val="000000"/>
                <w:sz w:val="16"/>
                <w:szCs w:val="22"/>
                <w:lang w:eastAsia="en-AU"/>
              </w:rPr>
              <w:t>II</w:t>
            </w:r>
          </w:p>
        </w:tc>
      </w:tr>
      <w:tr w:rsidR="00EC1326" w:rsidRPr="00DB7971" w14:paraId="20ECE649" w14:textId="77777777" w:rsidTr="00B46FB8">
        <w:trPr>
          <w:trHeight w:val="1530"/>
        </w:trPr>
        <w:tc>
          <w:tcPr>
            <w:tcW w:w="1197" w:type="dxa"/>
            <w:hideMark/>
          </w:tcPr>
          <w:p w14:paraId="776BBEB3" w14:textId="77777777" w:rsidR="00DB7971" w:rsidRPr="00B46FB8" w:rsidRDefault="00DB7971" w:rsidP="00B46FB8">
            <w:pPr>
              <w:rPr>
                <w:rFonts w:ascii="Calibri" w:hAnsi="Calibri" w:cs="Calibri"/>
                <w:color w:val="000000"/>
                <w:sz w:val="16"/>
                <w:lang w:eastAsia="en-AU"/>
              </w:rPr>
            </w:pPr>
            <w:r w:rsidRPr="00B46FB8">
              <w:rPr>
                <w:rFonts w:ascii="Calibri" w:hAnsi="Calibri" w:cs="Calibri"/>
                <w:color w:val="000000"/>
                <w:sz w:val="16"/>
                <w:lang w:eastAsia="en-AU"/>
              </w:rPr>
              <w:t>Rooney et al. (2013b)</w:t>
            </w:r>
          </w:p>
        </w:tc>
        <w:tc>
          <w:tcPr>
            <w:tcW w:w="792" w:type="dxa"/>
            <w:hideMark/>
          </w:tcPr>
          <w:p w14:paraId="7B7FC49F" w14:textId="77777777" w:rsidR="00DB7971" w:rsidRPr="00B46FB8" w:rsidRDefault="00DB7971" w:rsidP="00B46FB8">
            <w:pPr>
              <w:rPr>
                <w:rFonts w:ascii="Calibri" w:hAnsi="Calibri" w:cs="Calibri"/>
                <w:color w:val="000000"/>
                <w:sz w:val="16"/>
                <w:lang w:eastAsia="en-AU"/>
              </w:rPr>
            </w:pPr>
            <w:r w:rsidRPr="00B46FB8">
              <w:rPr>
                <w:rFonts w:ascii="Calibri" w:hAnsi="Calibri" w:cs="Calibri"/>
                <w:color w:val="000000"/>
                <w:sz w:val="16"/>
                <w:lang w:eastAsia="en-AU"/>
              </w:rPr>
              <w:t>Australia</w:t>
            </w:r>
          </w:p>
        </w:tc>
        <w:tc>
          <w:tcPr>
            <w:tcW w:w="1267" w:type="dxa"/>
            <w:hideMark/>
          </w:tcPr>
          <w:p w14:paraId="6FA701AB" w14:textId="77777777" w:rsidR="00DB7971" w:rsidRPr="00B46FB8" w:rsidRDefault="00DB7971" w:rsidP="00B46FB8">
            <w:pPr>
              <w:rPr>
                <w:rFonts w:ascii="Calibri" w:hAnsi="Calibri" w:cs="Calibri"/>
                <w:color w:val="000000"/>
                <w:sz w:val="16"/>
                <w:lang w:eastAsia="en-AU"/>
              </w:rPr>
            </w:pPr>
            <w:r w:rsidRPr="00B46FB8">
              <w:rPr>
                <w:rFonts w:ascii="Calibri" w:hAnsi="Calibri" w:cs="Calibri"/>
                <w:color w:val="000000"/>
                <w:sz w:val="16"/>
                <w:lang w:eastAsia="en-AU"/>
              </w:rPr>
              <w:t>9-10</w:t>
            </w:r>
          </w:p>
        </w:tc>
        <w:tc>
          <w:tcPr>
            <w:tcW w:w="467" w:type="dxa"/>
            <w:hideMark/>
          </w:tcPr>
          <w:p w14:paraId="74F7EB56" w14:textId="77777777" w:rsidR="00DB7971" w:rsidRPr="00B46FB8" w:rsidRDefault="00DB7971" w:rsidP="00B46FB8">
            <w:pPr>
              <w:rPr>
                <w:rFonts w:ascii="Calibri" w:hAnsi="Calibri" w:cs="Calibri"/>
                <w:color w:val="000000"/>
                <w:sz w:val="16"/>
                <w:lang w:eastAsia="en-AU"/>
              </w:rPr>
            </w:pPr>
            <w:r w:rsidRPr="00B46FB8">
              <w:rPr>
                <w:rFonts w:ascii="Calibri" w:hAnsi="Calibri" w:cs="Calibri"/>
                <w:color w:val="000000"/>
                <w:sz w:val="16"/>
                <w:lang w:eastAsia="en-AU"/>
              </w:rPr>
              <w:t>910</w:t>
            </w:r>
          </w:p>
        </w:tc>
        <w:tc>
          <w:tcPr>
            <w:tcW w:w="1109" w:type="dxa"/>
            <w:hideMark/>
          </w:tcPr>
          <w:p w14:paraId="660C49EF" w14:textId="77777777" w:rsidR="00DB7971" w:rsidRPr="00B46FB8" w:rsidRDefault="00DB7971" w:rsidP="00B46FB8">
            <w:pPr>
              <w:rPr>
                <w:rFonts w:ascii="Calibri" w:hAnsi="Calibri" w:cs="Calibri"/>
                <w:color w:val="000000"/>
                <w:sz w:val="16"/>
                <w:lang w:eastAsia="en-AU"/>
              </w:rPr>
            </w:pPr>
            <w:r w:rsidRPr="00B46FB8">
              <w:rPr>
                <w:rFonts w:ascii="Calibri" w:hAnsi="Calibri" w:cs="Calibri"/>
                <w:color w:val="000000"/>
                <w:sz w:val="16"/>
                <w:lang w:eastAsia="en-AU"/>
              </w:rPr>
              <w:t>Depression / Anxiety</w:t>
            </w:r>
          </w:p>
        </w:tc>
        <w:tc>
          <w:tcPr>
            <w:tcW w:w="1023" w:type="dxa"/>
            <w:hideMark/>
          </w:tcPr>
          <w:p w14:paraId="007D543C" w14:textId="77777777" w:rsidR="00DB7971" w:rsidRPr="00B46FB8" w:rsidRDefault="00DB7971" w:rsidP="00B46FB8">
            <w:pPr>
              <w:rPr>
                <w:rFonts w:ascii="Calibri" w:hAnsi="Calibri" w:cs="Calibri"/>
                <w:color w:val="000000"/>
                <w:sz w:val="16"/>
                <w:lang w:eastAsia="en-AU"/>
              </w:rPr>
            </w:pPr>
            <w:r w:rsidRPr="00B46FB8">
              <w:rPr>
                <w:rFonts w:ascii="Calibri" w:hAnsi="Calibri" w:cs="Calibri"/>
                <w:color w:val="000000"/>
                <w:sz w:val="16"/>
                <w:lang w:eastAsia="en-AU"/>
              </w:rPr>
              <w:t>Cluster Randomised Controlled Trial</w:t>
            </w:r>
          </w:p>
        </w:tc>
        <w:tc>
          <w:tcPr>
            <w:tcW w:w="1110" w:type="dxa"/>
            <w:hideMark/>
          </w:tcPr>
          <w:p w14:paraId="63151F51" w14:textId="77777777" w:rsidR="00DB7971" w:rsidRPr="00B46FB8" w:rsidRDefault="00DB7971" w:rsidP="00B46FB8">
            <w:pPr>
              <w:rPr>
                <w:rFonts w:ascii="Calibri" w:hAnsi="Calibri" w:cs="Calibri"/>
                <w:color w:val="000000"/>
                <w:sz w:val="16"/>
                <w:lang w:eastAsia="en-AU"/>
              </w:rPr>
            </w:pPr>
            <w:r w:rsidRPr="00B46FB8">
              <w:rPr>
                <w:rFonts w:ascii="Calibri" w:hAnsi="Calibri" w:cs="Calibri"/>
                <w:color w:val="000000"/>
                <w:sz w:val="16"/>
                <w:lang w:eastAsia="en-AU"/>
              </w:rPr>
              <w:t>22 Western Australian primary schools situated in low socio-economic areas</w:t>
            </w:r>
          </w:p>
        </w:tc>
        <w:tc>
          <w:tcPr>
            <w:tcW w:w="1021" w:type="dxa"/>
            <w:hideMark/>
          </w:tcPr>
          <w:p w14:paraId="3C5F55FF" w14:textId="77777777" w:rsidR="00DB7971" w:rsidRPr="00B46FB8" w:rsidRDefault="00DB7971" w:rsidP="00B46FB8">
            <w:pPr>
              <w:rPr>
                <w:rFonts w:ascii="Calibri" w:hAnsi="Calibri" w:cs="Calibri"/>
                <w:color w:val="000000"/>
                <w:sz w:val="16"/>
                <w:lang w:eastAsia="en-AU"/>
              </w:rPr>
            </w:pPr>
            <w:r w:rsidRPr="00B46FB8">
              <w:rPr>
                <w:rFonts w:ascii="Calibri" w:hAnsi="Calibri" w:cs="Calibri"/>
                <w:color w:val="000000"/>
                <w:sz w:val="16"/>
                <w:lang w:eastAsia="en-AU"/>
              </w:rPr>
              <w:t>Non-intervention control group</w:t>
            </w:r>
          </w:p>
        </w:tc>
        <w:tc>
          <w:tcPr>
            <w:tcW w:w="2392" w:type="dxa"/>
            <w:hideMark/>
          </w:tcPr>
          <w:p w14:paraId="3072E856" w14:textId="77777777" w:rsidR="00DB7971" w:rsidRPr="00B46FB8" w:rsidRDefault="00DB7971" w:rsidP="00B46FB8">
            <w:pPr>
              <w:rPr>
                <w:rFonts w:ascii="Calibri" w:hAnsi="Calibri" w:cs="Calibri"/>
                <w:color w:val="000000"/>
                <w:sz w:val="16"/>
                <w:lang w:eastAsia="en-AU"/>
              </w:rPr>
            </w:pPr>
            <w:r w:rsidRPr="00B46FB8">
              <w:rPr>
                <w:rFonts w:ascii="Calibri" w:hAnsi="Calibri" w:cs="Calibri"/>
                <w:color w:val="000000"/>
                <w:sz w:val="16"/>
                <w:lang w:eastAsia="en-AU"/>
              </w:rPr>
              <w:t xml:space="preserve">Children’s Depression Inventory (CDI); Spence Children’s Anxiety Scale (SCAS); Children’s Attributional Questionnaire (CASQ); Strength and Difficulties Questionnaire (SDQ); </w:t>
            </w:r>
          </w:p>
        </w:tc>
        <w:tc>
          <w:tcPr>
            <w:tcW w:w="989" w:type="dxa"/>
            <w:hideMark/>
          </w:tcPr>
          <w:p w14:paraId="4347F6C5" w14:textId="77777777" w:rsidR="00DB7971" w:rsidRPr="00B46FB8" w:rsidRDefault="00DB7971" w:rsidP="00B46FB8">
            <w:pPr>
              <w:rPr>
                <w:rFonts w:ascii="Calibri" w:hAnsi="Calibri" w:cs="Calibri"/>
                <w:color w:val="000000"/>
                <w:sz w:val="16"/>
                <w:lang w:eastAsia="en-AU"/>
              </w:rPr>
            </w:pPr>
            <w:r w:rsidRPr="00B46FB8">
              <w:rPr>
                <w:rFonts w:ascii="Calibri" w:hAnsi="Calibri" w:cs="Calibri"/>
                <w:color w:val="000000"/>
                <w:sz w:val="16"/>
                <w:lang w:eastAsia="en-AU"/>
              </w:rPr>
              <w:t>30 months</w:t>
            </w:r>
          </w:p>
        </w:tc>
        <w:tc>
          <w:tcPr>
            <w:tcW w:w="3342" w:type="dxa"/>
            <w:hideMark/>
          </w:tcPr>
          <w:p w14:paraId="3AD2C101" w14:textId="321A5479" w:rsidR="00DB7971" w:rsidRPr="00B46FB8" w:rsidRDefault="00DB7971" w:rsidP="00B46FB8">
            <w:pPr>
              <w:rPr>
                <w:rFonts w:ascii="Calibri" w:hAnsi="Calibri" w:cs="Calibri"/>
                <w:color w:val="000000"/>
                <w:sz w:val="16"/>
                <w:lang w:eastAsia="en-AU"/>
              </w:rPr>
            </w:pPr>
            <w:r w:rsidRPr="00B46FB8">
              <w:rPr>
                <w:rFonts w:ascii="Calibri" w:hAnsi="Calibri" w:cs="Calibri"/>
                <w:color w:val="000000"/>
                <w:sz w:val="16"/>
                <w:lang w:eastAsia="en-AU"/>
              </w:rPr>
              <w:t>There were no significant differences between groups in regard to anxiety or depression, as well as no significant differences in attributional styles. Parents reported significantly less hyperactive behavio</w:t>
            </w:r>
            <w:r>
              <w:rPr>
                <w:rFonts w:ascii="Calibri" w:hAnsi="Calibri" w:cs="Calibri"/>
                <w:color w:val="000000"/>
                <w:sz w:val="16"/>
                <w:lang w:eastAsia="en-AU"/>
              </w:rPr>
              <w:t>u</w:t>
            </w:r>
            <w:r w:rsidRPr="00B46FB8">
              <w:rPr>
                <w:rFonts w:ascii="Calibri" w:hAnsi="Calibri" w:cs="Calibri"/>
                <w:color w:val="000000"/>
                <w:sz w:val="16"/>
                <w:lang w:eastAsia="en-AU"/>
              </w:rPr>
              <w:t xml:space="preserve">rs from children in the intervention group. This finding suggests that AOP-PTS has the capacity to treat externalizing problems at a medium term effect. </w:t>
            </w:r>
          </w:p>
        </w:tc>
        <w:tc>
          <w:tcPr>
            <w:tcW w:w="737" w:type="dxa"/>
            <w:hideMark/>
          </w:tcPr>
          <w:p w14:paraId="42430A3F" w14:textId="77777777" w:rsidR="00DB7971" w:rsidRPr="00B46FB8" w:rsidRDefault="00DB7971" w:rsidP="00B46FB8">
            <w:pPr>
              <w:rPr>
                <w:rFonts w:ascii="Calibri" w:hAnsi="Calibri" w:cs="Calibri"/>
                <w:color w:val="000000"/>
                <w:sz w:val="16"/>
                <w:szCs w:val="22"/>
                <w:lang w:eastAsia="en-AU"/>
              </w:rPr>
            </w:pPr>
            <w:r w:rsidRPr="00B46FB8">
              <w:rPr>
                <w:rFonts w:ascii="Calibri" w:hAnsi="Calibri" w:cs="Calibri"/>
                <w:color w:val="000000"/>
                <w:sz w:val="16"/>
                <w:szCs w:val="22"/>
                <w:lang w:eastAsia="en-AU"/>
              </w:rPr>
              <w:t>II</w:t>
            </w:r>
          </w:p>
        </w:tc>
      </w:tr>
      <w:tr w:rsidR="00EC1326" w:rsidRPr="00DB7971" w14:paraId="76006847" w14:textId="77777777" w:rsidTr="00B46FB8">
        <w:trPr>
          <w:trHeight w:val="1230"/>
        </w:trPr>
        <w:tc>
          <w:tcPr>
            <w:tcW w:w="1197" w:type="dxa"/>
            <w:hideMark/>
          </w:tcPr>
          <w:p w14:paraId="3B4B385D" w14:textId="77777777" w:rsidR="00DB7971" w:rsidRPr="00B46FB8" w:rsidRDefault="00DB7971" w:rsidP="00B46FB8">
            <w:pPr>
              <w:rPr>
                <w:rFonts w:ascii="Calibri" w:hAnsi="Calibri" w:cs="Calibri"/>
                <w:color w:val="000000"/>
                <w:sz w:val="16"/>
                <w:lang w:eastAsia="en-AU"/>
              </w:rPr>
            </w:pPr>
            <w:r w:rsidRPr="00B46FB8">
              <w:rPr>
                <w:rFonts w:ascii="Calibri" w:hAnsi="Calibri" w:cs="Calibri"/>
                <w:color w:val="000000"/>
                <w:sz w:val="16"/>
                <w:lang w:eastAsia="en-AU"/>
              </w:rPr>
              <w:t>Johnstone et al. (2014)</w:t>
            </w:r>
          </w:p>
        </w:tc>
        <w:tc>
          <w:tcPr>
            <w:tcW w:w="792" w:type="dxa"/>
            <w:hideMark/>
          </w:tcPr>
          <w:p w14:paraId="4FBE2A51" w14:textId="77777777" w:rsidR="00DB7971" w:rsidRPr="00B46FB8" w:rsidRDefault="00DB7971" w:rsidP="00B46FB8">
            <w:pPr>
              <w:rPr>
                <w:rFonts w:ascii="Calibri" w:hAnsi="Calibri" w:cs="Calibri"/>
                <w:color w:val="000000"/>
                <w:sz w:val="16"/>
                <w:lang w:eastAsia="en-AU"/>
              </w:rPr>
            </w:pPr>
            <w:r w:rsidRPr="00B46FB8">
              <w:rPr>
                <w:rFonts w:ascii="Calibri" w:hAnsi="Calibri" w:cs="Calibri"/>
                <w:color w:val="000000"/>
                <w:sz w:val="16"/>
                <w:lang w:eastAsia="en-AU"/>
              </w:rPr>
              <w:t>Australia</w:t>
            </w:r>
          </w:p>
        </w:tc>
        <w:tc>
          <w:tcPr>
            <w:tcW w:w="1267" w:type="dxa"/>
            <w:hideMark/>
          </w:tcPr>
          <w:p w14:paraId="4D6A39CB" w14:textId="77777777" w:rsidR="00DB7971" w:rsidRPr="00B46FB8" w:rsidRDefault="00DB7971" w:rsidP="00B46FB8">
            <w:pPr>
              <w:rPr>
                <w:rFonts w:ascii="Calibri" w:hAnsi="Calibri" w:cs="Calibri"/>
                <w:color w:val="000000"/>
                <w:sz w:val="16"/>
                <w:lang w:eastAsia="en-AU"/>
              </w:rPr>
            </w:pPr>
            <w:r w:rsidRPr="00B46FB8">
              <w:rPr>
                <w:rFonts w:ascii="Calibri" w:hAnsi="Calibri" w:cs="Calibri"/>
                <w:color w:val="000000"/>
                <w:sz w:val="16"/>
                <w:lang w:eastAsia="en-AU"/>
              </w:rPr>
              <w:t>9-10</w:t>
            </w:r>
          </w:p>
        </w:tc>
        <w:tc>
          <w:tcPr>
            <w:tcW w:w="467" w:type="dxa"/>
            <w:hideMark/>
          </w:tcPr>
          <w:p w14:paraId="7F380ED0" w14:textId="77777777" w:rsidR="00DB7971" w:rsidRPr="00B46FB8" w:rsidRDefault="00DB7971" w:rsidP="00B46FB8">
            <w:pPr>
              <w:rPr>
                <w:rFonts w:ascii="Calibri" w:hAnsi="Calibri" w:cs="Calibri"/>
                <w:color w:val="000000"/>
                <w:sz w:val="16"/>
                <w:lang w:eastAsia="en-AU"/>
              </w:rPr>
            </w:pPr>
            <w:r w:rsidRPr="00B46FB8">
              <w:rPr>
                <w:rFonts w:ascii="Calibri" w:hAnsi="Calibri" w:cs="Calibri"/>
                <w:color w:val="000000"/>
                <w:sz w:val="16"/>
                <w:lang w:eastAsia="en-AU"/>
              </w:rPr>
              <w:t>370</w:t>
            </w:r>
          </w:p>
        </w:tc>
        <w:tc>
          <w:tcPr>
            <w:tcW w:w="1109" w:type="dxa"/>
            <w:hideMark/>
          </w:tcPr>
          <w:p w14:paraId="249D3B3F" w14:textId="77777777" w:rsidR="00DB7971" w:rsidRPr="00B46FB8" w:rsidRDefault="00DB7971" w:rsidP="00B46FB8">
            <w:pPr>
              <w:rPr>
                <w:rFonts w:ascii="Calibri" w:hAnsi="Calibri" w:cs="Calibri"/>
                <w:color w:val="000000"/>
                <w:sz w:val="16"/>
                <w:lang w:eastAsia="en-AU"/>
              </w:rPr>
            </w:pPr>
            <w:r w:rsidRPr="00B46FB8">
              <w:rPr>
                <w:rFonts w:ascii="Calibri" w:hAnsi="Calibri" w:cs="Calibri"/>
                <w:color w:val="000000"/>
                <w:sz w:val="16"/>
                <w:lang w:eastAsia="en-AU"/>
              </w:rPr>
              <w:t>Depression / Anxiety</w:t>
            </w:r>
          </w:p>
        </w:tc>
        <w:tc>
          <w:tcPr>
            <w:tcW w:w="1023" w:type="dxa"/>
            <w:hideMark/>
          </w:tcPr>
          <w:p w14:paraId="3EF6B920" w14:textId="77777777" w:rsidR="00DB7971" w:rsidRPr="00B46FB8" w:rsidRDefault="00DB7971" w:rsidP="00B46FB8">
            <w:pPr>
              <w:rPr>
                <w:rFonts w:ascii="Calibri" w:hAnsi="Calibri" w:cs="Calibri"/>
                <w:color w:val="000000"/>
                <w:sz w:val="16"/>
                <w:lang w:eastAsia="en-AU"/>
              </w:rPr>
            </w:pPr>
            <w:r w:rsidRPr="00B46FB8">
              <w:rPr>
                <w:rFonts w:ascii="Calibri" w:hAnsi="Calibri" w:cs="Calibri"/>
                <w:color w:val="000000"/>
                <w:sz w:val="16"/>
                <w:lang w:eastAsia="en-AU"/>
              </w:rPr>
              <w:t>Cluster Randomised Controlled Trial</w:t>
            </w:r>
          </w:p>
        </w:tc>
        <w:tc>
          <w:tcPr>
            <w:tcW w:w="1110" w:type="dxa"/>
            <w:hideMark/>
          </w:tcPr>
          <w:p w14:paraId="1A28E748" w14:textId="77777777" w:rsidR="00DB7971" w:rsidRPr="00B46FB8" w:rsidRDefault="00DB7971" w:rsidP="00B46FB8">
            <w:pPr>
              <w:rPr>
                <w:rFonts w:ascii="Calibri" w:hAnsi="Calibri" w:cs="Calibri"/>
                <w:color w:val="000000"/>
                <w:sz w:val="16"/>
                <w:lang w:eastAsia="en-AU"/>
              </w:rPr>
            </w:pPr>
            <w:r w:rsidRPr="00B46FB8">
              <w:rPr>
                <w:rFonts w:ascii="Calibri" w:hAnsi="Calibri" w:cs="Calibri"/>
                <w:color w:val="000000"/>
                <w:sz w:val="16"/>
                <w:lang w:eastAsia="en-AU"/>
              </w:rPr>
              <w:t>22 Western Australian primary schools situated in low socio-economic areas</w:t>
            </w:r>
          </w:p>
        </w:tc>
        <w:tc>
          <w:tcPr>
            <w:tcW w:w="1021" w:type="dxa"/>
            <w:hideMark/>
          </w:tcPr>
          <w:p w14:paraId="2E3D62CA" w14:textId="77777777" w:rsidR="00DB7971" w:rsidRPr="00B46FB8" w:rsidRDefault="00DB7971" w:rsidP="00B46FB8">
            <w:pPr>
              <w:rPr>
                <w:rFonts w:ascii="Calibri" w:hAnsi="Calibri" w:cs="Calibri"/>
                <w:color w:val="000000"/>
                <w:sz w:val="16"/>
                <w:lang w:eastAsia="en-AU"/>
              </w:rPr>
            </w:pPr>
            <w:r w:rsidRPr="00B46FB8">
              <w:rPr>
                <w:rFonts w:ascii="Calibri" w:hAnsi="Calibri" w:cs="Calibri"/>
                <w:color w:val="000000"/>
                <w:sz w:val="16"/>
                <w:lang w:eastAsia="en-AU"/>
              </w:rPr>
              <w:t>Non-intervention control group</w:t>
            </w:r>
          </w:p>
        </w:tc>
        <w:tc>
          <w:tcPr>
            <w:tcW w:w="2392" w:type="dxa"/>
            <w:hideMark/>
          </w:tcPr>
          <w:p w14:paraId="0403AA9D" w14:textId="77777777" w:rsidR="00DB7971" w:rsidRPr="00B46FB8" w:rsidRDefault="00DB7971" w:rsidP="00B46FB8">
            <w:pPr>
              <w:rPr>
                <w:rFonts w:ascii="Calibri" w:hAnsi="Calibri" w:cs="Calibri"/>
                <w:color w:val="000000"/>
                <w:sz w:val="16"/>
                <w:lang w:eastAsia="en-AU"/>
              </w:rPr>
            </w:pPr>
            <w:r w:rsidRPr="00B46FB8">
              <w:rPr>
                <w:rFonts w:ascii="Calibri" w:hAnsi="Calibri" w:cs="Calibri"/>
                <w:color w:val="000000"/>
                <w:sz w:val="16"/>
                <w:lang w:eastAsia="en-AU"/>
              </w:rPr>
              <w:t>Children’s Depression Inventory (CDI); Spence Children’s Anxiety Scale (SCAS); Children’s Attributional Questionnaire (CASQ)</w:t>
            </w:r>
          </w:p>
        </w:tc>
        <w:tc>
          <w:tcPr>
            <w:tcW w:w="989" w:type="dxa"/>
            <w:hideMark/>
          </w:tcPr>
          <w:p w14:paraId="1BB50A9A" w14:textId="77777777" w:rsidR="00DB7971" w:rsidRPr="00B46FB8" w:rsidRDefault="00DB7971" w:rsidP="00B46FB8">
            <w:pPr>
              <w:rPr>
                <w:rFonts w:ascii="Calibri" w:hAnsi="Calibri" w:cs="Calibri"/>
                <w:color w:val="000000"/>
                <w:sz w:val="16"/>
                <w:lang w:eastAsia="en-AU"/>
              </w:rPr>
            </w:pPr>
            <w:r w:rsidRPr="00B46FB8">
              <w:rPr>
                <w:rFonts w:ascii="Calibri" w:hAnsi="Calibri" w:cs="Calibri"/>
                <w:color w:val="000000"/>
                <w:sz w:val="16"/>
                <w:lang w:eastAsia="en-AU"/>
              </w:rPr>
              <w:t>42 months; 54 months</w:t>
            </w:r>
          </w:p>
        </w:tc>
        <w:tc>
          <w:tcPr>
            <w:tcW w:w="3342" w:type="dxa"/>
            <w:hideMark/>
          </w:tcPr>
          <w:p w14:paraId="0B6466F4" w14:textId="77777777" w:rsidR="00DB7971" w:rsidRPr="00B46FB8" w:rsidRDefault="00DB7971" w:rsidP="00B46FB8">
            <w:pPr>
              <w:rPr>
                <w:rFonts w:ascii="Calibri" w:hAnsi="Calibri" w:cs="Calibri"/>
                <w:color w:val="000000"/>
                <w:sz w:val="16"/>
                <w:lang w:eastAsia="en-AU"/>
              </w:rPr>
            </w:pPr>
            <w:r w:rsidRPr="00B46FB8">
              <w:rPr>
                <w:rFonts w:ascii="Calibri" w:hAnsi="Calibri" w:cs="Calibri"/>
                <w:color w:val="000000"/>
                <w:sz w:val="16"/>
                <w:lang w:eastAsia="en-AU"/>
              </w:rPr>
              <w:t>Results showed there were no significant reductions across groups in the depressive and anxiety symptoms, and attribution style at either 42 or 54 months follow-up. These findings suggest that AOP-PTS has short and medium term effects but were not sustained in longer term period.</w:t>
            </w:r>
          </w:p>
        </w:tc>
        <w:tc>
          <w:tcPr>
            <w:tcW w:w="737" w:type="dxa"/>
            <w:hideMark/>
          </w:tcPr>
          <w:p w14:paraId="25CE4A2D" w14:textId="77777777" w:rsidR="00DB7971" w:rsidRPr="00B46FB8" w:rsidRDefault="00DB7971" w:rsidP="00B46FB8">
            <w:pPr>
              <w:rPr>
                <w:rFonts w:ascii="Calibri" w:hAnsi="Calibri" w:cs="Calibri"/>
                <w:color w:val="000000"/>
                <w:sz w:val="16"/>
                <w:szCs w:val="22"/>
                <w:lang w:eastAsia="en-AU"/>
              </w:rPr>
            </w:pPr>
            <w:r w:rsidRPr="00B46FB8">
              <w:rPr>
                <w:rFonts w:ascii="Calibri" w:hAnsi="Calibri" w:cs="Calibri"/>
                <w:color w:val="000000"/>
                <w:sz w:val="16"/>
                <w:szCs w:val="22"/>
                <w:lang w:eastAsia="en-AU"/>
              </w:rPr>
              <w:t>II</w:t>
            </w:r>
          </w:p>
        </w:tc>
      </w:tr>
      <w:tr w:rsidR="00EC1326" w:rsidRPr="00DB7971" w14:paraId="66930B03" w14:textId="77777777" w:rsidTr="00B46FB8">
        <w:trPr>
          <w:trHeight w:val="899"/>
        </w:trPr>
        <w:tc>
          <w:tcPr>
            <w:tcW w:w="1197" w:type="dxa"/>
            <w:hideMark/>
          </w:tcPr>
          <w:p w14:paraId="08AD5406" w14:textId="77777777" w:rsidR="00DB7971" w:rsidRPr="00B46FB8" w:rsidRDefault="00DB7971" w:rsidP="00B46FB8">
            <w:pPr>
              <w:rPr>
                <w:rFonts w:ascii="Calibri" w:hAnsi="Calibri" w:cs="Calibri"/>
                <w:color w:val="000000"/>
                <w:sz w:val="16"/>
                <w:lang w:eastAsia="en-AU"/>
              </w:rPr>
            </w:pPr>
            <w:r w:rsidRPr="00B46FB8">
              <w:rPr>
                <w:rFonts w:ascii="Calibri" w:hAnsi="Calibri" w:cs="Calibri"/>
                <w:color w:val="000000"/>
                <w:sz w:val="16"/>
                <w:lang w:eastAsia="en-AU"/>
              </w:rPr>
              <w:t>Cheng et al. (2018)</w:t>
            </w:r>
          </w:p>
        </w:tc>
        <w:tc>
          <w:tcPr>
            <w:tcW w:w="792" w:type="dxa"/>
            <w:hideMark/>
          </w:tcPr>
          <w:p w14:paraId="7C7D10C4" w14:textId="77777777" w:rsidR="00DB7971" w:rsidRPr="00B46FB8" w:rsidRDefault="00DB7971" w:rsidP="00B46FB8">
            <w:pPr>
              <w:rPr>
                <w:rFonts w:ascii="Calibri" w:hAnsi="Calibri" w:cs="Calibri"/>
                <w:color w:val="000000"/>
                <w:sz w:val="16"/>
                <w:lang w:eastAsia="en-AU"/>
              </w:rPr>
            </w:pPr>
            <w:r w:rsidRPr="00B46FB8">
              <w:rPr>
                <w:rFonts w:ascii="Calibri" w:hAnsi="Calibri" w:cs="Calibri"/>
                <w:color w:val="000000"/>
                <w:sz w:val="16"/>
                <w:lang w:eastAsia="en-AU"/>
              </w:rPr>
              <w:t>Australia</w:t>
            </w:r>
          </w:p>
        </w:tc>
        <w:tc>
          <w:tcPr>
            <w:tcW w:w="1267" w:type="dxa"/>
            <w:hideMark/>
          </w:tcPr>
          <w:p w14:paraId="64F91DF2" w14:textId="77777777" w:rsidR="00DB7971" w:rsidRPr="00B46FB8" w:rsidRDefault="00DB7971" w:rsidP="00B46FB8">
            <w:pPr>
              <w:rPr>
                <w:rFonts w:ascii="Calibri" w:hAnsi="Calibri" w:cs="Calibri"/>
                <w:color w:val="000000"/>
                <w:sz w:val="16"/>
                <w:lang w:eastAsia="en-AU"/>
              </w:rPr>
            </w:pPr>
            <w:r w:rsidRPr="00B46FB8">
              <w:rPr>
                <w:rFonts w:ascii="Calibri" w:hAnsi="Calibri" w:cs="Calibri"/>
                <w:color w:val="000000"/>
                <w:sz w:val="16"/>
                <w:lang w:eastAsia="en-AU"/>
              </w:rPr>
              <w:t>9-11</w:t>
            </w:r>
          </w:p>
        </w:tc>
        <w:tc>
          <w:tcPr>
            <w:tcW w:w="467" w:type="dxa"/>
            <w:hideMark/>
          </w:tcPr>
          <w:p w14:paraId="43FEB8BC" w14:textId="77777777" w:rsidR="00DB7971" w:rsidRPr="00B46FB8" w:rsidRDefault="00DB7971" w:rsidP="00B46FB8">
            <w:pPr>
              <w:rPr>
                <w:rFonts w:ascii="Calibri" w:hAnsi="Calibri" w:cs="Calibri"/>
                <w:color w:val="000000"/>
                <w:sz w:val="16"/>
                <w:lang w:eastAsia="en-AU"/>
              </w:rPr>
            </w:pPr>
            <w:r w:rsidRPr="00B46FB8">
              <w:rPr>
                <w:rFonts w:ascii="Calibri" w:hAnsi="Calibri" w:cs="Calibri"/>
                <w:color w:val="000000"/>
                <w:sz w:val="16"/>
                <w:lang w:eastAsia="en-AU"/>
              </w:rPr>
              <w:t>502</w:t>
            </w:r>
          </w:p>
        </w:tc>
        <w:tc>
          <w:tcPr>
            <w:tcW w:w="1109" w:type="dxa"/>
            <w:hideMark/>
          </w:tcPr>
          <w:p w14:paraId="1E01ECC0" w14:textId="77777777" w:rsidR="00DB7971" w:rsidRPr="00B46FB8" w:rsidRDefault="00DB7971" w:rsidP="00B46FB8">
            <w:pPr>
              <w:rPr>
                <w:rFonts w:ascii="Calibri" w:hAnsi="Calibri" w:cs="Calibri"/>
                <w:color w:val="000000"/>
                <w:sz w:val="16"/>
                <w:lang w:eastAsia="en-AU"/>
              </w:rPr>
            </w:pPr>
            <w:r w:rsidRPr="00B46FB8">
              <w:rPr>
                <w:rFonts w:ascii="Calibri" w:hAnsi="Calibri" w:cs="Calibri"/>
                <w:color w:val="000000"/>
                <w:sz w:val="16"/>
                <w:lang w:eastAsia="en-AU"/>
              </w:rPr>
              <w:t>Depression / Anxiety</w:t>
            </w:r>
          </w:p>
        </w:tc>
        <w:tc>
          <w:tcPr>
            <w:tcW w:w="1023" w:type="dxa"/>
            <w:hideMark/>
          </w:tcPr>
          <w:p w14:paraId="4AE43D2B" w14:textId="77777777" w:rsidR="00DB7971" w:rsidRPr="00B46FB8" w:rsidRDefault="00DB7971" w:rsidP="00B46FB8">
            <w:pPr>
              <w:rPr>
                <w:rFonts w:ascii="Calibri" w:hAnsi="Calibri" w:cs="Calibri"/>
                <w:color w:val="000000"/>
                <w:sz w:val="16"/>
                <w:lang w:eastAsia="en-AU"/>
              </w:rPr>
            </w:pPr>
            <w:r w:rsidRPr="00B46FB8">
              <w:rPr>
                <w:rFonts w:ascii="Calibri" w:hAnsi="Calibri" w:cs="Calibri"/>
                <w:color w:val="000000"/>
                <w:sz w:val="16"/>
                <w:lang w:eastAsia="en-AU"/>
              </w:rPr>
              <w:t>Cluster Randomised Controlled Trial</w:t>
            </w:r>
          </w:p>
        </w:tc>
        <w:tc>
          <w:tcPr>
            <w:tcW w:w="1110" w:type="dxa"/>
            <w:hideMark/>
          </w:tcPr>
          <w:p w14:paraId="310B7609" w14:textId="3235A9B6" w:rsidR="00DB7971" w:rsidRPr="00B46FB8" w:rsidRDefault="00DB7971" w:rsidP="00B46FB8">
            <w:pPr>
              <w:rPr>
                <w:rFonts w:ascii="Calibri" w:hAnsi="Calibri" w:cs="Calibri"/>
                <w:color w:val="000000"/>
                <w:sz w:val="16"/>
                <w:lang w:eastAsia="en-AU"/>
              </w:rPr>
            </w:pPr>
            <w:r w:rsidRPr="00B46FB8">
              <w:rPr>
                <w:rFonts w:ascii="Calibri" w:hAnsi="Calibri" w:cs="Calibri"/>
                <w:color w:val="000000"/>
                <w:sz w:val="16"/>
                <w:lang w:eastAsia="en-AU"/>
              </w:rPr>
              <w:t xml:space="preserve">13 private </w:t>
            </w:r>
            <w:r w:rsidR="00F60ADE">
              <w:rPr>
                <w:rFonts w:ascii="Calibri" w:hAnsi="Calibri" w:cs="Calibri"/>
                <w:color w:val="000000"/>
                <w:sz w:val="16"/>
                <w:lang w:eastAsia="en-AU"/>
              </w:rPr>
              <w:t xml:space="preserve">primary </w:t>
            </w:r>
            <w:r w:rsidRPr="00B46FB8">
              <w:rPr>
                <w:rFonts w:ascii="Calibri" w:hAnsi="Calibri" w:cs="Calibri"/>
                <w:color w:val="000000"/>
                <w:sz w:val="16"/>
                <w:lang w:eastAsia="en-AU"/>
              </w:rPr>
              <w:t>schools in the Perth area</w:t>
            </w:r>
          </w:p>
        </w:tc>
        <w:tc>
          <w:tcPr>
            <w:tcW w:w="1021" w:type="dxa"/>
            <w:hideMark/>
          </w:tcPr>
          <w:p w14:paraId="1FBC01D3" w14:textId="77777777" w:rsidR="00DB7971" w:rsidRPr="00B46FB8" w:rsidRDefault="00DB7971" w:rsidP="00B46FB8">
            <w:pPr>
              <w:rPr>
                <w:rFonts w:ascii="Calibri" w:hAnsi="Calibri" w:cs="Calibri"/>
                <w:color w:val="000000"/>
                <w:sz w:val="16"/>
                <w:lang w:eastAsia="en-AU"/>
              </w:rPr>
            </w:pPr>
            <w:r w:rsidRPr="00B46FB8">
              <w:rPr>
                <w:rFonts w:ascii="Calibri" w:hAnsi="Calibri" w:cs="Calibri"/>
                <w:color w:val="000000"/>
                <w:sz w:val="16"/>
                <w:lang w:eastAsia="en-AU"/>
              </w:rPr>
              <w:t>Non-intervention control group</w:t>
            </w:r>
          </w:p>
        </w:tc>
        <w:tc>
          <w:tcPr>
            <w:tcW w:w="2392" w:type="dxa"/>
            <w:hideMark/>
          </w:tcPr>
          <w:p w14:paraId="0A9ECB3B" w14:textId="77777777" w:rsidR="00DB7971" w:rsidRPr="00B46FB8" w:rsidRDefault="00DB7971" w:rsidP="00B46FB8">
            <w:pPr>
              <w:rPr>
                <w:rFonts w:ascii="Calibri" w:hAnsi="Calibri" w:cs="Calibri"/>
                <w:color w:val="000000"/>
                <w:sz w:val="16"/>
                <w:lang w:eastAsia="en-AU"/>
              </w:rPr>
            </w:pPr>
            <w:r w:rsidRPr="00B46FB8">
              <w:rPr>
                <w:rFonts w:ascii="Calibri" w:hAnsi="Calibri" w:cs="Calibri"/>
                <w:color w:val="000000"/>
                <w:sz w:val="16"/>
                <w:lang w:eastAsia="en-AU"/>
              </w:rPr>
              <w:t>Children’s Depression Inventory (CDI); Spence Children’s Anxiety Scale (SCAS); Parent questionnaire</w:t>
            </w:r>
          </w:p>
        </w:tc>
        <w:tc>
          <w:tcPr>
            <w:tcW w:w="989" w:type="dxa"/>
            <w:hideMark/>
          </w:tcPr>
          <w:p w14:paraId="08E7462B" w14:textId="77777777" w:rsidR="00DB7971" w:rsidRPr="00B46FB8" w:rsidRDefault="00DB7971" w:rsidP="00B46FB8">
            <w:pPr>
              <w:rPr>
                <w:rFonts w:ascii="Calibri" w:hAnsi="Calibri" w:cs="Calibri"/>
                <w:color w:val="000000"/>
                <w:sz w:val="16"/>
                <w:lang w:eastAsia="en-AU"/>
              </w:rPr>
            </w:pPr>
            <w:r w:rsidRPr="00B46FB8">
              <w:rPr>
                <w:rFonts w:ascii="Calibri" w:hAnsi="Calibri" w:cs="Calibri"/>
                <w:color w:val="000000"/>
                <w:sz w:val="16"/>
                <w:lang w:eastAsia="en-AU"/>
              </w:rPr>
              <w:t>6 months</w:t>
            </w:r>
          </w:p>
        </w:tc>
        <w:tc>
          <w:tcPr>
            <w:tcW w:w="3342" w:type="dxa"/>
            <w:hideMark/>
          </w:tcPr>
          <w:p w14:paraId="2B7B87C9" w14:textId="77777777" w:rsidR="00DB7971" w:rsidRPr="00B46FB8" w:rsidRDefault="00DB7971" w:rsidP="00B46FB8">
            <w:pPr>
              <w:rPr>
                <w:rFonts w:ascii="Calibri" w:hAnsi="Calibri" w:cs="Calibri"/>
                <w:color w:val="000000"/>
                <w:sz w:val="16"/>
                <w:lang w:eastAsia="en-AU"/>
              </w:rPr>
            </w:pPr>
            <w:r w:rsidRPr="00B46FB8">
              <w:rPr>
                <w:rFonts w:ascii="Calibri" w:hAnsi="Calibri" w:cs="Calibri"/>
                <w:color w:val="000000"/>
                <w:sz w:val="16"/>
                <w:lang w:eastAsia="en-AU"/>
              </w:rPr>
              <w:t>The findings suggest that the program is effective for children regardless of parent mental illness or family living arrangement, although parent mental illness has the capacity to influence the program’s outcomes.</w:t>
            </w:r>
          </w:p>
        </w:tc>
        <w:tc>
          <w:tcPr>
            <w:tcW w:w="737" w:type="dxa"/>
            <w:hideMark/>
          </w:tcPr>
          <w:p w14:paraId="3D14EB48" w14:textId="77777777" w:rsidR="00DB7971" w:rsidRPr="00B46FB8" w:rsidRDefault="00DB7971" w:rsidP="00B46FB8">
            <w:pPr>
              <w:rPr>
                <w:rFonts w:ascii="Calibri" w:hAnsi="Calibri" w:cs="Calibri"/>
                <w:color w:val="000000"/>
                <w:sz w:val="16"/>
                <w:szCs w:val="22"/>
                <w:lang w:eastAsia="en-AU"/>
              </w:rPr>
            </w:pPr>
            <w:r w:rsidRPr="00B46FB8">
              <w:rPr>
                <w:rFonts w:ascii="Calibri" w:hAnsi="Calibri" w:cs="Calibri"/>
                <w:color w:val="000000"/>
                <w:sz w:val="16"/>
                <w:szCs w:val="22"/>
                <w:lang w:eastAsia="en-AU"/>
              </w:rPr>
              <w:t>II</w:t>
            </w:r>
          </w:p>
        </w:tc>
      </w:tr>
    </w:tbl>
    <w:p w14:paraId="50468B49" w14:textId="77777777" w:rsidR="00DB7971" w:rsidRDefault="00DB7971" w:rsidP="00A72EE2">
      <w:pPr>
        <w:spacing w:line="276" w:lineRule="auto"/>
        <w:rPr>
          <w:rFonts w:ascii="Calibri" w:hAnsi="Calibri" w:cs="Calibri"/>
        </w:rPr>
      </w:pPr>
    </w:p>
    <w:p w14:paraId="4AF4FACD" w14:textId="33465900" w:rsidR="005418A1" w:rsidRDefault="005418A1" w:rsidP="00A72EE2">
      <w:pPr>
        <w:spacing w:line="276" w:lineRule="auto"/>
        <w:rPr>
          <w:rFonts w:ascii="Calibri" w:hAnsi="Calibri" w:cs="Calibri"/>
        </w:rPr>
      </w:pPr>
    </w:p>
    <w:p w14:paraId="2CD11644" w14:textId="0574F2FE" w:rsidR="005418A1" w:rsidRDefault="005418A1" w:rsidP="00A72EE2">
      <w:pPr>
        <w:spacing w:line="276" w:lineRule="auto"/>
        <w:rPr>
          <w:rFonts w:ascii="Calibri" w:hAnsi="Calibri" w:cs="Calibri"/>
        </w:rPr>
      </w:pPr>
    </w:p>
    <w:p w14:paraId="729AC007" w14:textId="77777777" w:rsidR="00EC1326" w:rsidRDefault="00EC1326" w:rsidP="00A72EE2">
      <w:pPr>
        <w:spacing w:line="276" w:lineRule="auto"/>
        <w:rPr>
          <w:rFonts w:ascii="Calibri" w:hAnsi="Calibri" w:cs="Calibri"/>
        </w:rPr>
      </w:pPr>
    </w:p>
    <w:p w14:paraId="50D8628B" w14:textId="18495B5F" w:rsidR="005418A1" w:rsidRDefault="005418A1" w:rsidP="00A72EE2">
      <w:pPr>
        <w:spacing w:line="276" w:lineRule="auto"/>
        <w:rPr>
          <w:rFonts w:ascii="Calibri" w:hAnsi="Calibri" w:cs="Calibri"/>
        </w:rPr>
      </w:pPr>
    </w:p>
    <w:p w14:paraId="5142FC11" w14:textId="11CCE6A1" w:rsidR="005418A1" w:rsidRDefault="005418A1" w:rsidP="00A72EE2">
      <w:pPr>
        <w:spacing w:line="276" w:lineRule="auto"/>
        <w:rPr>
          <w:rFonts w:ascii="Calibri" w:hAnsi="Calibri" w:cs="Calibri"/>
        </w:rPr>
      </w:pPr>
    </w:p>
    <w:p w14:paraId="7CB868C7" w14:textId="4998A6A2" w:rsidR="005418A1" w:rsidRDefault="005418A1" w:rsidP="00A72EE2">
      <w:pPr>
        <w:spacing w:line="276" w:lineRule="auto"/>
        <w:rPr>
          <w:rFonts w:ascii="Calibri" w:hAnsi="Calibri" w:cs="Calibri"/>
        </w:rPr>
      </w:pPr>
    </w:p>
    <w:p w14:paraId="003D76F0" w14:textId="51087FBF" w:rsidR="005418A1" w:rsidRDefault="005418A1" w:rsidP="00A72EE2">
      <w:pPr>
        <w:spacing w:line="276" w:lineRule="auto"/>
        <w:rPr>
          <w:rFonts w:ascii="Calibri" w:hAnsi="Calibri" w:cs="Calibri"/>
        </w:rPr>
      </w:pPr>
    </w:p>
    <w:tbl>
      <w:tblPr>
        <w:tblStyle w:val="TableGrid"/>
        <w:tblW w:w="15446" w:type="dxa"/>
        <w:tblLayout w:type="fixed"/>
        <w:tblLook w:val="04A0" w:firstRow="1" w:lastRow="0" w:firstColumn="1" w:lastColumn="0" w:noHBand="0" w:noVBand="1"/>
      </w:tblPr>
      <w:tblGrid>
        <w:gridCol w:w="1271"/>
        <w:gridCol w:w="851"/>
        <w:gridCol w:w="1275"/>
        <w:gridCol w:w="709"/>
        <w:gridCol w:w="1134"/>
        <w:gridCol w:w="992"/>
        <w:gridCol w:w="1725"/>
        <w:gridCol w:w="1030"/>
        <w:gridCol w:w="1970"/>
        <w:gridCol w:w="987"/>
        <w:gridCol w:w="2765"/>
        <w:gridCol w:w="737"/>
      </w:tblGrid>
      <w:tr w:rsidR="005418A1" w:rsidRPr="005418A1" w14:paraId="05DE5F75" w14:textId="77777777" w:rsidTr="00B46FB8">
        <w:trPr>
          <w:trHeight w:val="252"/>
        </w:trPr>
        <w:tc>
          <w:tcPr>
            <w:tcW w:w="15446" w:type="dxa"/>
            <w:gridSpan w:val="12"/>
            <w:vAlign w:val="center"/>
          </w:tcPr>
          <w:p w14:paraId="31939596" w14:textId="2FA5E8D0" w:rsidR="005418A1" w:rsidRPr="00B42545" w:rsidRDefault="005418A1" w:rsidP="00F34784">
            <w:pPr>
              <w:spacing w:before="240" w:line="480" w:lineRule="auto"/>
              <w:jc w:val="center"/>
              <w:rPr>
                <w:rFonts w:ascii="Calibri" w:hAnsi="Calibri" w:cs="Calibri"/>
                <w:b/>
                <w:bCs/>
                <w:sz w:val="16"/>
                <w:szCs w:val="16"/>
              </w:rPr>
            </w:pPr>
            <w:r w:rsidRPr="00F34784">
              <w:rPr>
                <w:rFonts w:ascii="Calibri" w:hAnsi="Calibri" w:cs="Calibri"/>
                <w:b/>
                <w:bCs/>
                <w:szCs w:val="16"/>
              </w:rPr>
              <w:lastRenderedPageBreak/>
              <w:t>FRIENDS</w:t>
            </w:r>
          </w:p>
        </w:tc>
      </w:tr>
      <w:tr w:rsidR="00466E95" w:rsidRPr="005418A1" w14:paraId="7C93CC8D" w14:textId="77777777" w:rsidTr="00466E95">
        <w:trPr>
          <w:trHeight w:val="252"/>
        </w:trPr>
        <w:tc>
          <w:tcPr>
            <w:tcW w:w="1271" w:type="dxa"/>
            <w:vAlign w:val="center"/>
          </w:tcPr>
          <w:p w14:paraId="3F00B550" w14:textId="77777777" w:rsidR="005418A1" w:rsidRPr="00B46FB8" w:rsidRDefault="005418A1" w:rsidP="00F34784">
            <w:pPr>
              <w:spacing w:line="276" w:lineRule="auto"/>
              <w:rPr>
                <w:rFonts w:asciiTheme="minorHAnsi" w:hAnsiTheme="minorHAnsi" w:cstheme="minorHAnsi"/>
                <w:b/>
                <w:bCs/>
                <w:sz w:val="16"/>
                <w:szCs w:val="16"/>
              </w:rPr>
            </w:pPr>
            <w:r w:rsidRPr="00B46FB8">
              <w:rPr>
                <w:rFonts w:asciiTheme="minorHAnsi" w:hAnsiTheme="minorHAnsi" w:cstheme="minorHAnsi"/>
                <w:b/>
                <w:bCs/>
                <w:sz w:val="16"/>
                <w:szCs w:val="16"/>
              </w:rPr>
              <w:t>Author &amp; Year</w:t>
            </w:r>
          </w:p>
        </w:tc>
        <w:tc>
          <w:tcPr>
            <w:tcW w:w="851" w:type="dxa"/>
            <w:vAlign w:val="center"/>
          </w:tcPr>
          <w:p w14:paraId="1938A58B" w14:textId="77777777" w:rsidR="005418A1" w:rsidRPr="00B46FB8" w:rsidRDefault="005418A1" w:rsidP="00B46FB8">
            <w:pPr>
              <w:spacing w:line="276" w:lineRule="auto"/>
              <w:rPr>
                <w:rFonts w:asciiTheme="minorHAnsi" w:hAnsiTheme="minorHAnsi" w:cstheme="minorHAnsi"/>
                <w:b/>
                <w:bCs/>
                <w:sz w:val="16"/>
                <w:szCs w:val="16"/>
              </w:rPr>
            </w:pPr>
            <w:r w:rsidRPr="00B46FB8">
              <w:rPr>
                <w:rFonts w:asciiTheme="minorHAnsi" w:hAnsiTheme="minorHAnsi" w:cstheme="minorHAnsi"/>
                <w:b/>
                <w:bCs/>
                <w:sz w:val="16"/>
                <w:szCs w:val="16"/>
              </w:rPr>
              <w:t>Country</w:t>
            </w:r>
          </w:p>
        </w:tc>
        <w:tc>
          <w:tcPr>
            <w:tcW w:w="1275" w:type="dxa"/>
            <w:vAlign w:val="center"/>
          </w:tcPr>
          <w:p w14:paraId="2D33730E" w14:textId="77777777" w:rsidR="005418A1" w:rsidRPr="00B46FB8" w:rsidRDefault="005418A1" w:rsidP="00F34784">
            <w:pPr>
              <w:spacing w:line="276" w:lineRule="auto"/>
              <w:rPr>
                <w:rFonts w:asciiTheme="minorHAnsi" w:hAnsiTheme="minorHAnsi" w:cstheme="minorHAnsi"/>
                <w:b/>
                <w:bCs/>
                <w:sz w:val="16"/>
                <w:szCs w:val="16"/>
              </w:rPr>
            </w:pPr>
            <w:r w:rsidRPr="00B46FB8">
              <w:rPr>
                <w:rFonts w:asciiTheme="minorHAnsi" w:hAnsiTheme="minorHAnsi" w:cstheme="minorHAnsi"/>
                <w:b/>
                <w:bCs/>
                <w:sz w:val="16"/>
                <w:szCs w:val="16"/>
              </w:rPr>
              <w:t>Age Range (M)</w:t>
            </w:r>
          </w:p>
        </w:tc>
        <w:tc>
          <w:tcPr>
            <w:tcW w:w="709" w:type="dxa"/>
            <w:vAlign w:val="center"/>
          </w:tcPr>
          <w:p w14:paraId="29D1A459" w14:textId="77777777" w:rsidR="005418A1" w:rsidRPr="00B46FB8" w:rsidRDefault="005418A1" w:rsidP="00B46FB8">
            <w:pPr>
              <w:spacing w:line="276" w:lineRule="auto"/>
              <w:rPr>
                <w:rFonts w:asciiTheme="minorHAnsi" w:hAnsiTheme="minorHAnsi" w:cstheme="minorHAnsi"/>
                <w:b/>
                <w:bCs/>
                <w:sz w:val="16"/>
                <w:szCs w:val="16"/>
              </w:rPr>
            </w:pPr>
            <w:r w:rsidRPr="00B46FB8">
              <w:rPr>
                <w:rFonts w:asciiTheme="minorHAnsi" w:hAnsiTheme="minorHAnsi" w:cstheme="minorHAnsi"/>
                <w:b/>
                <w:bCs/>
                <w:sz w:val="16"/>
                <w:szCs w:val="16"/>
              </w:rPr>
              <w:t>N</w:t>
            </w:r>
          </w:p>
        </w:tc>
        <w:tc>
          <w:tcPr>
            <w:tcW w:w="1134" w:type="dxa"/>
            <w:vAlign w:val="center"/>
          </w:tcPr>
          <w:p w14:paraId="6A9AB003" w14:textId="77777777" w:rsidR="005418A1" w:rsidRPr="00B46FB8" w:rsidRDefault="005418A1" w:rsidP="00F34784">
            <w:pPr>
              <w:spacing w:line="276" w:lineRule="auto"/>
              <w:rPr>
                <w:rFonts w:asciiTheme="minorHAnsi" w:hAnsiTheme="minorHAnsi" w:cstheme="minorHAnsi"/>
                <w:b/>
                <w:bCs/>
                <w:sz w:val="16"/>
                <w:szCs w:val="16"/>
              </w:rPr>
            </w:pPr>
            <w:r w:rsidRPr="00B46FB8">
              <w:rPr>
                <w:rFonts w:asciiTheme="minorHAnsi" w:hAnsiTheme="minorHAnsi" w:cstheme="minorHAnsi"/>
                <w:b/>
                <w:bCs/>
                <w:sz w:val="16"/>
                <w:szCs w:val="16"/>
              </w:rPr>
              <w:t>Study Focus</w:t>
            </w:r>
          </w:p>
        </w:tc>
        <w:tc>
          <w:tcPr>
            <w:tcW w:w="992" w:type="dxa"/>
            <w:vAlign w:val="center"/>
          </w:tcPr>
          <w:p w14:paraId="4B5F6072" w14:textId="77777777" w:rsidR="005418A1" w:rsidRPr="00B46FB8" w:rsidRDefault="005418A1" w:rsidP="00B42545">
            <w:pPr>
              <w:spacing w:line="276" w:lineRule="auto"/>
              <w:rPr>
                <w:rFonts w:asciiTheme="minorHAnsi" w:hAnsiTheme="minorHAnsi" w:cstheme="minorHAnsi"/>
                <w:b/>
                <w:bCs/>
                <w:sz w:val="16"/>
                <w:szCs w:val="16"/>
              </w:rPr>
            </w:pPr>
            <w:r w:rsidRPr="00B46FB8">
              <w:rPr>
                <w:rFonts w:asciiTheme="minorHAnsi" w:hAnsiTheme="minorHAnsi" w:cstheme="minorHAnsi"/>
                <w:b/>
                <w:bCs/>
                <w:sz w:val="16"/>
                <w:szCs w:val="16"/>
              </w:rPr>
              <w:t>Study Type</w:t>
            </w:r>
          </w:p>
        </w:tc>
        <w:tc>
          <w:tcPr>
            <w:tcW w:w="1725" w:type="dxa"/>
            <w:vAlign w:val="center"/>
          </w:tcPr>
          <w:p w14:paraId="2503CAD6" w14:textId="77777777" w:rsidR="005418A1" w:rsidRPr="00B46FB8" w:rsidRDefault="005418A1" w:rsidP="002E56E5">
            <w:pPr>
              <w:spacing w:line="276" w:lineRule="auto"/>
              <w:rPr>
                <w:rFonts w:asciiTheme="minorHAnsi" w:hAnsiTheme="minorHAnsi" w:cstheme="minorHAnsi"/>
                <w:b/>
                <w:bCs/>
                <w:sz w:val="16"/>
                <w:szCs w:val="16"/>
              </w:rPr>
            </w:pPr>
            <w:r w:rsidRPr="00B46FB8">
              <w:rPr>
                <w:rFonts w:asciiTheme="minorHAnsi" w:hAnsiTheme="minorHAnsi" w:cstheme="minorHAnsi"/>
                <w:b/>
                <w:bCs/>
                <w:sz w:val="16"/>
                <w:szCs w:val="16"/>
              </w:rPr>
              <w:t>Setting</w:t>
            </w:r>
          </w:p>
        </w:tc>
        <w:tc>
          <w:tcPr>
            <w:tcW w:w="1030" w:type="dxa"/>
            <w:vAlign w:val="center"/>
          </w:tcPr>
          <w:p w14:paraId="1D8929EB" w14:textId="77777777" w:rsidR="005418A1" w:rsidRPr="00B46FB8" w:rsidRDefault="005418A1">
            <w:pPr>
              <w:spacing w:line="276" w:lineRule="auto"/>
              <w:rPr>
                <w:rFonts w:asciiTheme="minorHAnsi" w:hAnsiTheme="minorHAnsi" w:cstheme="minorHAnsi"/>
                <w:b/>
                <w:bCs/>
                <w:sz w:val="16"/>
                <w:szCs w:val="16"/>
              </w:rPr>
            </w:pPr>
            <w:r w:rsidRPr="00B46FB8">
              <w:rPr>
                <w:rFonts w:asciiTheme="minorHAnsi" w:hAnsiTheme="minorHAnsi" w:cstheme="minorHAnsi"/>
                <w:b/>
                <w:bCs/>
                <w:sz w:val="16"/>
                <w:szCs w:val="16"/>
              </w:rPr>
              <w:t>Comparator</w:t>
            </w:r>
          </w:p>
        </w:tc>
        <w:tc>
          <w:tcPr>
            <w:tcW w:w="1970" w:type="dxa"/>
            <w:vAlign w:val="center"/>
          </w:tcPr>
          <w:p w14:paraId="3219DC5C" w14:textId="77777777" w:rsidR="005418A1" w:rsidRPr="00B46FB8" w:rsidRDefault="005418A1">
            <w:pPr>
              <w:spacing w:line="276" w:lineRule="auto"/>
              <w:rPr>
                <w:rFonts w:asciiTheme="minorHAnsi" w:hAnsiTheme="minorHAnsi" w:cstheme="minorHAnsi"/>
                <w:b/>
                <w:bCs/>
                <w:sz w:val="16"/>
                <w:szCs w:val="16"/>
              </w:rPr>
            </w:pPr>
            <w:r w:rsidRPr="00B46FB8">
              <w:rPr>
                <w:rFonts w:asciiTheme="minorHAnsi" w:hAnsiTheme="minorHAnsi" w:cstheme="minorHAnsi"/>
                <w:b/>
                <w:bCs/>
                <w:sz w:val="16"/>
                <w:szCs w:val="16"/>
              </w:rPr>
              <w:t>Outcome Measures</w:t>
            </w:r>
          </w:p>
        </w:tc>
        <w:tc>
          <w:tcPr>
            <w:tcW w:w="987" w:type="dxa"/>
            <w:vAlign w:val="center"/>
          </w:tcPr>
          <w:p w14:paraId="252793E9" w14:textId="77777777" w:rsidR="005418A1" w:rsidRPr="00B46FB8" w:rsidRDefault="005418A1">
            <w:pPr>
              <w:spacing w:line="276" w:lineRule="auto"/>
              <w:rPr>
                <w:rFonts w:asciiTheme="minorHAnsi" w:hAnsiTheme="minorHAnsi" w:cstheme="minorHAnsi"/>
                <w:b/>
                <w:bCs/>
                <w:sz w:val="16"/>
                <w:szCs w:val="16"/>
              </w:rPr>
            </w:pPr>
            <w:r w:rsidRPr="00B46FB8">
              <w:rPr>
                <w:rFonts w:asciiTheme="minorHAnsi" w:hAnsiTheme="minorHAnsi" w:cstheme="minorHAnsi"/>
                <w:b/>
                <w:bCs/>
                <w:sz w:val="16"/>
                <w:szCs w:val="16"/>
              </w:rPr>
              <w:t>Follow-Up</w:t>
            </w:r>
          </w:p>
        </w:tc>
        <w:tc>
          <w:tcPr>
            <w:tcW w:w="2765" w:type="dxa"/>
            <w:vAlign w:val="center"/>
          </w:tcPr>
          <w:p w14:paraId="7A6206FE" w14:textId="77777777" w:rsidR="005418A1" w:rsidRPr="00B46FB8" w:rsidRDefault="005418A1">
            <w:pPr>
              <w:spacing w:line="276" w:lineRule="auto"/>
              <w:rPr>
                <w:rFonts w:asciiTheme="minorHAnsi" w:hAnsiTheme="minorHAnsi" w:cstheme="minorHAnsi"/>
                <w:b/>
                <w:bCs/>
                <w:sz w:val="16"/>
                <w:szCs w:val="16"/>
              </w:rPr>
            </w:pPr>
            <w:r w:rsidRPr="00B46FB8">
              <w:rPr>
                <w:rFonts w:asciiTheme="minorHAnsi" w:hAnsiTheme="minorHAnsi" w:cstheme="minorHAnsi"/>
                <w:b/>
                <w:bCs/>
                <w:sz w:val="16"/>
                <w:szCs w:val="16"/>
              </w:rPr>
              <w:t>Outcomes</w:t>
            </w:r>
          </w:p>
        </w:tc>
        <w:tc>
          <w:tcPr>
            <w:tcW w:w="737" w:type="dxa"/>
            <w:vAlign w:val="center"/>
          </w:tcPr>
          <w:p w14:paraId="1DB324B4" w14:textId="11848EA6" w:rsidR="005418A1" w:rsidRPr="00B46FB8" w:rsidRDefault="00C56C3A" w:rsidP="00B46FB8">
            <w:pPr>
              <w:spacing w:line="276" w:lineRule="auto"/>
              <w:rPr>
                <w:rFonts w:asciiTheme="minorHAnsi" w:hAnsiTheme="minorHAnsi" w:cstheme="minorHAnsi"/>
                <w:b/>
                <w:bCs/>
                <w:sz w:val="16"/>
                <w:szCs w:val="16"/>
              </w:rPr>
            </w:pPr>
            <w:r w:rsidRPr="00B42545">
              <w:rPr>
                <w:rFonts w:asciiTheme="minorHAnsi" w:hAnsiTheme="minorHAnsi" w:cstheme="minorHAnsi"/>
                <w:b/>
                <w:bCs/>
                <w:sz w:val="16"/>
                <w:szCs w:val="16"/>
              </w:rPr>
              <w:t>NHMRC level</w:t>
            </w:r>
          </w:p>
        </w:tc>
      </w:tr>
      <w:tr w:rsidR="00466E95" w:rsidRPr="005418A1" w14:paraId="5579622F" w14:textId="77777777" w:rsidTr="00466E95">
        <w:trPr>
          <w:trHeight w:val="1003"/>
        </w:trPr>
        <w:tc>
          <w:tcPr>
            <w:tcW w:w="1271" w:type="dxa"/>
            <w:hideMark/>
          </w:tcPr>
          <w:p w14:paraId="64E3A858" w14:textId="77777777" w:rsidR="005418A1" w:rsidRPr="00B46FB8" w:rsidRDefault="005418A1"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Iizuka et al. (2014a)</w:t>
            </w:r>
          </w:p>
        </w:tc>
        <w:tc>
          <w:tcPr>
            <w:tcW w:w="851" w:type="dxa"/>
            <w:hideMark/>
          </w:tcPr>
          <w:p w14:paraId="0CBE121C" w14:textId="77777777" w:rsidR="005418A1" w:rsidRPr="00B46FB8" w:rsidRDefault="005418A1"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Australia</w:t>
            </w:r>
          </w:p>
        </w:tc>
        <w:tc>
          <w:tcPr>
            <w:tcW w:w="1275" w:type="dxa"/>
            <w:hideMark/>
          </w:tcPr>
          <w:p w14:paraId="72C9835A" w14:textId="77777777" w:rsidR="005418A1" w:rsidRPr="00B46FB8" w:rsidRDefault="005418A1"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10-12</w:t>
            </w:r>
          </w:p>
        </w:tc>
        <w:tc>
          <w:tcPr>
            <w:tcW w:w="709" w:type="dxa"/>
            <w:hideMark/>
          </w:tcPr>
          <w:p w14:paraId="37C102F7" w14:textId="77777777" w:rsidR="005418A1" w:rsidRPr="00B46FB8" w:rsidRDefault="005418A1"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57</w:t>
            </w:r>
          </w:p>
        </w:tc>
        <w:tc>
          <w:tcPr>
            <w:tcW w:w="1134" w:type="dxa"/>
            <w:hideMark/>
          </w:tcPr>
          <w:p w14:paraId="029B8D88" w14:textId="77777777" w:rsidR="005418A1" w:rsidRPr="00B46FB8" w:rsidRDefault="005418A1"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Anxiety</w:t>
            </w:r>
          </w:p>
        </w:tc>
        <w:tc>
          <w:tcPr>
            <w:tcW w:w="992" w:type="dxa"/>
            <w:hideMark/>
          </w:tcPr>
          <w:p w14:paraId="24915F0B" w14:textId="77777777" w:rsidR="005418A1" w:rsidRPr="00B46FB8" w:rsidRDefault="005418A1"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Quasi-experimental</w:t>
            </w:r>
          </w:p>
        </w:tc>
        <w:tc>
          <w:tcPr>
            <w:tcW w:w="1725" w:type="dxa"/>
            <w:hideMark/>
          </w:tcPr>
          <w:p w14:paraId="77F7EB28" w14:textId="5822969B" w:rsidR="005418A1" w:rsidRPr="00B46FB8" w:rsidRDefault="005418A1" w:rsidP="00B46FB8">
            <w:pPr>
              <w:rPr>
                <w:rFonts w:asciiTheme="minorHAnsi" w:hAnsiTheme="minorHAnsi" w:cstheme="minorHAnsi"/>
                <w:color w:val="000000"/>
                <w:sz w:val="16"/>
                <w:szCs w:val="16"/>
                <w:lang w:eastAsia="en-AU"/>
              </w:rPr>
            </w:pPr>
            <w:r w:rsidRPr="00F34784">
              <w:rPr>
                <w:rFonts w:asciiTheme="minorHAnsi" w:hAnsiTheme="minorHAnsi" w:cstheme="minorHAnsi"/>
                <w:color w:val="000000"/>
                <w:sz w:val="16"/>
                <w:szCs w:val="16"/>
                <w:lang w:eastAsia="en-AU"/>
              </w:rPr>
              <w:t xml:space="preserve">Grade 6 and </w:t>
            </w:r>
            <w:r w:rsidRPr="00B46FB8">
              <w:rPr>
                <w:rFonts w:asciiTheme="minorHAnsi" w:hAnsiTheme="minorHAnsi" w:cstheme="minorHAnsi"/>
                <w:color w:val="000000"/>
                <w:sz w:val="16"/>
                <w:szCs w:val="16"/>
                <w:lang w:eastAsia="en-AU"/>
              </w:rPr>
              <w:t xml:space="preserve">7 students </w:t>
            </w:r>
            <w:r w:rsidR="00F60ADE">
              <w:rPr>
                <w:rFonts w:asciiTheme="minorHAnsi" w:hAnsiTheme="minorHAnsi" w:cstheme="minorHAnsi"/>
                <w:color w:val="000000"/>
                <w:sz w:val="16"/>
                <w:szCs w:val="16"/>
                <w:lang w:eastAsia="en-AU"/>
              </w:rPr>
              <w:t xml:space="preserve">(primary and secondary) </w:t>
            </w:r>
            <w:r w:rsidRPr="00B46FB8">
              <w:rPr>
                <w:rFonts w:asciiTheme="minorHAnsi" w:hAnsiTheme="minorHAnsi" w:cstheme="minorHAnsi"/>
                <w:color w:val="000000"/>
                <w:sz w:val="16"/>
                <w:szCs w:val="16"/>
                <w:lang w:eastAsia="en-AU"/>
              </w:rPr>
              <w:t>from a school in a low socio-economic community in Queensland</w:t>
            </w:r>
          </w:p>
        </w:tc>
        <w:tc>
          <w:tcPr>
            <w:tcW w:w="1030" w:type="dxa"/>
            <w:hideMark/>
          </w:tcPr>
          <w:p w14:paraId="39D984B4" w14:textId="77777777" w:rsidR="005418A1" w:rsidRPr="00F34784" w:rsidRDefault="005418A1" w:rsidP="00B46FB8">
            <w:pPr>
              <w:rPr>
                <w:rFonts w:asciiTheme="minorHAnsi" w:hAnsiTheme="minorHAnsi" w:cstheme="minorHAnsi"/>
                <w:color w:val="000000"/>
                <w:sz w:val="16"/>
                <w:szCs w:val="16"/>
                <w:lang w:eastAsia="en-AU"/>
              </w:rPr>
            </w:pPr>
            <w:r w:rsidRPr="00F34784">
              <w:rPr>
                <w:rFonts w:asciiTheme="minorHAnsi" w:hAnsiTheme="minorHAnsi" w:cstheme="minorHAnsi"/>
                <w:color w:val="000000"/>
                <w:sz w:val="16"/>
                <w:szCs w:val="16"/>
                <w:lang w:eastAsia="en-AU"/>
              </w:rPr>
              <w:t>Pre-post</w:t>
            </w:r>
          </w:p>
          <w:p w14:paraId="7D055D48" w14:textId="298A4DDB" w:rsidR="005418A1" w:rsidRPr="00B46FB8" w:rsidRDefault="005418A1"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(no control group)</w:t>
            </w:r>
          </w:p>
        </w:tc>
        <w:tc>
          <w:tcPr>
            <w:tcW w:w="1970" w:type="dxa"/>
            <w:hideMark/>
          </w:tcPr>
          <w:p w14:paraId="51D887D2" w14:textId="1BA19BB3" w:rsidR="005418A1" w:rsidRPr="00B46FB8" w:rsidRDefault="005418A1"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Strength and Difficulties Questionnaire (SDQ), Spence Children’s Anxiety Scale (SCAS)</w:t>
            </w:r>
          </w:p>
        </w:tc>
        <w:tc>
          <w:tcPr>
            <w:tcW w:w="987" w:type="dxa"/>
            <w:hideMark/>
          </w:tcPr>
          <w:p w14:paraId="07BC8DA5" w14:textId="77777777" w:rsidR="005418A1" w:rsidRPr="00F34784" w:rsidRDefault="005418A1" w:rsidP="00B46FB8">
            <w:pPr>
              <w:rPr>
                <w:rFonts w:asciiTheme="minorHAnsi" w:hAnsiTheme="minorHAnsi" w:cstheme="minorHAnsi"/>
                <w:color w:val="000000"/>
                <w:sz w:val="16"/>
                <w:szCs w:val="16"/>
                <w:lang w:eastAsia="en-AU"/>
              </w:rPr>
            </w:pPr>
            <w:r w:rsidRPr="00F34784">
              <w:rPr>
                <w:rFonts w:asciiTheme="minorHAnsi" w:hAnsiTheme="minorHAnsi" w:cstheme="minorHAnsi"/>
                <w:color w:val="000000"/>
                <w:sz w:val="16"/>
                <w:szCs w:val="16"/>
                <w:lang w:eastAsia="en-AU"/>
              </w:rPr>
              <w:t>3 months;</w:t>
            </w:r>
          </w:p>
          <w:p w14:paraId="7ADF5615" w14:textId="1046D095" w:rsidR="005418A1" w:rsidRPr="00B46FB8" w:rsidRDefault="005418A1"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6 months</w:t>
            </w:r>
          </w:p>
        </w:tc>
        <w:tc>
          <w:tcPr>
            <w:tcW w:w="2765" w:type="dxa"/>
            <w:hideMark/>
          </w:tcPr>
          <w:p w14:paraId="64F658D1" w14:textId="77777777" w:rsidR="005418A1" w:rsidRPr="00B46FB8" w:rsidRDefault="005418A1"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"Low difficulty" group significant reduction in separation anxiety score at 3 months, no significant effect any score at 6 months. "High difficulty" group, nothing at 3 months, significantly reduced Spence Children’s Anxiety Scale (SCAS) Total at 6 months.</w:t>
            </w:r>
          </w:p>
        </w:tc>
        <w:tc>
          <w:tcPr>
            <w:tcW w:w="737" w:type="dxa"/>
            <w:hideMark/>
          </w:tcPr>
          <w:p w14:paraId="59BA270F" w14:textId="77777777" w:rsidR="005418A1" w:rsidRPr="00B46FB8" w:rsidRDefault="005418A1"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III-3</w:t>
            </w:r>
          </w:p>
        </w:tc>
      </w:tr>
      <w:tr w:rsidR="00466E95" w:rsidRPr="005418A1" w14:paraId="352A95E7" w14:textId="77777777" w:rsidTr="00466E95">
        <w:trPr>
          <w:trHeight w:val="1020"/>
        </w:trPr>
        <w:tc>
          <w:tcPr>
            <w:tcW w:w="1271" w:type="dxa"/>
            <w:hideMark/>
          </w:tcPr>
          <w:p w14:paraId="2CB888F5" w14:textId="77777777" w:rsidR="005418A1" w:rsidRPr="00B46FB8" w:rsidRDefault="005418A1"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Stallard et al. (2014)</w:t>
            </w:r>
          </w:p>
        </w:tc>
        <w:tc>
          <w:tcPr>
            <w:tcW w:w="851" w:type="dxa"/>
            <w:hideMark/>
          </w:tcPr>
          <w:p w14:paraId="3E6AD75A" w14:textId="77777777" w:rsidR="005418A1" w:rsidRPr="00B46FB8" w:rsidRDefault="005418A1"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UK</w:t>
            </w:r>
          </w:p>
        </w:tc>
        <w:tc>
          <w:tcPr>
            <w:tcW w:w="1275" w:type="dxa"/>
            <w:hideMark/>
          </w:tcPr>
          <w:p w14:paraId="23D461F4" w14:textId="77777777" w:rsidR="005418A1" w:rsidRPr="00B46FB8" w:rsidRDefault="005418A1"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9-10</w:t>
            </w:r>
          </w:p>
        </w:tc>
        <w:tc>
          <w:tcPr>
            <w:tcW w:w="709" w:type="dxa"/>
            <w:hideMark/>
          </w:tcPr>
          <w:p w14:paraId="25BE8158" w14:textId="77777777" w:rsidR="005418A1" w:rsidRPr="00B46FB8" w:rsidRDefault="005418A1"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1,257</w:t>
            </w:r>
          </w:p>
        </w:tc>
        <w:tc>
          <w:tcPr>
            <w:tcW w:w="1134" w:type="dxa"/>
            <w:hideMark/>
          </w:tcPr>
          <w:p w14:paraId="1874CD2F" w14:textId="77777777" w:rsidR="005418A1" w:rsidRPr="00B46FB8" w:rsidRDefault="005418A1"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Anxiety</w:t>
            </w:r>
          </w:p>
        </w:tc>
        <w:tc>
          <w:tcPr>
            <w:tcW w:w="992" w:type="dxa"/>
            <w:hideMark/>
          </w:tcPr>
          <w:p w14:paraId="53F0511A" w14:textId="77777777" w:rsidR="005418A1" w:rsidRPr="00B46FB8" w:rsidRDefault="005418A1"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Randomised Controlled Trial</w:t>
            </w:r>
          </w:p>
        </w:tc>
        <w:tc>
          <w:tcPr>
            <w:tcW w:w="1725" w:type="dxa"/>
            <w:hideMark/>
          </w:tcPr>
          <w:p w14:paraId="456421CB" w14:textId="77777777" w:rsidR="005418A1" w:rsidRPr="00B46FB8" w:rsidRDefault="005418A1"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Forty-one primary schools in the south west of England (PACES Study)</w:t>
            </w:r>
          </w:p>
        </w:tc>
        <w:tc>
          <w:tcPr>
            <w:tcW w:w="1030" w:type="dxa"/>
            <w:hideMark/>
          </w:tcPr>
          <w:p w14:paraId="2D71504C" w14:textId="77777777" w:rsidR="005418A1" w:rsidRPr="00B46FB8" w:rsidRDefault="005418A1"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Non-intervention control</w:t>
            </w:r>
          </w:p>
        </w:tc>
        <w:tc>
          <w:tcPr>
            <w:tcW w:w="1970" w:type="dxa"/>
            <w:hideMark/>
          </w:tcPr>
          <w:p w14:paraId="6F224E7F" w14:textId="77777777" w:rsidR="005418A1" w:rsidRPr="00B46FB8" w:rsidRDefault="005418A1"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Revised Children's Anxiety and Depression Scale (RCADS), Penn State Worry Questionnaire for Children, Rosenberg Self-Esteem Scale, life satisfaction</w:t>
            </w:r>
          </w:p>
        </w:tc>
        <w:tc>
          <w:tcPr>
            <w:tcW w:w="987" w:type="dxa"/>
            <w:hideMark/>
          </w:tcPr>
          <w:p w14:paraId="122A44A4" w14:textId="77777777" w:rsidR="005418A1" w:rsidRPr="00B46FB8" w:rsidRDefault="005418A1"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12 months</w:t>
            </w:r>
          </w:p>
        </w:tc>
        <w:tc>
          <w:tcPr>
            <w:tcW w:w="2765" w:type="dxa"/>
            <w:hideMark/>
          </w:tcPr>
          <w:p w14:paraId="7A980DA2" w14:textId="08202D5E" w:rsidR="005418A1" w:rsidRPr="00B46FB8" w:rsidRDefault="005418A1"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 xml:space="preserve">Significant reduction in social anxiety, generalised anxiety, </w:t>
            </w:r>
            <w:r w:rsidR="00D73C43">
              <w:rPr>
                <w:rFonts w:asciiTheme="minorHAnsi" w:hAnsiTheme="minorHAnsi" w:cstheme="minorHAnsi"/>
                <w:color w:val="000000"/>
                <w:sz w:val="16"/>
                <w:szCs w:val="16"/>
                <w:lang w:eastAsia="en-AU"/>
              </w:rPr>
              <w:t>and</w:t>
            </w:r>
            <w:r w:rsidRPr="00B46FB8">
              <w:rPr>
                <w:rFonts w:asciiTheme="minorHAnsi" w:hAnsiTheme="minorHAnsi" w:cstheme="minorHAnsi"/>
                <w:color w:val="000000"/>
                <w:sz w:val="16"/>
                <w:szCs w:val="16"/>
                <w:lang w:eastAsia="en-AU"/>
              </w:rPr>
              <w:t xml:space="preserve"> total Revised Children's Anxiety and Depression Scale (RCADS) score at 12 months, but only when FRIENDS was delivered by health leaders external to the school.</w:t>
            </w:r>
          </w:p>
        </w:tc>
        <w:tc>
          <w:tcPr>
            <w:tcW w:w="737" w:type="dxa"/>
            <w:hideMark/>
          </w:tcPr>
          <w:p w14:paraId="364FF9B0" w14:textId="77777777" w:rsidR="005418A1" w:rsidRPr="00B46FB8" w:rsidRDefault="005418A1"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II</w:t>
            </w:r>
          </w:p>
        </w:tc>
      </w:tr>
      <w:tr w:rsidR="00466E95" w:rsidRPr="005418A1" w14:paraId="13DABF93" w14:textId="77777777" w:rsidTr="00466E95">
        <w:trPr>
          <w:trHeight w:val="1240"/>
        </w:trPr>
        <w:tc>
          <w:tcPr>
            <w:tcW w:w="1271" w:type="dxa"/>
            <w:hideMark/>
          </w:tcPr>
          <w:p w14:paraId="3DC584E7" w14:textId="77777777" w:rsidR="005418A1" w:rsidRPr="00B46FB8" w:rsidRDefault="005418A1"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Lee et al. (2016)</w:t>
            </w:r>
          </w:p>
        </w:tc>
        <w:tc>
          <w:tcPr>
            <w:tcW w:w="851" w:type="dxa"/>
            <w:hideMark/>
          </w:tcPr>
          <w:p w14:paraId="5D885E6B" w14:textId="77777777" w:rsidR="005418A1" w:rsidRPr="00B46FB8" w:rsidRDefault="005418A1"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USA</w:t>
            </w:r>
          </w:p>
        </w:tc>
        <w:tc>
          <w:tcPr>
            <w:tcW w:w="1275" w:type="dxa"/>
            <w:hideMark/>
          </w:tcPr>
          <w:p w14:paraId="539B1A2B" w14:textId="77777777" w:rsidR="005418A1" w:rsidRPr="00B46FB8" w:rsidRDefault="005418A1"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Elementary school age (no age statistics reported)</w:t>
            </w:r>
          </w:p>
        </w:tc>
        <w:tc>
          <w:tcPr>
            <w:tcW w:w="709" w:type="dxa"/>
            <w:hideMark/>
          </w:tcPr>
          <w:p w14:paraId="0047C1A9" w14:textId="77777777" w:rsidR="005418A1" w:rsidRPr="00B46FB8" w:rsidRDefault="005418A1"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61</w:t>
            </w:r>
          </w:p>
        </w:tc>
        <w:tc>
          <w:tcPr>
            <w:tcW w:w="1134" w:type="dxa"/>
            <w:hideMark/>
          </w:tcPr>
          <w:p w14:paraId="5BDD224C" w14:textId="77777777" w:rsidR="005418A1" w:rsidRPr="00B46FB8" w:rsidRDefault="005418A1"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Anxiety</w:t>
            </w:r>
          </w:p>
        </w:tc>
        <w:tc>
          <w:tcPr>
            <w:tcW w:w="992" w:type="dxa"/>
            <w:hideMark/>
          </w:tcPr>
          <w:p w14:paraId="4D799666" w14:textId="77777777" w:rsidR="005418A1" w:rsidRPr="00B46FB8" w:rsidRDefault="005418A1"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Randomised Controlled Trial</w:t>
            </w:r>
          </w:p>
        </w:tc>
        <w:tc>
          <w:tcPr>
            <w:tcW w:w="1725" w:type="dxa"/>
            <w:hideMark/>
          </w:tcPr>
          <w:p w14:paraId="4C8BB8A5" w14:textId="77777777" w:rsidR="005418A1" w:rsidRPr="00B46FB8" w:rsidRDefault="005418A1"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Elementary school students with DSM-IV diagnoses of Social Anxiety Disorder or Generalised Anxiety Disorder or ‘‘features’’ (one or more, but not all criteria) of one of these anxiety disorders and associated composite clinician severity rating (CSR) of 2–6 on the Anxiety Disorders Interview Schedule (ADIS)</w:t>
            </w:r>
          </w:p>
        </w:tc>
        <w:tc>
          <w:tcPr>
            <w:tcW w:w="1030" w:type="dxa"/>
            <w:hideMark/>
          </w:tcPr>
          <w:p w14:paraId="273779DE" w14:textId="77777777" w:rsidR="005418A1" w:rsidRPr="00B46FB8" w:rsidRDefault="005418A1"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Non-intervention control</w:t>
            </w:r>
          </w:p>
        </w:tc>
        <w:tc>
          <w:tcPr>
            <w:tcW w:w="1970" w:type="dxa"/>
            <w:hideMark/>
          </w:tcPr>
          <w:p w14:paraId="164B1105" w14:textId="77777777" w:rsidR="005418A1" w:rsidRPr="00B46FB8" w:rsidRDefault="005418A1"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Anxiety Disorders Interview Schedule (ADIS), Multidimensional Anxiety Scale for Children (MASC), Parent Screen for Child Anxiety Related Emotional Disorders (SCARED), Clinician Severity Rating (CSR)</w:t>
            </w:r>
          </w:p>
        </w:tc>
        <w:tc>
          <w:tcPr>
            <w:tcW w:w="987" w:type="dxa"/>
            <w:hideMark/>
          </w:tcPr>
          <w:p w14:paraId="299B8D3E" w14:textId="77777777" w:rsidR="005418A1" w:rsidRPr="00F34784" w:rsidRDefault="005418A1" w:rsidP="00B46FB8">
            <w:pPr>
              <w:rPr>
                <w:rFonts w:asciiTheme="minorHAnsi" w:hAnsiTheme="minorHAnsi" w:cstheme="minorHAnsi"/>
                <w:color w:val="000000"/>
                <w:sz w:val="16"/>
                <w:szCs w:val="16"/>
                <w:lang w:eastAsia="en-AU"/>
              </w:rPr>
            </w:pPr>
            <w:r w:rsidRPr="00F34784">
              <w:rPr>
                <w:rFonts w:asciiTheme="minorHAnsi" w:hAnsiTheme="minorHAnsi" w:cstheme="minorHAnsi"/>
                <w:color w:val="000000"/>
                <w:sz w:val="16"/>
                <w:szCs w:val="16"/>
                <w:lang w:eastAsia="en-AU"/>
              </w:rPr>
              <w:t>3 months;</w:t>
            </w:r>
          </w:p>
          <w:p w14:paraId="58D89859" w14:textId="55689EA9" w:rsidR="005418A1" w:rsidRPr="00B46FB8" w:rsidRDefault="005418A1"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6 months; 12 months; 24 months; 36 months</w:t>
            </w:r>
          </w:p>
        </w:tc>
        <w:tc>
          <w:tcPr>
            <w:tcW w:w="2765" w:type="dxa"/>
            <w:hideMark/>
          </w:tcPr>
          <w:p w14:paraId="08597CA1" w14:textId="77777777" w:rsidR="005418A1" w:rsidRPr="00B46FB8" w:rsidRDefault="005418A1"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No significant treatment effects on the child-report measures. Significant difference on parent measures, lower Clinician Severity Rating maintained at 36 months. No difference for anxiety measures.</w:t>
            </w:r>
          </w:p>
        </w:tc>
        <w:tc>
          <w:tcPr>
            <w:tcW w:w="737" w:type="dxa"/>
            <w:hideMark/>
          </w:tcPr>
          <w:p w14:paraId="6C0EEE59" w14:textId="77777777" w:rsidR="005418A1" w:rsidRPr="00B46FB8" w:rsidRDefault="005418A1"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III-1</w:t>
            </w:r>
          </w:p>
        </w:tc>
      </w:tr>
      <w:tr w:rsidR="00466E95" w:rsidRPr="005418A1" w14:paraId="00C6A2C5" w14:textId="77777777" w:rsidTr="00466E95">
        <w:trPr>
          <w:trHeight w:val="920"/>
        </w:trPr>
        <w:tc>
          <w:tcPr>
            <w:tcW w:w="1271" w:type="dxa"/>
            <w:hideMark/>
          </w:tcPr>
          <w:p w14:paraId="49F42BF7" w14:textId="77777777" w:rsidR="005418A1" w:rsidRPr="00B46FB8" w:rsidRDefault="005418A1"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Skryabina et al. (2016)</w:t>
            </w:r>
          </w:p>
        </w:tc>
        <w:tc>
          <w:tcPr>
            <w:tcW w:w="851" w:type="dxa"/>
            <w:hideMark/>
          </w:tcPr>
          <w:p w14:paraId="37477A19" w14:textId="77777777" w:rsidR="005418A1" w:rsidRPr="00B46FB8" w:rsidRDefault="005418A1"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UK</w:t>
            </w:r>
          </w:p>
        </w:tc>
        <w:tc>
          <w:tcPr>
            <w:tcW w:w="1275" w:type="dxa"/>
            <w:hideMark/>
          </w:tcPr>
          <w:p w14:paraId="4C23E2FA" w14:textId="77777777" w:rsidR="005418A1" w:rsidRPr="00B46FB8" w:rsidRDefault="005418A1"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9-10</w:t>
            </w:r>
          </w:p>
        </w:tc>
        <w:tc>
          <w:tcPr>
            <w:tcW w:w="709" w:type="dxa"/>
            <w:hideMark/>
          </w:tcPr>
          <w:p w14:paraId="17C77F1E" w14:textId="77777777" w:rsidR="005418A1" w:rsidRPr="00B46FB8" w:rsidRDefault="005418A1"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1,362</w:t>
            </w:r>
          </w:p>
        </w:tc>
        <w:tc>
          <w:tcPr>
            <w:tcW w:w="1134" w:type="dxa"/>
            <w:hideMark/>
          </w:tcPr>
          <w:p w14:paraId="5B6463C2" w14:textId="77777777" w:rsidR="005418A1" w:rsidRPr="00B46FB8" w:rsidRDefault="005418A1"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Anxiety</w:t>
            </w:r>
          </w:p>
        </w:tc>
        <w:tc>
          <w:tcPr>
            <w:tcW w:w="992" w:type="dxa"/>
            <w:hideMark/>
          </w:tcPr>
          <w:p w14:paraId="3553FCB8" w14:textId="77777777" w:rsidR="005418A1" w:rsidRPr="00B46FB8" w:rsidRDefault="005418A1"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Randomised Controlled Trial</w:t>
            </w:r>
          </w:p>
        </w:tc>
        <w:tc>
          <w:tcPr>
            <w:tcW w:w="1725" w:type="dxa"/>
            <w:hideMark/>
          </w:tcPr>
          <w:p w14:paraId="7212E041" w14:textId="77777777" w:rsidR="005418A1" w:rsidRPr="00B46FB8" w:rsidRDefault="005418A1"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Forty-one primary schools in the south west of England (PACES Study)</w:t>
            </w:r>
          </w:p>
        </w:tc>
        <w:tc>
          <w:tcPr>
            <w:tcW w:w="1030" w:type="dxa"/>
            <w:hideMark/>
          </w:tcPr>
          <w:p w14:paraId="59320D68" w14:textId="77777777" w:rsidR="005418A1" w:rsidRPr="00B46FB8" w:rsidRDefault="005418A1"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Non-intervention control</w:t>
            </w:r>
          </w:p>
        </w:tc>
        <w:tc>
          <w:tcPr>
            <w:tcW w:w="1970" w:type="dxa"/>
            <w:hideMark/>
          </w:tcPr>
          <w:p w14:paraId="703928EB" w14:textId="77777777" w:rsidR="005418A1" w:rsidRPr="00B46FB8" w:rsidRDefault="005418A1"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Revised Children's Anxiety and Depression Scale (RCADS), Penn State Worry Questionnaire for Children, Rosenberg Self-Esteem Scale, life satisfaction</w:t>
            </w:r>
          </w:p>
        </w:tc>
        <w:tc>
          <w:tcPr>
            <w:tcW w:w="987" w:type="dxa"/>
            <w:hideMark/>
          </w:tcPr>
          <w:p w14:paraId="5BE3ACEA" w14:textId="77777777" w:rsidR="005418A1" w:rsidRPr="00B46FB8" w:rsidRDefault="005418A1"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12 months</w:t>
            </w:r>
          </w:p>
        </w:tc>
        <w:tc>
          <w:tcPr>
            <w:tcW w:w="2765" w:type="dxa"/>
            <w:hideMark/>
          </w:tcPr>
          <w:p w14:paraId="486D7C6D" w14:textId="228D2295" w:rsidR="005418A1" w:rsidRPr="00B46FB8" w:rsidRDefault="005418A1"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 xml:space="preserve">Significant reduction in social anxiety, generalised anxiety, </w:t>
            </w:r>
            <w:r w:rsidR="00D73C43">
              <w:rPr>
                <w:rFonts w:asciiTheme="minorHAnsi" w:hAnsiTheme="minorHAnsi" w:cstheme="minorHAnsi"/>
                <w:color w:val="000000"/>
                <w:sz w:val="16"/>
                <w:szCs w:val="16"/>
                <w:lang w:eastAsia="en-AU"/>
              </w:rPr>
              <w:t>and</w:t>
            </w:r>
            <w:r w:rsidRPr="00B46FB8">
              <w:rPr>
                <w:rFonts w:asciiTheme="minorHAnsi" w:hAnsiTheme="minorHAnsi" w:cstheme="minorHAnsi"/>
                <w:color w:val="000000"/>
                <w:sz w:val="16"/>
                <w:szCs w:val="16"/>
                <w:lang w:eastAsia="en-AU"/>
              </w:rPr>
              <w:t xml:space="preserve"> total Revised Children's Anxiety and Depression Scale (RCADS) score at 12 months, but only when FRIENDS was delivered by health leaders external to the school.</w:t>
            </w:r>
          </w:p>
        </w:tc>
        <w:tc>
          <w:tcPr>
            <w:tcW w:w="737" w:type="dxa"/>
            <w:hideMark/>
          </w:tcPr>
          <w:p w14:paraId="2B4B3F42" w14:textId="77777777" w:rsidR="005418A1" w:rsidRPr="00B46FB8" w:rsidRDefault="005418A1"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II</w:t>
            </w:r>
          </w:p>
        </w:tc>
      </w:tr>
    </w:tbl>
    <w:p w14:paraId="4E19A2D2" w14:textId="77777777" w:rsidR="005418A1" w:rsidRDefault="005418A1" w:rsidP="00A72EE2">
      <w:pPr>
        <w:spacing w:line="276" w:lineRule="auto"/>
        <w:rPr>
          <w:rFonts w:ascii="Calibri" w:hAnsi="Calibri" w:cs="Calibri"/>
        </w:rPr>
      </w:pPr>
    </w:p>
    <w:p w14:paraId="259E8A1E" w14:textId="4E255EDD" w:rsidR="00EC1326" w:rsidRDefault="00EC1326" w:rsidP="00A72EE2">
      <w:pPr>
        <w:spacing w:line="276" w:lineRule="auto"/>
        <w:rPr>
          <w:rFonts w:ascii="Calibri" w:hAnsi="Calibri" w:cs="Calibri"/>
        </w:rPr>
      </w:pPr>
    </w:p>
    <w:p w14:paraId="057415AC" w14:textId="5BD13E7A" w:rsidR="00457357" w:rsidRDefault="00457357" w:rsidP="00A72EE2">
      <w:pPr>
        <w:spacing w:line="276" w:lineRule="auto"/>
        <w:rPr>
          <w:rFonts w:ascii="Calibri" w:hAnsi="Calibri" w:cs="Calibri"/>
        </w:rPr>
      </w:pPr>
    </w:p>
    <w:p w14:paraId="569E8BD4" w14:textId="1B672C18" w:rsidR="00457357" w:rsidRDefault="00457357" w:rsidP="00A72EE2">
      <w:pPr>
        <w:spacing w:line="276" w:lineRule="auto"/>
        <w:rPr>
          <w:rFonts w:ascii="Calibri" w:hAnsi="Calibri" w:cs="Calibri"/>
        </w:rPr>
      </w:pPr>
    </w:p>
    <w:tbl>
      <w:tblPr>
        <w:tblStyle w:val="TableGrid"/>
        <w:tblW w:w="15446" w:type="dxa"/>
        <w:tblLook w:val="04A0" w:firstRow="1" w:lastRow="0" w:firstColumn="1" w:lastColumn="0" w:noHBand="0" w:noVBand="1"/>
      </w:tblPr>
      <w:tblGrid>
        <w:gridCol w:w="1173"/>
        <w:gridCol w:w="1016"/>
        <w:gridCol w:w="1269"/>
        <w:gridCol w:w="460"/>
        <w:gridCol w:w="1098"/>
        <w:gridCol w:w="1080"/>
        <w:gridCol w:w="1179"/>
        <w:gridCol w:w="1021"/>
        <w:gridCol w:w="2472"/>
        <w:gridCol w:w="966"/>
        <w:gridCol w:w="2971"/>
        <w:gridCol w:w="741"/>
      </w:tblGrid>
      <w:tr w:rsidR="00457357" w:rsidRPr="00610B8D" w14:paraId="177F14FA" w14:textId="77777777" w:rsidTr="00B46FB8">
        <w:trPr>
          <w:trHeight w:val="252"/>
        </w:trPr>
        <w:tc>
          <w:tcPr>
            <w:tcW w:w="15446" w:type="dxa"/>
            <w:gridSpan w:val="12"/>
            <w:vAlign w:val="center"/>
          </w:tcPr>
          <w:p w14:paraId="18C6A39A" w14:textId="61BEE91C" w:rsidR="00457357" w:rsidRPr="00610B8D" w:rsidRDefault="00457357" w:rsidP="00457357">
            <w:pPr>
              <w:spacing w:before="240" w:line="480" w:lineRule="auto"/>
              <w:jc w:val="center"/>
              <w:rPr>
                <w:rFonts w:ascii="Calibri" w:hAnsi="Calibri" w:cs="Calibri"/>
                <w:b/>
                <w:bCs/>
                <w:sz w:val="16"/>
                <w:szCs w:val="16"/>
              </w:rPr>
            </w:pPr>
            <w:r w:rsidRPr="00610B8D">
              <w:rPr>
                <w:rFonts w:ascii="Calibri" w:hAnsi="Calibri" w:cs="Calibri"/>
                <w:b/>
                <w:bCs/>
                <w:szCs w:val="16"/>
              </w:rPr>
              <w:lastRenderedPageBreak/>
              <w:t>FRIENDS</w:t>
            </w:r>
            <w:r>
              <w:rPr>
                <w:rFonts w:ascii="Calibri" w:hAnsi="Calibri" w:cs="Calibri"/>
                <w:b/>
                <w:bCs/>
                <w:szCs w:val="16"/>
              </w:rPr>
              <w:t xml:space="preserve"> for Life</w:t>
            </w:r>
          </w:p>
        </w:tc>
      </w:tr>
      <w:tr w:rsidR="00457357" w:rsidRPr="00610B8D" w14:paraId="15E44F3D" w14:textId="77777777" w:rsidTr="00B46FB8">
        <w:trPr>
          <w:trHeight w:val="252"/>
        </w:trPr>
        <w:tc>
          <w:tcPr>
            <w:tcW w:w="1173" w:type="dxa"/>
            <w:vAlign w:val="center"/>
          </w:tcPr>
          <w:p w14:paraId="01547FFC" w14:textId="77777777" w:rsidR="00457357" w:rsidRPr="00610B8D" w:rsidRDefault="00457357" w:rsidP="00F34784">
            <w:pPr>
              <w:spacing w:line="276" w:lineRule="auto"/>
              <w:rPr>
                <w:rFonts w:asciiTheme="minorHAnsi" w:hAnsiTheme="minorHAnsi" w:cstheme="minorHAnsi"/>
                <w:b/>
                <w:bCs/>
                <w:sz w:val="16"/>
                <w:szCs w:val="16"/>
              </w:rPr>
            </w:pPr>
            <w:r w:rsidRPr="00610B8D">
              <w:rPr>
                <w:rFonts w:asciiTheme="minorHAnsi" w:hAnsiTheme="minorHAnsi" w:cstheme="minorHAnsi"/>
                <w:b/>
                <w:bCs/>
                <w:sz w:val="16"/>
                <w:szCs w:val="16"/>
              </w:rPr>
              <w:t>Author &amp; Year</w:t>
            </w:r>
          </w:p>
        </w:tc>
        <w:tc>
          <w:tcPr>
            <w:tcW w:w="1016" w:type="dxa"/>
            <w:vAlign w:val="center"/>
          </w:tcPr>
          <w:p w14:paraId="21BE8CC3" w14:textId="77777777" w:rsidR="00457357" w:rsidRPr="00610B8D" w:rsidRDefault="00457357" w:rsidP="00B42545">
            <w:pPr>
              <w:spacing w:line="276" w:lineRule="auto"/>
              <w:rPr>
                <w:rFonts w:asciiTheme="minorHAnsi" w:hAnsiTheme="minorHAnsi" w:cstheme="minorHAnsi"/>
                <w:b/>
                <w:bCs/>
                <w:sz w:val="16"/>
                <w:szCs w:val="16"/>
              </w:rPr>
            </w:pPr>
            <w:r w:rsidRPr="00610B8D">
              <w:rPr>
                <w:rFonts w:asciiTheme="minorHAnsi" w:hAnsiTheme="minorHAnsi" w:cstheme="minorHAnsi"/>
                <w:b/>
                <w:bCs/>
                <w:sz w:val="16"/>
                <w:szCs w:val="16"/>
              </w:rPr>
              <w:t>Country</w:t>
            </w:r>
          </w:p>
        </w:tc>
        <w:tc>
          <w:tcPr>
            <w:tcW w:w="1269" w:type="dxa"/>
            <w:vAlign w:val="center"/>
          </w:tcPr>
          <w:p w14:paraId="262AE0BF" w14:textId="77777777" w:rsidR="00457357" w:rsidRPr="00610B8D" w:rsidRDefault="00457357" w:rsidP="002E56E5">
            <w:pPr>
              <w:spacing w:line="276" w:lineRule="auto"/>
              <w:rPr>
                <w:rFonts w:asciiTheme="minorHAnsi" w:hAnsiTheme="minorHAnsi" w:cstheme="minorHAnsi"/>
                <w:b/>
                <w:bCs/>
                <w:sz w:val="16"/>
                <w:szCs w:val="16"/>
              </w:rPr>
            </w:pPr>
            <w:r w:rsidRPr="00610B8D">
              <w:rPr>
                <w:rFonts w:asciiTheme="minorHAnsi" w:hAnsiTheme="minorHAnsi" w:cstheme="minorHAnsi"/>
                <w:b/>
                <w:bCs/>
                <w:sz w:val="16"/>
                <w:szCs w:val="16"/>
              </w:rPr>
              <w:t>Age Range (M)</w:t>
            </w:r>
          </w:p>
        </w:tc>
        <w:tc>
          <w:tcPr>
            <w:tcW w:w="460" w:type="dxa"/>
            <w:vAlign w:val="center"/>
          </w:tcPr>
          <w:p w14:paraId="55FCBE70" w14:textId="77777777" w:rsidR="00457357" w:rsidRPr="00610B8D" w:rsidRDefault="00457357" w:rsidP="00B46FB8">
            <w:pPr>
              <w:spacing w:line="276" w:lineRule="auto"/>
              <w:rPr>
                <w:rFonts w:asciiTheme="minorHAnsi" w:hAnsiTheme="minorHAnsi" w:cstheme="minorHAnsi"/>
                <w:b/>
                <w:bCs/>
                <w:sz w:val="16"/>
                <w:szCs w:val="16"/>
              </w:rPr>
            </w:pPr>
            <w:r w:rsidRPr="00610B8D">
              <w:rPr>
                <w:rFonts w:asciiTheme="minorHAnsi" w:hAnsiTheme="minorHAnsi" w:cstheme="minorHAnsi"/>
                <w:b/>
                <w:bCs/>
                <w:sz w:val="16"/>
                <w:szCs w:val="16"/>
              </w:rPr>
              <w:t>N</w:t>
            </w:r>
          </w:p>
        </w:tc>
        <w:tc>
          <w:tcPr>
            <w:tcW w:w="1098" w:type="dxa"/>
            <w:vAlign w:val="center"/>
          </w:tcPr>
          <w:p w14:paraId="5C22B5FA" w14:textId="77777777" w:rsidR="00457357" w:rsidRPr="00610B8D" w:rsidRDefault="00457357" w:rsidP="00F34784">
            <w:pPr>
              <w:spacing w:line="276" w:lineRule="auto"/>
              <w:rPr>
                <w:rFonts w:asciiTheme="minorHAnsi" w:hAnsiTheme="minorHAnsi" w:cstheme="minorHAnsi"/>
                <w:b/>
                <w:bCs/>
                <w:sz w:val="16"/>
                <w:szCs w:val="16"/>
              </w:rPr>
            </w:pPr>
            <w:r w:rsidRPr="00610B8D">
              <w:rPr>
                <w:rFonts w:asciiTheme="minorHAnsi" w:hAnsiTheme="minorHAnsi" w:cstheme="minorHAnsi"/>
                <w:b/>
                <w:bCs/>
                <w:sz w:val="16"/>
                <w:szCs w:val="16"/>
              </w:rPr>
              <w:t>Study Focus</w:t>
            </w:r>
          </w:p>
        </w:tc>
        <w:tc>
          <w:tcPr>
            <w:tcW w:w="1080" w:type="dxa"/>
            <w:vAlign w:val="center"/>
          </w:tcPr>
          <w:p w14:paraId="3AAC0D8A" w14:textId="77777777" w:rsidR="00457357" w:rsidRPr="00610B8D" w:rsidRDefault="00457357" w:rsidP="00B42545">
            <w:pPr>
              <w:spacing w:line="276" w:lineRule="auto"/>
              <w:rPr>
                <w:rFonts w:asciiTheme="minorHAnsi" w:hAnsiTheme="minorHAnsi" w:cstheme="minorHAnsi"/>
                <w:b/>
                <w:bCs/>
                <w:sz w:val="16"/>
                <w:szCs w:val="16"/>
              </w:rPr>
            </w:pPr>
            <w:r w:rsidRPr="00610B8D">
              <w:rPr>
                <w:rFonts w:asciiTheme="minorHAnsi" w:hAnsiTheme="minorHAnsi" w:cstheme="minorHAnsi"/>
                <w:b/>
                <w:bCs/>
                <w:sz w:val="16"/>
                <w:szCs w:val="16"/>
              </w:rPr>
              <w:t>Study Type</w:t>
            </w:r>
          </w:p>
        </w:tc>
        <w:tc>
          <w:tcPr>
            <w:tcW w:w="1179" w:type="dxa"/>
            <w:vAlign w:val="center"/>
          </w:tcPr>
          <w:p w14:paraId="7590392D" w14:textId="77777777" w:rsidR="00457357" w:rsidRPr="00610B8D" w:rsidRDefault="00457357" w:rsidP="002E56E5">
            <w:pPr>
              <w:spacing w:line="276" w:lineRule="auto"/>
              <w:rPr>
                <w:rFonts w:asciiTheme="minorHAnsi" w:hAnsiTheme="minorHAnsi" w:cstheme="minorHAnsi"/>
                <w:b/>
                <w:bCs/>
                <w:sz w:val="16"/>
                <w:szCs w:val="16"/>
              </w:rPr>
            </w:pPr>
            <w:r w:rsidRPr="00610B8D">
              <w:rPr>
                <w:rFonts w:asciiTheme="minorHAnsi" w:hAnsiTheme="minorHAnsi" w:cstheme="minorHAnsi"/>
                <w:b/>
                <w:bCs/>
                <w:sz w:val="16"/>
                <w:szCs w:val="16"/>
              </w:rPr>
              <w:t>Setting</w:t>
            </w:r>
          </w:p>
        </w:tc>
        <w:tc>
          <w:tcPr>
            <w:tcW w:w="1021" w:type="dxa"/>
            <w:vAlign w:val="center"/>
          </w:tcPr>
          <w:p w14:paraId="38EE6F94" w14:textId="77777777" w:rsidR="00457357" w:rsidRPr="00610B8D" w:rsidRDefault="00457357">
            <w:pPr>
              <w:spacing w:line="276" w:lineRule="auto"/>
              <w:rPr>
                <w:rFonts w:asciiTheme="minorHAnsi" w:hAnsiTheme="minorHAnsi" w:cstheme="minorHAnsi"/>
                <w:b/>
                <w:bCs/>
                <w:sz w:val="16"/>
                <w:szCs w:val="16"/>
              </w:rPr>
            </w:pPr>
            <w:r w:rsidRPr="00610B8D">
              <w:rPr>
                <w:rFonts w:asciiTheme="minorHAnsi" w:hAnsiTheme="minorHAnsi" w:cstheme="minorHAnsi"/>
                <w:b/>
                <w:bCs/>
                <w:sz w:val="16"/>
                <w:szCs w:val="16"/>
              </w:rPr>
              <w:t>Comparator</w:t>
            </w:r>
          </w:p>
        </w:tc>
        <w:tc>
          <w:tcPr>
            <w:tcW w:w="2472" w:type="dxa"/>
            <w:vAlign w:val="center"/>
          </w:tcPr>
          <w:p w14:paraId="2E3B60E6" w14:textId="77777777" w:rsidR="00457357" w:rsidRPr="00610B8D" w:rsidRDefault="00457357">
            <w:pPr>
              <w:spacing w:line="276" w:lineRule="auto"/>
              <w:rPr>
                <w:rFonts w:asciiTheme="minorHAnsi" w:hAnsiTheme="minorHAnsi" w:cstheme="minorHAnsi"/>
                <w:b/>
                <w:bCs/>
                <w:sz w:val="16"/>
                <w:szCs w:val="16"/>
              </w:rPr>
            </w:pPr>
            <w:r w:rsidRPr="00610B8D">
              <w:rPr>
                <w:rFonts w:asciiTheme="minorHAnsi" w:hAnsiTheme="minorHAnsi" w:cstheme="minorHAnsi"/>
                <w:b/>
                <w:bCs/>
                <w:sz w:val="16"/>
                <w:szCs w:val="16"/>
              </w:rPr>
              <w:t>Outcome Measures</w:t>
            </w:r>
          </w:p>
        </w:tc>
        <w:tc>
          <w:tcPr>
            <w:tcW w:w="966" w:type="dxa"/>
            <w:vAlign w:val="center"/>
          </w:tcPr>
          <w:p w14:paraId="3701331E" w14:textId="77777777" w:rsidR="00457357" w:rsidRPr="00610B8D" w:rsidRDefault="00457357">
            <w:pPr>
              <w:spacing w:line="276" w:lineRule="auto"/>
              <w:rPr>
                <w:rFonts w:asciiTheme="minorHAnsi" w:hAnsiTheme="minorHAnsi" w:cstheme="minorHAnsi"/>
                <w:b/>
                <w:bCs/>
                <w:sz w:val="16"/>
                <w:szCs w:val="16"/>
              </w:rPr>
            </w:pPr>
            <w:r w:rsidRPr="00610B8D">
              <w:rPr>
                <w:rFonts w:asciiTheme="minorHAnsi" w:hAnsiTheme="minorHAnsi" w:cstheme="minorHAnsi"/>
                <w:b/>
                <w:bCs/>
                <w:sz w:val="16"/>
                <w:szCs w:val="16"/>
              </w:rPr>
              <w:t>Follow-Up</w:t>
            </w:r>
          </w:p>
        </w:tc>
        <w:tc>
          <w:tcPr>
            <w:tcW w:w="2971" w:type="dxa"/>
            <w:vAlign w:val="center"/>
          </w:tcPr>
          <w:p w14:paraId="4412DE64" w14:textId="77777777" w:rsidR="00457357" w:rsidRPr="00610B8D" w:rsidRDefault="00457357">
            <w:pPr>
              <w:spacing w:line="276" w:lineRule="auto"/>
              <w:rPr>
                <w:rFonts w:asciiTheme="minorHAnsi" w:hAnsiTheme="minorHAnsi" w:cstheme="minorHAnsi"/>
                <w:b/>
                <w:bCs/>
                <w:sz w:val="16"/>
                <w:szCs w:val="16"/>
              </w:rPr>
            </w:pPr>
            <w:r w:rsidRPr="00610B8D">
              <w:rPr>
                <w:rFonts w:asciiTheme="minorHAnsi" w:hAnsiTheme="minorHAnsi" w:cstheme="minorHAnsi"/>
                <w:b/>
                <w:bCs/>
                <w:sz w:val="16"/>
                <w:szCs w:val="16"/>
              </w:rPr>
              <w:t>Outcomes</w:t>
            </w:r>
          </w:p>
        </w:tc>
        <w:tc>
          <w:tcPr>
            <w:tcW w:w="741" w:type="dxa"/>
            <w:vAlign w:val="center"/>
          </w:tcPr>
          <w:p w14:paraId="22EA69A9" w14:textId="7FD0523D" w:rsidR="00457357" w:rsidRPr="00610B8D" w:rsidRDefault="00C56C3A" w:rsidP="00B46FB8">
            <w:pPr>
              <w:spacing w:line="276" w:lineRule="auto"/>
              <w:rPr>
                <w:rFonts w:asciiTheme="minorHAnsi" w:hAnsiTheme="minorHAnsi" w:cstheme="minorHAnsi"/>
                <w:b/>
                <w:bCs/>
                <w:sz w:val="16"/>
                <w:szCs w:val="16"/>
              </w:rPr>
            </w:pPr>
            <w:r>
              <w:rPr>
                <w:rFonts w:asciiTheme="minorHAnsi" w:hAnsiTheme="minorHAnsi" w:cstheme="minorHAnsi"/>
                <w:b/>
                <w:bCs/>
                <w:sz w:val="16"/>
                <w:szCs w:val="16"/>
              </w:rPr>
              <w:t>NHMRC level</w:t>
            </w:r>
          </w:p>
        </w:tc>
      </w:tr>
      <w:tr w:rsidR="00457357" w:rsidRPr="00457357" w14:paraId="3A22781E" w14:textId="77777777" w:rsidTr="00B46FB8">
        <w:trPr>
          <w:trHeight w:val="398"/>
        </w:trPr>
        <w:tc>
          <w:tcPr>
            <w:tcW w:w="1173" w:type="dxa"/>
            <w:hideMark/>
          </w:tcPr>
          <w:p w14:paraId="5D7947AF" w14:textId="77777777" w:rsidR="00457357" w:rsidRPr="00B46FB8" w:rsidRDefault="00457357" w:rsidP="00B46FB8">
            <w:pPr>
              <w:rPr>
                <w:rFonts w:ascii="Calibri" w:hAnsi="Calibri" w:cs="Calibri"/>
                <w:color w:val="000000"/>
                <w:sz w:val="16"/>
                <w:lang w:eastAsia="en-AU"/>
              </w:rPr>
            </w:pPr>
            <w:r w:rsidRPr="00B46FB8">
              <w:rPr>
                <w:rFonts w:ascii="Calibri" w:hAnsi="Calibri" w:cs="Calibri"/>
                <w:color w:val="000000"/>
                <w:sz w:val="16"/>
                <w:lang w:eastAsia="en-AU"/>
              </w:rPr>
              <w:t>Kösters et al. (2015)</w:t>
            </w:r>
          </w:p>
        </w:tc>
        <w:tc>
          <w:tcPr>
            <w:tcW w:w="1016" w:type="dxa"/>
            <w:hideMark/>
          </w:tcPr>
          <w:p w14:paraId="10BFEA54" w14:textId="77777777" w:rsidR="00457357" w:rsidRPr="00B46FB8" w:rsidRDefault="00457357" w:rsidP="00B46FB8">
            <w:pPr>
              <w:rPr>
                <w:rFonts w:ascii="Calibri" w:hAnsi="Calibri" w:cs="Calibri"/>
                <w:color w:val="000000"/>
                <w:sz w:val="16"/>
                <w:lang w:eastAsia="en-AU"/>
              </w:rPr>
            </w:pPr>
            <w:r w:rsidRPr="00B46FB8">
              <w:rPr>
                <w:rFonts w:ascii="Calibri" w:hAnsi="Calibri" w:cs="Calibri"/>
                <w:color w:val="000000"/>
                <w:sz w:val="16"/>
                <w:lang w:eastAsia="en-AU"/>
              </w:rPr>
              <w:t>The Netherlands</w:t>
            </w:r>
          </w:p>
        </w:tc>
        <w:tc>
          <w:tcPr>
            <w:tcW w:w="1269" w:type="dxa"/>
            <w:hideMark/>
          </w:tcPr>
          <w:p w14:paraId="2D8D659E" w14:textId="77777777" w:rsidR="00457357" w:rsidRPr="00B46FB8" w:rsidRDefault="00457357" w:rsidP="00B46FB8">
            <w:pPr>
              <w:rPr>
                <w:rFonts w:ascii="Calibri" w:hAnsi="Calibri" w:cs="Calibri"/>
                <w:color w:val="000000"/>
                <w:sz w:val="16"/>
                <w:lang w:eastAsia="en-AU"/>
              </w:rPr>
            </w:pPr>
            <w:r w:rsidRPr="00B46FB8">
              <w:rPr>
                <w:rFonts w:ascii="Calibri" w:hAnsi="Calibri" w:cs="Calibri"/>
                <w:color w:val="000000"/>
                <w:sz w:val="16"/>
                <w:lang w:eastAsia="en-AU"/>
              </w:rPr>
              <w:t>(10.8)</w:t>
            </w:r>
          </w:p>
        </w:tc>
        <w:tc>
          <w:tcPr>
            <w:tcW w:w="460" w:type="dxa"/>
            <w:hideMark/>
          </w:tcPr>
          <w:p w14:paraId="248034B8" w14:textId="77777777" w:rsidR="00457357" w:rsidRPr="00B46FB8" w:rsidRDefault="00457357" w:rsidP="00B46FB8">
            <w:pPr>
              <w:rPr>
                <w:rFonts w:ascii="Calibri" w:hAnsi="Calibri" w:cs="Calibri"/>
                <w:color w:val="000000"/>
                <w:sz w:val="16"/>
                <w:lang w:eastAsia="en-AU"/>
              </w:rPr>
            </w:pPr>
            <w:r w:rsidRPr="00B46FB8">
              <w:rPr>
                <w:rFonts w:ascii="Calibri" w:hAnsi="Calibri" w:cs="Calibri"/>
                <w:color w:val="000000"/>
                <w:sz w:val="16"/>
                <w:lang w:eastAsia="en-AU"/>
              </w:rPr>
              <w:t>461</w:t>
            </w:r>
          </w:p>
        </w:tc>
        <w:tc>
          <w:tcPr>
            <w:tcW w:w="1098" w:type="dxa"/>
            <w:hideMark/>
          </w:tcPr>
          <w:p w14:paraId="657333E9" w14:textId="77777777" w:rsidR="00457357" w:rsidRPr="00B46FB8" w:rsidRDefault="00457357" w:rsidP="00B46FB8">
            <w:pPr>
              <w:rPr>
                <w:rFonts w:ascii="Calibri" w:hAnsi="Calibri" w:cs="Calibri"/>
                <w:color w:val="000000"/>
                <w:sz w:val="16"/>
                <w:lang w:eastAsia="en-AU"/>
              </w:rPr>
            </w:pPr>
            <w:r w:rsidRPr="00B46FB8">
              <w:rPr>
                <w:rFonts w:ascii="Calibri" w:hAnsi="Calibri" w:cs="Calibri"/>
                <w:color w:val="000000"/>
                <w:sz w:val="16"/>
                <w:lang w:eastAsia="en-AU"/>
              </w:rPr>
              <w:t>Depression / Anxiety</w:t>
            </w:r>
          </w:p>
        </w:tc>
        <w:tc>
          <w:tcPr>
            <w:tcW w:w="1080" w:type="dxa"/>
            <w:hideMark/>
          </w:tcPr>
          <w:p w14:paraId="0F9B4CE9" w14:textId="77777777" w:rsidR="00457357" w:rsidRPr="00B46FB8" w:rsidRDefault="00457357" w:rsidP="00B46FB8">
            <w:pPr>
              <w:rPr>
                <w:rFonts w:ascii="Calibri" w:hAnsi="Calibri" w:cs="Calibri"/>
                <w:color w:val="000000"/>
                <w:sz w:val="16"/>
                <w:lang w:eastAsia="en-AU"/>
              </w:rPr>
            </w:pPr>
            <w:r w:rsidRPr="00B46FB8">
              <w:rPr>
                <w:rFonts w:ascii="Calibri" w:hAnsi="Calibri" w:cs="Calibri"/>
                <w:color w:val="000000"/>
                <w:sz w:val="16"/>
                <w:lang w:eastAsia="en-AU"/>
              </w:rPr>
              <w:t>Quasi-experimental</w:t>
            </w:r>
          </w:p>
        </w:tc>
        <w:tc>
          <w:tcPr>
            <w:tcW w:w="1179" w:type="dxa"/>
            <w:hideMark/>
          </w:tcPr>
          <w:p w14:paraId="53E24343" w14:textId="6E28DDC9" w:rsidR="00457357" w:rsidRPr="00B46FB8" w:rsidRDefault="00F60ADE" w:rsidP="00B46FB8">
            <w:pPr>
              <w:rPr>
                <w:rFonts w:ascii="Calibri" w:hAnsi="Calibri" w:cs="Calibri"/>
                <w:color w:val="000000"/>
                <w:sz w:val="16"/>
                <w:lang w:eastAsia="en-AU"/>
              </w:rPr>
            </w:pPr>
            <w:r>
              <w:rPr>
                <w:rFonts w:ascii="Calibri" w:hAnsi="Calibri" w:cs="Calibri"/>
                <w:color w:val="000000"/>
                <w:sz w:val="16"/>
                <w:lang w:eastAsia="en-AU"/>
              </w:rPr>
              <w:t>Primary s</w:t>
            </w:r>
            <w:r w:rsidR="00457357" w:rsidRPr="00B46FB8">
              <w:rPr>
                <w:rFonts w:ascii="Calibri" w:hAnsi="Calibri" w:cs="Calibri"/>
                <w:color w:val="000000"/>
                <w:sz w:val="16"/>
                <w:lang w:eastAsia="en-AU"/>
              </w:rPr>
              <w:t>chools in Amsterdam, grades 6-8</w:t>
            </w:r>
          </w:p>
        </w:tc>
        <w:tc>
          <w:tcPr>
            <w:tcW w:w="1021" w:type="dxa"/>
            <w:hideMark/>
          </w:tcPr>
          <w:p w14:paraId="2A3B3928" w14:textId="77777777" w:rsidR="00457357" w:rsidRPr="00B46FB8" w:rsidRDefault="00457357" w:rsidP="00B46FB8">
            <w:pPr>
              <w:rPr>
                <w:rFonts w:ascii="Calibri" w:hAnsi="Calibri" w:cs="Calibri"/>
                <w:color w:val="000000"/>
                <w:sz w:val="16"/>
                <w:lang w:eastAsia="en-AU"/>
              </w:rPr>
            </w:pPr>
            <w:r w:rsidRPr="00B46FB8">
              <w:rPr>
                <w:rFonts w:ascii="Calibri" w:hAnsi="Calibri" w:cs="Calibri"/>
                <w:color w:val="000000"/>
                <w:sz w:val="16"/>
                <w:lang w:eastAsia="en-AU"/>
              </w:rPr>
              <w:t>Non-intervention control</w:t>
            </w:r>
          </w:p>
        </w:tc>
        <w:tc>
          <w:tcPr>
            <w:tcW w:w="2472" w:type="dxa"/>
            <w:hideMark/>
          </w:tcPr>
          <w:p w14:paraId="3D0C88E0" w14:textId="77777777" w:rsidR="00457357" w:rsidRPr="00B46FB8" w:rsidRDefault="00457357" w:rsidP="00B46FB8">
            <w:pPr>
              <w:rPr>
                <w:rFonts w:ascii="Calibri" w:hAnsi="Calibri" w:cs="Calibri"/>
                <w:color w:val="000000"/>
                <w:sz w:val="16"/>
                <w:lang w:eastAsia="en-AU"/>
              </w:rPr>
            </w:pPr>
            <w:r w:rsidRPr="00B46FB8">
              <w:rPr>
                <w:rFonts w:ascii="Calibri" w:hAnsi="Calibri" w:cs="Calibri"/>
                <w:color w:val="000000"/>
                <w:sz w:val="16"/>
                <w:lang w:eastAsia="en-AU"/>
              </w:rPr>
              <w:t>Revised Child Anxiety and Depression Scale (RCADS), Problem Behaviour at School Interview (teacher rated)</w:t>
            </w:r>
          </w:p>
        </w:tc>
        <w:tc>
          <w:tcPr>
            <w:tcW w:w="966" w:type="dxa"/>
            <w:hideMark/>
          </w:tcPr>
          <w:p w14:paraId="24EBCEF2" w14:textId="77777777" w:rsidR="00457357" w:rsidRPr="00B46FB8" w:rsidRDefault="00457357" w:rsidP="00B46FB8">
            <w:pPr>
              <w:rPr>
                <w:rFonts w:ascii="Calibri" w:hAnsi="Calibri" w:cs="Calibri"/>
                <w:color w:val="000000"/>
                <w:sz w:val="16"/>
                <w:lang w:eastAsia="en-AU"/>
              </w:rPr>
            </w:pPr>
            <w:r w:rsidRPr="00B46FB8">
              <w:rPr>
                <w:rFonts w:ascii="Calibri" w:hAnsi="Calibri" w:cs="Calibri"/>
                <w:color w:val="000000"/>
                <w:sz w:val="16"/>
                <w:lang w:eastAsia="en-AU"/>
              </w:rPr>
              <w:t>12 months</w:t>
            </w:r>
          </w:p>
        </w:tc>
        <w:tc>
          <w:tcPr>
            <w:tcW w:w="2971" w:type="dxa"/>
            <w:hideMark/>
          </w:tcPr>
          <w:p w14:paraId="056EDE07" w14:textId="77777777" w:rsidR="00457357" w:rsidRPr="00B46FB8" w:rsidRDefault="00457357" w:rsidP="00B46FB8">
            <w:pPr>
              <w:rPr>
                <w:rFonts w:ascii="Calibri" w:hAnsi="Calibri" w:cs="Calibri"/>
                <w:color w:val="000000"/>
                <w:sz w:val="16"/>
                <w:lang w:eastAsia="en-AU"/>
              </w:rPr>
            </w:pPr>
            <w:r w:rsidRPr="00B46FB8">
              <w:rPr>
                <w:rFonts w:ascii="Calibri" w:hAnsi="Calibri" w:cs="Calibri"/>
                <w:color w:val="000000"/>
                <w:sz w:val="16"/>
                <w:lang w:eastAsia="en-AU"/>
              </w:rPr>
              <w:t>Significant decrease in anxiety and depression scores for intervention group, sustained 12 months post intervention.</w:t>
            </w:r>
          </w:p>
        </w:tc>
        <w:tc>
          <w:tcPr>
            <w:tcW w:w="741" w:type="dxa"/>
            <w:hideMark/>
          </w:tcPr>
          <w:p w14:paraId="09486A4B" w14:textId="77777777" w:rsidR="00457357" w:rsidRPr="00B46FB8" w:rsidRDefault="00457357" w:rsidP="00B46FB8">
            <w:pPr>
              <w:rPr>
                <w:rFonts w:ascii="Calibri" w:hAnsi="Calibri" w:cs="Calibri"/>
                <w:color w:val="000000"/>
                <w:sz w:val="16"/>
                <w:lang w:eastAsia="en-AU"/>
              </w:rPr>
            </w:pPr>
            <w:r w:rsidRPr="00B46FB8">
              <w:rPr>
                <w:rFonts w:ascii="Calibri" w:hAnsi="Calibri" w:cs="Calibri"/>
                <w:color w:val="000000"/>
                <w:sz w:val="16"/>
                <w:lang w:eastAsia="en-AU"/>
              </w:rPr>
              <w:t>III-2</w:t>
            </w:r>
          </w:p>
        </w:tc>
      </w:tr>
      <w:tr w:rsidR="00457357" w:rsidRPr="00457357" w14:paraId="42A75CAD" w14:textId="77777777" w:rsidTr="00B46FB8">
        <w:trPr>
          <w:trHeight w:val="1280"/>
        </w:trPr>
        <w:tc>
          <w:tcPr>
            <w:tcW w:w="1173" w:type="dxa"/>
            <w:hideMark/>
          </w:tcPr>
          <w:p w14:paraId="5766EB91" w14:textId="77777777" w:rsidR="00457357" w:rsidRPr="00B46FB8" w:rsidRDefault="00457357" w:rsidP="00B46FB8">
            <w:pPr>
              <w:rPr>
                <w:rFonts w:ascii="Calibri" w:hAnsi="Calibri" w:cs="Calibri"/>
                <w:color w:val="000000"/>
                <w:sz w:val="16"/>
                <w:lang w:eastAsia="en-AU"/>
              </w:rPr>
            </w:pPr>
            <w:r w:rsidRPr="00B46FB8">
              <w:rPr>
                <w:rFonts w:ascii="Calibri" w:hAnsi="Calibri" w:cs="Calibri"/>
                <w:color w:val="000000"/>
                <w:sz w:val="16"/>
                <w:lang w:eastAsia="en-AU"/>
              </w:rPr>
              <w:t>Ahlen et al. (2018)</w:t>
            </w:r>
          </w:p>
        </w:tc>
        <w:tc>
          <w:tcPr>
            <w:tcW w:w="1016" w:type="dxa"/>
            <w:hideMark/>
          </w:tcPr>
          <w:p w14:paraId="2267FD42" w14:textId="77777777" w:rsidR="00457357" w:rsidRPr="00B46FB8" w:rsidRDefault="00457357" w:rsidP="00B46FB8">
            <w:pPr>
              <w:rPr>
                <w:rFonts w:ascii="Calibri" w:hAnsi="Calibri" w:cs="Calibri"/>
                <w:color w:val="000000"/>
                <w:sz w:val="16"/>
                <w:lang w:eastAsia="en-AU"/>
              </w:rPr>
            </w:pPr>
            <w:r w:rsidRPr="00B46FB8">
              <w:rPr>
                <w:rFonts w:ascii="Calibri" w:hAnsi="Calibri" w:cs="Calibri"/>
                <w:color w:val="000000"/>
                <w:sz w:val="16"/>
                <w:lang w:eastAsia="en-AU"/>
              </w:rPr>
              <w:t>Sweden</w:t>
            </w:r>
          </w:p>
        </w:tc>
        <w:tc>
          <w:tcPr>
            <w:tcW w:w="1269" w:type="dxa"/>
            <w:hideMark/>
          </w:tcPr>
          <w:p w14:paraId="0A6B8FD1" w14:textId="77777777" w:rsidR="00457357" w:rsidRPr="00B46FB8" w:rsidRDefault="00457357" w:rsidP="00B46FB8">
            <w:pPr>
              <w:rPr>
                <w:rFonts w:ascii="Calibri" w:hAnsi="Calibri" w:cs="Calibri"/>
                <w:color w:val="000000"/>
                <w:sz w:val="16"/>
                <w:lang w:eastAsia="en-AU"/>
              </w:rPr>
            </w:pPr>
            <w:r w:rsidRPr="00B46FB8">
              <w:rPr>
                <w:rFonts w:ascii="Calibri" w:hAnsi="Calibri" w:cs="Calibri"/>
                <w:color w:val="000000"/>
                <w:sz w:val="16"/>
                <w:lang w:eastAsia="en-AU"/>
              </w:rPr>
              <w:t>8-11</w:t>
            </w:r>
          </w:p>
        </w:tc>
        <w:tc>
          <w:tcPr>
            <w:tcW w:w="460" w:type="dxa"/>
            <w:hideMark/>
          </w:tcPr>
          <w:p w14:paraId="5B78F94D" w14:textId="77777777" w:rsidR="00457357" w:rsidRPr="00B46FB8" w:rsidRDefault="00457357" w:rsidP="00B46FB8">
            <w:pPr>
              <w:rPr>
                <w:rFonts w:ascii="Calibri" w:hAnsi="Calibri" w:cs="Calibri"/>
                <w:color w:val="000000"/>
                <w:sz w:val="16"/>
                <w:lang w:eastAsia="en-AU"/>
              </w:rPr>
            </w:pPr>
            <w:r w:rsidRPr="00B46FB8">
              <w:rPr>
                <w:rFonts w:ascii="Calibri" w:hAnsi="Calibri" w:cs="Calibri"/>
                <w:color w:val="000000"/>
                <w:sz w:val="16"/>
                <w:lang w:eastAsia="en-AU"/>
              </w:rPr>
              <w:t>695</w:t>
            </w:r>
          </w:p>
        </w:tc>
        <w:tc>
          <w:tcPr>
            <w:tcW w:w="1098" w:type="dxa"/>
            <w:hideMark/>
          </w:tcPr>
          <w:p w14:paraId="4B00D78A" w14:textId="77777777" w:rsidR="00457357" w:rsidRPr="00B46FB8" w:rsidRDefault="00457357" w:rsidP="00B46FB8">
            <w:pPr>
              <w:rPr>
                <w:rFonts w:ascii="Calibri" w:hAnsi="Calibri" w:cs="Calibri"/>
                <w:color w:val="000000"/>
                <w:sz w:val="16"/>
                <w:lang w:eastAsia="en-AU"/>
              </w:rPr>
            </w:pPr>
            <w:r w:rsidRPr="00B46FB8">
              <w:rPr>
                <w:rFonts w:ascii="Calibri" w:hAnsi="Calibri" w:cs="Calibri"/>
                <w:color w:val="000000"/>
                <w:sz w:val="16"/>
                <w:lang w:eastAsia="en-AU"/>
              </w:rPr>
              <w:t>Depression / Anxiety</w:t>
            </w:r>
          </w:p>
        </w:tc>
        <w:tc>
          <w:tcPr>
            <w:tcW w:w="1080" w:type="dxa"/>
            <w:hideMark/>
          </w:tcPr>
          <w:p w14:paraId="7A59976E" w14:textId="77777777" w:rsidR="00457357" w:rsidRPr="00B46FB8" w:rsidRDefault="00457357" w:rsidP="00B46FB8">
            <w:pPr>
              <w:rPr>
                <w:rFonts w:ascii="Calibri" w:hAnsi="Calibri" w:cs="Calibri"/>
                <w:color w:val="000000"/>
                <w:sz w:val="16"/>
                <w:lang w:eastAsia="en-AU"/>
              </w:rPr>
            </w:pPr>
            <w:r w:rsidRPr="00B46FB8">
              <w:rPr>
                <w:rFonts w:ascii="Calibri" w:hAnsi="Calibri" w:cs="Calibri"/>
                <w:color w:val="000000"/>
                <w:sz w:val="16"/>
                <w:lang w:eastAsia="en-AU"/>
              </w:rPr>
              <w:t>Cluster Randomised Controlled Trial</w:t>
            </w:r>
          </w:p>
        </w:tc>
        <w:tc>
          <w:tcPr>
            <w:tcW w:w="1179" w:type="dxa"/>
            <w:hideMark/>
          </w:tcPr>
          <w:p w14:paraId="5A13500B" w14:textId="77777777" w:rsidR="00457357" w:rsidRPr="00B46FB8" w:rsidRDefault="00457357" w:rsidP="00B46FB8">
            <w:pPr>
              <w:rPr>
                <w:rFonts w:ascii="Calibri" w:hAnsi="Calibri" w:cs="Calibri"/>
                <w:color w:val="000000"/>
                <w:sz w:val="16"/>
                <w:lang w:eastAsia="en-AU"/>
              </w:rPr>
            </w:pPr>
            <w:r w:rsidRPr="00B46FB8">
              <w:rPr>
                <w:rFonts w:ascii="Calibri" w:hAnsi="Calibri" w:cs="Calibri"/>
                <w:color w:val="000000"/>
                <w:sz w:val="16"/>
                <w:lang w:eastAsia="en-AU"/>
              </w:rPr>
              <w:t>17 public and independent schools in Stockholm</w:t>
            </w:r>
          </w:p>
        </w:tc>
        <w:tc>
          <w:tcPr>
            <w:tcW w:w="1021" w:type="dxa"/>
            <w:hideMark/>
          </w:tcPr>
          <w:p w14:paraId="31F2A437" w14:textId="77777777" w:rsidR="00457357" w:rsidRPr="00B46FB8" w:rsidRDefault="00457357" w:rsidP="00B46FB8">
            <w:pPr>
              <w:rPr>
                <w:rFonts w:ascii="Calibri" w:hAnsi="Calibri" w:cs="Calibri"/>
                <w:color w:val="000000"/>
                <w:sz w:val="16"/>
                <w:lang w:eastAsia="en-AU"/>
              </w:rPr>
            </w:pPr>
            <w:r w:rsidRPr="00B46FB8">
              <w:rPr>
                <w:rFonts w:ascii="Calibri" w:hAnsi="Calibri" w:cs="Calibri"/>
                <w:color w:val="000000"/>
                <w:sz w:val="16"/>
                <w:lang w:eastAsia="en-AU"/>
              </w:rPr>
              <w:t>Waitlist control</w:t>
            </w:r>
          </w:p>
        </w:tc>
        <w:tc>
          <w:tcPr>
            <w:tcW w:w="2472" w:type="dxa"/>
            <w:hideMark/>
          </w:tcPr>
          <w:p w14:paraId="4492B33D" w14:textId="77777777" w:rsidR="00457357" w:rsidRPr="00B46FB8" w:rsidRDefault="00457357" w:rsidP="00B46FB8">
            <w:pPr>
              <w:rPr>
                <w:rFonts w:ascii="Calibri" w:hAnsi="Calibri" w:cs="Calibri"/>
                <w:color w:val="000000"/>
                <w:sz w:val="16"/>
                <w:lang w:eastAsia="en-AU"/>
              </w:rPr>
            </w:pPr>
            <w:r w:rsidRPr="00B46FB8">
              <w:rPr>
                <w:rFonts w:ascii="Calibri" w:hAnsi="Calibri" w:cs="Calibri"/>
                <w:color w:val="000000"/>
                <w:sz w:val="16"/>
                <w:lang w:eastAsia="en-AU"/>
              </w:rPr>
              <w:t>Spence Children’s Anxiety Scale (SCAS), Children’s Depression Inventory-Short Version (CDI-S), Strength and Difficulties Questionnaire (SDQ), Mini International Neuropsychiatric Interview for Children and Adolescents (MINI-KID)</w:t>
            </w:r>
          </w:p>
        </w:tc>
        <w:tc>
          <w:tcPr>
            <w:tcW w:w="966" w:type="dxa"/>
            <w:hideMark/>
          </w:tcPr>
          <w:p w14:paraId="4AF2FC28" w14:textId="77777777" w:rsidR="00457357" w:rsidRPr="00B46FB8" w:rsidRDefault="00457357" w:rsidP="00B46FB8">
            <w:pPr>
              <w:rPr>
                <w:rFonts w:ascii="Calibri" w:hAnsi="Calibri" w:cs="Calibri"/>
                <w:color w:val="000000"/>
                <w:sz w:val="16"/>
                <w:lang w:eastAsia="en-AU"/>
              </w:rPr>
            </w:pPr>
            <w:r w:rsidRPr="00B46FB8">
              <w:rPr>
                <w:rFonts w:ascii="Calibri" w:hAnsi="Calibri" w:cs="Calibri"/>
                <w:color w:val="000000"/>
                <w:sz w:val="16"/>
                <w:lang w:eastAsia="en-AU"/>
              </w:rPr>
              <w:t>12 months</w:t>
            </w:r>
          </w:p>
        </w:tc>
        <w:tc>
          <w:tcPr>
            <w:tcW w:w="2971" w:type="dxa"/>
            <w:hideMark/>
          </w:tcPr>
          <w:p w14:paraId="66C071EE" w14:textId="77777777" w:rsidR="00457357" w:rsidRPr="00B46FB8" w:rsidRDefault="00457357" w:rsidP="00B46FB8">
            <w:pPr>
              <w:rPr>
                <w:rFonts w:ascii="Calibri" w:hAnsi="Calibri" w:cs="Calibri"/>
                <w:color w:val="000000"/>
                <w:sz w:val="16"/>
                <w:lang w:eastAsia="en-AU"/>
              </w:rPr>
            </w:pPr>
            <w:r w:rsidRPr="00B46FB8">
              <w:rPr>
                <w:rFonts w:ascii="Calibri" w:hAnsi="Calibri" w:cs="Calibri"/>
                <w:color w:val="000000"/>
                <w:sz w:val="16"/>
                <w:lang w:eastAsia="en-AU"/>
              </w:rPr>
              <w:t>No intervention effect for any outcome with regard to the entire sample. Children with elevated depressive symptoms at baseline showed significant improvement in child-rated depressive symptoms at follow-up.</w:t>
            </w:r>
          </w:p>
        </w:tc>
        <w:tc>
          <w:tcPr>
            <w:tcW w:w="741" w:type="dxa"/>
            <w:hideMark/>
          </w:tcPr>
          <w:p w14:paraId="7FDFAAC6" w14:textId="77777777" w:rsidR="00457357" w:rsidRPr="00B46FB8" w:rsidRDefault="00457357" w:rsidP="00B46FB8">
            <w:pPr>
              <w:rPr>
                <w:rFonts w:ascii="Calibri" w:hAnsi="Calibri" w:cs="Calibri"/>
                <w:color w:val="000000"/>
                <w:sz w:val="16"/>
                <w:lang w:eastAsia="en-AU"/>
              </w:rPr>
            </w:pPr>
            <w:r w:rsidRPr="00B46FB8">
              <w:rPr>
                <w:rFonts w:ascii="Calibri" w:hAnsi="Calibri" w:cs="Calibri"/>
                <w:color w:val="000000"/>
                <w:sz w:val="16"/>
                <w:lang w:eastAsia="en-AU"/>
              </w:rPr>
              <w:t>II</w:t>
            </w:r>
          </w:p>
        </w:tc>
      </w:tr>
      <w:tr w:rsidR="00457357" w:rsidRPr="00457357" w14:paraId="3F3EAE63" w14:textId="77777777" w:rsidTr="00B46FB8">
        <w:trPr>
          <w:trHeight w:val="1260"/>
        </w:trPr>
        <w:tc>
          <w:tcPr>
            <w:tcW w:w="1173" w:type="dxa"/>
            <w:hideMark/>
          </w:tcPr>
          <w:p w14:paraId="299B1E4F" w14:textId="77777777" w:rsidR="00457357" w:rsidRPr="00B46FB8" w:rsidRDefault="00457357" w:rsidP="00B46FB8">
            <w:pPr>
              <w:rPr>
                <w:rFonts w:ascii="Calibri" w:hAnsi="Calibri" w:cs="Calibri"/>
                <w:color w:val="000000"/>
                <w:sz w:val="16"/>
                <w:lang w:eastAsia="en-AU"/>
              </w:rPr>
            </w:pPr>
            <w:r w:rsidRPr="00B46FB8">
              <w:rPr>
                <w:rFonts w:ascii="Calibri" w:hAnsi="Calibri" w:cs="Calibri"/>
                <w:color w:val="000000"/>
                <w:sz w:val="16"/>
                <w:lang w:eastAsia="en-AU"/>
              </w:rPr>
              <w:t>Ahlen et al. (2019)</w:t>
            </w:r>
          </w:p>
        </w:tc>
        <w:tc>
          <w:tcPr>
            <w:tcW w:w="1016" w:type="dxa"/>
            <w:hideMark/>
          </w:tcPr>
          <w:p w14:paraId="3EE67EC9" w14:textId="77777777" w:rsidR="00457357" w:rsidRPr="00B46FB8" w:rsidRDefault="00457357" w:rsidP="00B46FB8">
            <w:pPr>
              <w:rPr>
                <w:rFonts w:ascii="Calibri" w:hAnsi="Calibri" w:cs="Calibri"/>
                <w:color w:val="000000"/>
                <w:sz w:val="16"/>
                <w:lang w:eastAsia="en-AU"/>
              </w:rPr>
            </w:pPr>
            <w:r w:rsidRPr="00B46FB8">
              <w:rPr>
                <w:rFonts w:ascii="Calibri" w:hAnsi="Calibri" w:cs="Calibri"/>
                <w:color w:val="000000"/>
                <w:sz w:val="16"/>
                <w:lang w:eastAsia="en-AU"/>
              </w:rPr>
              <w:t>Sweden</w:t>
            </w:r>
          </w:p>
        </w:tc>
        <w:tc>
          <w:tcPr>
            <w:tcW w:w="1269" w:type="dxa"/>
            <w:hideMark/>
          </w:tcPr>
          <w:p w14:paraId="2B9AC6CD" w14:textId="77777777" w:rsidR="00457357" w:rsidRPr="00B46FB8" w:rsidRDefault="00457357" w:rsidP="00B46FB8">
            <w:pPr>
              <w:rPr>
                <w:rFonts w:ascii="Calibri" w:hAnsi="Calibri" w:cs="Calibri"/>
                <w:color w:val="000000"/>
                <w:sz w:val="16"/>
                <w:lang w:eastAsia="en-AU"/>
              </w:rPr>
            </w:pPr>
            <w:r w:rsidRPr="00B46FB8">
              <w:rPr>
                <w:rFonts w:ascii="Calibri" w:hAnsi="Calibri" w:cs="Calibri"/>
                <w:color w:val="000000"/>
                <w:sz w:val="16"/>
                <w:lang w:eastAsia="en-AU"/>
              </w:rPr>
              <w:t>8-11</w:t>
            </w:r>
          </w:p>
        </w:tc>
        <w:tc>
          <w:tcPr>
            <w:tcW w:w="460" w:type="dxa"/>
            <w:hideMark/>
          </w:tcPr>
          <w:p w14:paraId="6BC981E2" w14:textId="77777777" w:rsidR="00457357" w:rsidRPr="00B46FB8" w:rsidRDefault="00457357" w:rsidP="00B46FB8">
            <w:pPr>
              <w:rPr>
                <w:rFonts w:ascii="Calibri" w:hAnsi="Calibri" w:cs="Calibri"/>
                <w:color w:val="000000"/>
                <w:sz w:val="16"/>
                <w:lang w:eastAsia="en-AU"/>
              </w:rPr>
            </w:pPr>
            <w:r w:rsidRPr="00B46FB8">
              <w:rPr>
                <w:rFonts w:ascii="Calibri" w:hAnsi="Calibri" w:cs="Calibri"/>
                <w:color w:val="000000"/>
                <w:sz w:val="16"/>
                <w:lang w:eastAsia="en-AU"/>
              </w:rPr>
              <w:t>695</w:t>
            </w:r>
          </w:p>
        </w:tc>
        <w:tc>
          <w:tcPr>
            <w:tcW w:w="1098" w:type="dxa"/>
            <w:hideMark/>
          </w:tcPr>
          <w:p w14:paraId="2C88AC05" w14:textId="77777777" w:rsidR="00457357" w:rsidRPr="00B46FB8" w:rsidRDefault="00457357" w:rsidP="00B46FB8">
            <w:pPr>
              <w:rPr>
                <w:rFonts w:ascii="Calibri" w:hAnsi="Calibri" w:cs="Calibri"/>
                <w:color w:val="000000"/>
                <w:sz w:val="16"/>
                <w:lang w:eastAsia="en-AU"/>
              </w:rPr>
            </w:pPr>
            <w:r w:rsidRPr="00B46FB8">
              <w:rPr>
                <w:rFonts w:ascii="Calibri" w:hAnsi="Calibri" w:cs="Calibri"/>
                <w:color w:val="000000"/>
                <w:sz w:val="16"/>
                <w:lang w:eastAsia="en-AU"/>
              </w:rPr>
              <w:t>Depression / Anxiety</w:t>
            </w:r>
          </w:p>
        </w:tc>
        <w:tc>
          <w:tcPr>
            <w:tcW w:w="1080" w:type="dxa"/>
            <w:hideMark/>
          </w:tcPr>
          <w:p w14:paraId="123C0B78" w14:textId="77777777" w:rsidR="00457357" w:rsidRPr="00B46FB8" w:rsidRDefault="00457357" w:rsidP="00B46FB8">
            <w:pPr>
              <w:rPr>
                <w:rFonts w:ascii="Calibri" w:hAnsi="Calibri" w:cs="Calibri"/>
                <w:color w:val="000000"/>
                <w:sz w:val="16"/>
                <w:lang w:eastAsia="en-AU"/>
              </w:rPr>
            </w:pPr>
            <w:r w:rsidRPr="00B46FB8">
              <w:rPr>
                <w:rFonts w:ascii="Calibri" w:hAnsi="Calibri" w:cs="Calibri"/>
                <w:color w:val="000000"/>
                <w:sz w:val="16"/>
                <w:lang w:eastAsia="en-AU"/>
              </w:rPr>
              <w:t>Cluster Randomised Controlled Trial</w:t>
            </w:r>
          </w:p>
        </w:tc>
        <w:tc>
          <w:tcPr>
            <w:tcW w:w="1179" w:type="dxa"/>
            <w:hideMark/>
          </w:tcPr>
          <w:p w14:paraId="2490B14B" w14:textId="77777777" w:rsidR="00457357" w:rsidRPr="00B46FB8" w:rsidRDefault="00457357" w:rsidP="00B46FB8">
            <w:pPr>
              <w:rPr>
                <w:rFonts w:ascii="Calibri" w:hAnsi="Calibri" w:cs="Calibri"/>
                <w:color w:val="000000"/>
                <w:sz w:val="16"/>
                <w:lang w:eastAsia="en-AU"/>
              </w:rPr>
            </w:pPr>
            <w:r w:rsidRPr="00B46FB8">
              <w:rPr>
                <w:rFonts w:ascii="Calibri" w:hAnsi="Calibri" w:cs="Calibri"/>
                <w:color w:val="000000"/>
                <w:sz w:val="16"/>
                <w:lang w:eastAsia="en-AU"/>
              </w:rPr>
              <w:t>18 public and independent schools in Stockholm</w:t>
            </w:r>
          </w:p>
        </w:tc>
        <w:tc>
          <w:tcPr>
            <w:tcW w:w="1021" w:type="dxa"/>
            <w:hideMark/>
          </w:tcPr>
          <w:p w14:paraId="5DEE54A6" w14:textId="77777777" w:rsidR="00457357" w:rsidRPr="00B46FB8" w:rsidRDefault="00457357" w:rsidP="00B46FB8">
            <w:pPr>
              <w:rPr>
                <w:rFonts w:ascii="Calibri" w:hAnsi="Calibri" w:cs="Calibri"/>
                <w:color w:val="000000"/>
                <w:sz w:val="16"/>
                <w:lang w:eastAsia="en-AU"/>
              </w:rPr>
            </w:pPr>
            <w:r w:rsidRPr="00B46FB8">
              <w:rPr>
                <w:rFonts w:ascii="Calibri" w:hAnsi="Calibri" w:cs="Calibri"/>
                <w:color w:val="000000"/>
                <w:sz w:val="16"/>
                <w:lang w:eastAsia="en-AU"/>
              </w:rPr>
              <w:t>Waitlist control</w:t>
            </w:r>
          </w:p>
        </w:tc>
        <w:tc>
          <w:tcPr>
            <w:tcW w:w="2472" w:type="dxa"/>
            <w:hideMark/>
          </w:tcPr>
          <w:p w14:paraId="1B324C4F" w14:textId="77777777" w:rsidR="00457357" w:rsidRPr="00B46FB8" w:rsidRDefault="00457357" w:rsidP="00B46FB8">
            <w:pPr>
              <w:rPr>
                <w:rFonts w:ascii="Calibri" w:hAnsi="Calibri" w:cs="Calibri"/>
                <w:color w:val="000000"/>
                <w:sz w:val="16"/>
                <w:lang w:eastAsia="en-AU"/>
              </w:rPr>
            </w:pPr>
            <w:r w:rsidRPr="00B46FB8">
              <w:rPr>
                <w:rFonts w:ascii="Calibri" w:hAnsi="Calibri" w:cs="Calibri"/>
                <w:color w:val="000000"/>
                <w:sz w:val="16"/>
                <w:lang w:eastAsia="en-AU"/>
              </w:rPr>
              <w:t>Spence Children’s Anxiety Scale (SCAS), Children’s Depression Inventory-Short Version (CDI-S), Strength and Difficulties Questionnaire (SDQ)</w:t>
            </w:r>
          </w:p>
        </w:tc>
        <w:tc>
          <w:tcPr>
            <w:tcW w:w="966" w:type="dxa"/>
            <w:hideMark/>
          </w:tcPr>
          <w:p w14:paraId="73A62AAB" w14:textId="77777777" w:rsidR="00457357" w:rsidRPr="00B46FB8" w:rsidRDefault="00457357" w:rsidP="00B46FB8">
            <w:pPr>
              <w:rPr>
                <w:rFonts w:ascii="Calibri" w:hAnsi="Calibri" w:cs="Calibri"/>
                <w:color w:val="000000"/>
                <w:sz w:val="16"/>
                <w:lang w:eastAsia="en-AU"/>
              </w:rPr>
            </w:pPr>
            <w:r w:rsidRPr="00B46FB8">
              <w:rPr>
                <w:rFonts w:ascii="Calibri" w:hAnsi="Calibri" w:cs="Calibri"/>
                <w:color w:val="000000"/>
                <w:sz w:val="16"/>
                <w:lang w:eastAsia="en-AU"/>
              </w:rPr>
              <w:t>36 months</w:t>
            </w:r>
          </w:p>
        </w:tc>
        <w:tc>
          <w:tcPr>
            <w:tcW w:w="2971" w:type="dxa"/>
            <w:hideMark/>
          </w:tcPr>
          <w:p w14:paraId="48BFD642" w14:textId="77777777" w:rsidR="00457357" w:rsidRPr="00B46FB8" w:rsidRDefault="00457357" w:rsidP="00B46FB8">
            <w:pPr>
              <w:rPr>
                <w:rFonts w:ascii="Calibri" w:hAnsi="Calibri" w:cs="Calibri"/>
                <w:color w:val="000000"/>
                <w:sz w:val="16"/>
                <w:lang w:eastAsia="en-AU"/>
              </w:rPr>
            </w:pPr>
            <w:r w:rsidRPr="00B46FB8">
              <w:rPr>
                <w:rFonts w:ascii="Calibri" w:hAnsi="Calibri" w:cs="Calibri"/>
                <w:color w:val="000000"/>
                <w:sz w:val="16"/>
                <w:lang w:eastAsia="en-AU"/>
              </w:rPr>
              <w:t>No intervention effect for any outcome with regard to the entire sample, however there was a large amount of non-random attrition which served to moderate the outcome, suggesting that the overall result was biased toward a null-result.</w:t>
            </w:r>
          </w:p>
        </w:tc>
        <w:tc>
          <w:tcPr>
            <w:tcW w:w="741" w:type="dxa"/>
            <w:hideMark/>
          </w:tcPr>
          <w:p w14:paraId="028B90CD" w14:textId="77777777" w:rsidR="00457357" w:rsidRPr="00B46FB8" w:rsidRDefault="00457357" w:rsidP="00B46FB8">
            <w:pPr>
              <w:rPr>
                <w:rFonts w:ascii="Calibri" w:hAnsi="Calibri" w:cs="Calibri"/>
                <w:color w:val="000000"/>
                <w:sz w:val="16"/>
                <w:lang w:eastAsia="en-AU"/>
              </w:rPr>
            </w:pPr>
            <w:r w:rsidRPr="00B46FB8">
              <w:rPr>
                <w:rFonts w:ascii="Calibri" w:hAnsi="Calibri" w:cs="Calibri"/>
                <w:color w:val="000000"/>
                <w:sz w:val="16"/>
                <w:lang w:eastAsia="en-AU"/>
              </w:rPr>
              <w:t>II</w:t>
            </w:r>
          </w:p>
        </w:tc>
      </w:tr>
    </w:tbl>
    <w:p w14:paraId="601353A8" w14:textId="77777777" w:rsidR="00457357" w:rsidRDefault="00457357" w:rsidP="00A72EE2">
      <w:pPr>
        <w:spacing w:line="276" w:lineRule="auto"/>
        <w:rPr>
          <w:rFonts w:ascii="Calibri" w:hAnsi="Calibri" w:cs="Calibri"/>
        </w:rPr>
      </w:pPr>
    </w:p>
    <w:tbl>
      <w:tblPr>
        <w:tblStyle w:val="TableGrid"/>
        <w:tblW w:w="15446" w:type="dxa"/>
        <w:tblLook w:val="04A0" w:firstRow="1" w:lastRow="0" w:firstColumn="1" w:lastColumn="0" w:noHBand="0" w:noVBand="1"/>
      </w:tblPr>
      <w:tblGrid>
        <w:gridCol w:w="1169"/>
        <w:gridCol w:w="998"/>
        <w:gridCol w:w="1261"/>
        <w:gridCol w:w="460"/>
        <w:gridCol w:w="1076"/>
        <w:gridCol w:w="1074"/>
        <w:gridCol w:w="1045"/>
        <w:gridCol w:w="1249"/>
        <w:gridCol w:w="2862"/>
        <w:gridCol w:w="992"/>
        <w:gridCol w:w="2523"/>
        <w:gridCol w:w="737"/>
      </w:tblGrid>
      <w:tr w:rsidR="00457357" w:rsidRPr="00610B8D" w14:paraId="0EACE084" w14:textId="77777777" w:rsidTr="00457357">
        <w:trPr>
          <w:trHeight w:val="252"/>
        </w:trPr>
        <w:tc>
          <w:tcPr>
            <w:tcW w:w="15446" w:type="dxa"/>
            <w:gridSpan w:val="12"/>
            <w:vAlign w:val="center"/>
          </w:tcPr>
          <w:p w14:paraId="6A77BD7A" w14:textId="61341270" w:rsidR="00457357" w:rsidRPr="00610B8D" w:rsidRDefault="00457357" w:rsidP="00457357">
            <w:pPr>
              <w:spacing w:before="240" w:line="480" w:lineRule="auto"/>
              <w:jc w:val="center"/>
              <w:rPr>
                <w:rFonts w:ascii="Calibri" w:hAnsi="Calibri" w:cs="Calibri"/>
                <w:b/>
                <w:bCs/>
                <w:sz w:val="16"/>
                <w:szCs w:val="16"/>
              </w:rPr>
            </w:pPr>
            <w:r>
              <w:rPr>
                <w:rFonts w:ascii="Calibri" w:hAnsi="Calibri" w:cs="Calibri"/>
                <w:b/>
                <w:bCs/>
                <w:szCs w:val="16"/>
              </w:rPr>
              <w:t xml:space="preserve">Fun </w:t>
            </w:r>
            <w:r w:rsidRPr="00610B8D">
              <w:rPr>
                <w:rFonts w:ascii="Calibri" w:hAnsi="Calibri" w:cs="Calibri"/>
                <w:b/>
                <w:bCs/>
                <w:szCs w:val="16"/>
              </w:rPr>
              <w:t>FRIENDS</w:t>
            </w:r>
          </w:p>
        </w:tc>
      </w:tr>
      <w:tr w:rsidR="00457357" w:rsidRPr="00610B8D" w14:paraId="4E7E95BA" w14:textId="77777777" w:rsidTr="00B46FB8">
        <w:trPr>
          <w:trHeight w:val="252"/>
        </w:trPr>
        <w:tc>
          <w:tcPr>
            <w:tcW w:w="1169" w:type="dxa"/>
            <w:tcBorders>
              <w:bottom w:val="single" w:sz="4" w:space="0" w:color="auto"/>
            </w:tcBorders>
            <w:vAlign w:val="center"/>
          </w:tcPr>
          <w:p w14:paraId="192DF0B6" w14:textId="77777777" w:rsidR="00457357" w:rsidRPr="00F34784" w:rsidRDefault="00457357" w:rsidP="00F34784">
            <w:pPr>
              <w:spacing w:line="276" w:lineRule="auto"/>
              <w:rPr>
                <w:rFonts w:asciiTheme="minorHAnsi" w:hAnsiTheme="minorHAnsi" w:cstheme="minorHAnsi"/>
                <w:b/>
                <w:bCs/>
                <w:sz w:val="16"/>
                <w:szCs w:val="16"/>
              </w:rPr>
            </w:pPr>
            <w:r w:rsidRPr="00F34784">
              <w:rPr>
                <w:rFonts w:asciiTheme="minorHAnsi" w:hAnsiTheme="minorHAnsi" w:cstheme="minorHAnsi"/>
                <w:b/>
                <w:bCs/>
                <w:sz w:val="16"/>
                <w:szCs w:val="16"/>
              </w:rPr>
              <w:t>Author &amp; Year</w:t>
            </w:r>
          </w:p>
        </w:tc>
        <w:tc>
          <w:tcPr>
            <w:tcW w:w="998" w:type="dxa"/>
            <w:tcBorders>
              <w:bottom w:val="single" w:sz="4" w:space="0" w:color="auto"/>
            </w:tcBorders>
            <w:vAlign w:val="center"/>
          </w:tcPr>
          <w:p w14:paraId="127837E8" w14:textId="77777777" w:rsidR="00457357" w:rsidRPr="00B42545" w:rsidRDefault="00457357" w:rsidP="00B42545">
            <w:pPr>
              <w:spacing w:line="276" w:lineRule="auto"/>
              <w:rPr>
                <w:rFonts w:asciiTheme="minorHAnsi" w:hAnsiTheme="minorHAnsi" w:cstheme="minorHAnsi"/>
                <w:b/>
                <w:bCs/>
                <w:sz w:val="16"/>
                <w:szCs w:val="16"/>
              </w:rPr>
            </w:pPr>
            <w:r w:rsidRPr="00B42545">
              <w:rPr>
                <w:rFonts w:asciiTheme="minorHAnsi" w:hAnsiTheme="minorHAnsi" w:cstheme="minorHAnsi"/>
                <w:b/>
                <w:bCs/>
                <w:sz w:val="16"/>
                <w:szCs w:val="16"/>
              </w:rPr>
              <w:t>Country</w:t>
            </w:r>
          </w:p>
        </w:tc>
        <w:tc>
          <w:tcPr>
            <w:tcW w:w="1261" w:type="dxa"/>
            <w:tcBorders>
              <w:bottom w:val="single" w:sz="4" w:space="0" w:color="auto"/>
            </w:tcBorders>
            <w:vAlign w:val="center"/>
          </w:tcPr>
          <w:p w14:paraId="29058531" w14:textId="77777777" w:rsidR="00457357" w:rsidRPr="002E56E5" w:rsidRDefault="00457357" w:rsidP="002E56E5">
            <w:pPr>
              <w:spacing w:line="276" w:lineRule="auto"/>
              <w:rPr>
                <w:rFonts w:asciiTheme="minorHAnsi" w:hAnsiTheme="minorHAnsi" w:cstheme="minorHAnsi"/>
                <w:b/>
                <w:bCs/>
                <w:sz w:val="16"/>
                <w:szCs w:val="16"/>
              </w:rPr>
            </w:pPr>
            <w:r w:rsidRPr="002E56E5">
              <w:rPr>
                <w:rFonts w:asciiTheme="minorHAnsi" w:hAnsiTheme="minorHAnsi" w:cstheme="minorHAnsi"/>
                <w:b/>
                <w:bCs/>
                <w:sz w:val="16"/>
                <w:szCs w:val="16"/>
              </w:rPr>
              <w:t>Age Range (M)</w:t>
            </w:r>
          </w:p>
        </w:tc>
        <w:tc>
          <w:tcPr>
            <w:tcW w:w="460" w:type="dxa"/>
            <w:tcBorders>
              <w:bottom w:val="single" w:sz="4" w:space="0" w:color="auto"/>
            </w:tcBorders>
            <w:vAlign w:val="center"/>
          </w:tcPr>
          <w:p w14:paraId="53D36E55" w14:textId="77777777" w:rsidR="00457357" w:rsidRPr="00457357" w:rsidRDefault="00457357" w:rsidP="00B46FB8">
            <w:pPr>
              <w:spacing w:line="276" w:lineRule="auto"/>
              <w:rPr>
                <w:rFonts w:asciiTheme="minorHAnsi" w:hAnsiTheme="minorHAnsi" w:cstheme="minorHAnsi"/>
                <w:b/>
                <w:bCs/>
                <w:sz w:val="16"/>
                <w:szCs w:val="16"/>
              </w:rPr>
            </w:pPr>
            <w:r w:rsidRPr="00457357">
              <w:rPr>
                <w:rFonts w:asciiTheme="minorHAnsi" w:hAnsiTheme="minorHAnsi" w:cstheme="minorHAnsi"/>
                <w:b/>
                <w:bCs/>
                <w:sz w:val="16"/>
                <w:szCs w:val="16"/>
              </w:rPr>
              <w:t>N</w:t>
            </w:r>
          </w:p>
        </w:tc>
        <w:tc>
          <w:tcPr>
            <w:tcW w:w="1076" w:type="dxa"/>
            <w:tcBorders>
              <w:bottom w:val="single" w:sz="4" w:space="0" w:color="auto"/>
            </w:tcBorders>
            <w:vAlign w:val="center"/>
          </w:tcPr>
          <w:p w14:paraId="713CA24B" w14:textId="77777777" w:rsidR="00457357" w:rsidRPr="00457357" w:rsidRDefault="00457357" w:rsidP="00F34784">
            <w:pPr>
              <w:spacing w:line="276" w:lineRule="auto"/>
              <w:rPr>
                <w:rFonts w:asciiTheme="minorHAnsi" w:hAnsiTheme="minorHAnsi" w:cstheme="minorHAnsi"/>
                <w:b/>
                <w:bCs/>
                <w:sz w:val="16"/>
                <w:szCs w:val="16"/>
              </w:rPr>
            </w:pPr>
            <w:r w:rsidRPr="00457357">
              <w:rPr>
                <w:rFonts w:asciiTheme="minorHAnsi" w:hAnsiTheme="minorHAnsi" w:cstheme="minorHAnsi"/>
                <w:b/>
                <w:bCs/>
                <w:sz w:val="16"/>
                <w:szCs w:val="16"/>
              </w:rPr>
              <w:t>Study Focus</w:t>
            </w:r>
          </w:p>
        </w:tc>
        <w:tc>
          <w:tcPr>
            <w:tcW w:w="1074" w:type="dxa"/>
            <w:tcBorders>
              <w:bottom w:val="single" w:sz="4" w:space="0" w:color="auto"/>
            </w:tcBorders>
            <w:vAlign w:val="center"/>
          </w:tcPr>
          <w:p w14:paraId="3E2B1B45" w14:textId="77777777" w:rsidR="00457357" w:rsidRPr="00457357" w:rsidRDefault="00457357" w:rsidP="00B42545">
            <w:pPr>
              <w:spacing w:line="276" w:lineRule="auto"/>
              <w:rPr>
                <w:rFonts w:asciiTheme="minorHAnsi" w:hAnsiTheme="minorHAnsi" w:cstheme="minorHAnsi"/>
                <w:b/>
                <w:bCs/>
                <w:sz w:val="16"/>
                <w:szCs w:val="16"/>
              </w:rPr>
            </w:pPr>
            <w:r w:rsidRPr="00457357">
              <w:rPr>
                <w:rFonts w:asciiTheme="minorHAnsi" w:hAnsiTheme="minorHAnsi" w:cstheme="minorHAnsi"/>
                <w:b/>
                <w:bCs/>
                <w:sz w:val="16"/>
                <w:szCs w:val="16"/>
              </w:rPr>
              <w:t>Study Type</w:t>
            </w:r>
          </w:p>
        </w:tc>
        <w:tc>
          <w:tcPr>
            <w:tcW w:w="1045" w:type="dxa"/>
            <w:tcBorders>
              <w:bottom w:val="single" w:sz="4" w:space="0" w:color="auto"/>
            </w:tcBorders>
            <w:vAlign w:val="center"/>
          </w:tcPr>
          <w:p w14:paraId="16C20202" w14:textId="77777777" w:rsidR="00457357" w:rsidRPr="00457357" w:rsidRDefault="00457357" w:rsidP="002E56E5">
            <w:pPr>
              <w:spacing w:line="276" w:lineRule="auto"/>
              <w:rPr>
                <w:rFonts w:asciiTheme="minorHAnsi" w:hAnsiTheme="minorHAnsi" w:cstheme="minorHAnsi"/>
                <w:b/>
                <w:bCs/>
                <w:sz w:val="16"/>
                <w:szCs w:val="16"/>
              </w:rPr>
            </w:pPr>
            <w:r w:rsidRPr="00457357">
              <w:rPr>
                <w:rFonts w:asciiTheme="minorHAnsi" w:hAnsiTheme="minorHAnsi" w:cstheme="minorHAnsi"/>
                <w:b/>
                <w:bCs/>
                <w:sz w:val="16"/>
                <w:szCs w:val="16"/>
              </w:rPr>
              <w:t>Setting</w:t>
            </w:r>
          </w:p>
        </w:tc>
        <w:tc>
          <w:tcPr>
            <w:tcW w:w="1249" w:type="dxa"/>
            <w:tcBorders>
              <w:bottom w:val="single" w:sz="4" w:space="0" w:color="auto"/>
            </w:tcBorders>
            <w:vAlign w:val="center"/>
          </w:tcPr>
          <w:p w14:paraId="2BD3B555" w14:textId="77777777" w:rsidR="00457357" w:rsidRPr="00457357" w:rsidRDefault="00457357">
            <w:pPr>
              <w:spacing w:line="276" w:lineRule="auto"/>
              <w:rPr>
                <w:rFonts w:asciiTheme="minorHAnsi" w:hAnsiTheme="minorHAnsi" w:cstheme="minorHAnsi"/>
                <w:b/>
                <w:bCs/>
                <w:sz w:val="16"/>
                <w:szCs w:val="16"/>
              </w:rPr>
            </w:pPr>
            <w:r w:rsidRPr="00457357">
              <w:rPr>
                <w:rFonts w:asciiTheme="minorHAnsi" w:hAnsiTheme="minorHAnsi" w:cstheme="minorHAnsi"/>
                <w:b/>
                <w:bCs/>
                <w:sz w:val="16"/>
                <w:szCs w:val="16"/>
              </w:rPr>
              <w:t>Comparator</w:t>
            </w:r>
          </w:p>
        </w:tc>
        <w:tc>
          <w:tcPr>
            <w:tcW w:w="2862" w:type="dxa"/>
            <w:tcBorders>
              <w:bottom w:val="single" w:sz="4" w:space="0" w:color="auto"/>
            </w:tcBorders>
            <w:vAlign w:val="center"/>
          </w:tcPr>
          <w:p w14:paraId="73E056F7" w14:textId="77777777" w:rsidR="00457357" w:rsidRPr="00457357" w:rsidRDefault="00457357">
            <w:pPr>
              <w:spacing w:line="276" w:lineRule="auto"/>
              <w:rPr>
                <w:rFonts w:asciiTheme="minorHAnsi" w:hAnsiTheme="minorHAnsi" w:cstheme="minorHAnsi"/>
                <w:b/>
                <w:bCs/>
                <w:sz w:val="16"/>
                <w:szCs w:val="16"/>
              </w:rPr>
            </w:pPr>
            <w:r w:rsidRPr="00457357">
              <w:rPr>
                <w:rFonts w:asciiTheme="minorHAnsi" w:hAnsiTheme="minorHAnsi" w:cstheme="minorHAnsi"/>
                <w:b/>
                <w:bCs/>
                <w:sz w:val="16"/>
                <w:szCs w:val="16"/>
              </w:rPr>
              <w:t>Outcome Measures</w:t>
            </w:r>
          </w:p>
        </w:tc>
        <w:tc>
          <w:tcPr>
            <w:tcW w:w="992" w:type="dxa"/>
            <w:tcBorders>
              <w:bottom w:val="single" w:sz="4" w:space="0" w:color="auto"/>
            </w:tcBorders>
            <w:vAlign w:val="center"/>
          </w:tcPr>
          <w:p w14:paraId="007540D0" w14:textId="77777777" w:rsidR="00457357" w:rsidRPr="00457357" w:rsidRDefault="00457357">
            <w:pPr>
              <w:spacing w:line="276" w:lineRule="auto"/>
              <w:rPr>
                <w:rFonts w:asciiTheme="minorHAnsi" w:hAnsiTheme="minorHAnsi" w:cstheme="minorHAnsi"/>
                <w:b/>
                <w:bCs/>
                <w:sz w:val="16"/>
                <w:szCs w:val="16"/>
              </w:rPr>
            </w:pPr>
            <w:r w:rsidRPr="00457357">
              <w:rPr>
                <w:rFonts w:asciiTheme="minorHAnsi" w:hAnsiTheme="minorHAnsi" w:cstheme="minorHAnsi"/>
                <w:b/>
                <w:bCs/>
                <w:sz w:val="16"/>
                <w:szCs w:val="16"/>
              </w:rPr>
              <w:t>Follow-Up</w:t>
            </w:r>
          </w:p>
        </w:tc>
        <w:tc>
          <w:tcPr>
            <w:tcW w:w="2523" w:type="dxa"/>
            <w:tcBorders>
              <w:bottom w:val="single" w:sz="4" w:space="0" w:color="auto"/>
            </w:tcBorders>
            <w:vAlign w:val="center"/>
          </w:tcPr>
          <w:p w14:paraId="2D442170" w14:textId="77777777" w:rsidR="00457357" w:rsidRPr="00457357" w:rsidRDefault="00457357">
            <w:pPr>
              <w:spacing w:line="276" w:lineRule="auto"/>
              <w:rPr>
                <w:rFonts w:asciiTheme="minorHAnsi" w:hAnsiTheme="minorHAnsi" w:cstheme="minorHAnsi"/>
                <w:b/>
                <w:bCs/>
                <w:sz w:val="16"/>
                <w:szCs w:val="16"/>
              </w:rPr>
            </w:pPr>
            <w:r w:rsidRPr="00457357">
              <w:rPr>
                <w:rFonts w:asciiTheme="minorHAnsi" w:hAnsiTheme="minorHAnsi" w:cstheme="minorHAnsi"/>
                <w:b/>
                <w:bCs/>
                <w:sz w:val="16"/>
                <w:szCs w:val="16"/>
              </w:rPr>
              <w:t>Outcomes</w:t>
            </w:r>
          </w:p>
        </w:tc>
        <w:tc>
          <w:tcPr>
            <w:tcW w:w="737" w:type="dxa"/>
            <w:tcBorders>
              <w:bottom w:val="single" w:sz="4" w:space="0" w:color="auto"/>
            </w:tcBorders>
            <w:vAlign w:val="center"/>
          </w:tcPr>
          <w:p w14:paraId="29C3902B" w14:textId="282BA2AA" w:rsidR="00457357" w:rsidRPr="00610B8D" w:rsidRDefault="00C56C3A" w:rsidP="00B46FB8">
            <w:pPr>
              <w:spacing w:line="276" w:lineRule="auto"/>
              <w:rPr>
                <w:rFonts w:asciiTheme="minorHAnsi" w:hAnsiTheme="minorHAnsi" w:cstheme="minorHAnsi"/>
                <w:b/>
                <w:bCs/>
                <w:sz w:val="16"/>
                <w:szCs w:val="16"/>
              </w:rPr>
            </w:pPr>
            <w:r>
              <w:rPr>
                <w:rFonts w:asciiTheme="minorHAnsi" w:hAnsiTheme="minorHAnsi" w:cstheme="minorHAnsi"/>
                <w:b/>
                <w:bCs/>
                <w:sz w:val="16"/>
                <w:szCs w:val="16"/>
              </w:rPr>
              <w:t>NHMRC level</w:t>
            </w:r>
          </w:p>
        </w:tc>
      </w:tr>
      <w:tr w:rsidR="00457357" w:rsidRPr="00457357" w14:paraId="4FB9725D" w14:textId="77777777" w:rsidTr="00B46FB8">
        <w:trPr>
          <w:trHeight w:val="1400"/>
        </w:trPr>
        <w:tc>
          <w:tcPr>
            <w:tcW w:w="1169" w:type="dxa"/>
            <w:tcBorders>
              <w:bottom w:val="single" w:sz="4" w:space="0" w:color="auto"/>
            </w:tcBorders>
            <w:hideMark/>
          </w:tcPr>
          <w:p w14:paraId="5748C3F8" w14:textId="77777777" w:rsidR="00457357" w:rsidRPr="00B46FB8" w:rsidRDefault="00457357"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Anticich et al. (2013)</w:t>
            </w:r>
          </w:p>
        </w:tc>
        <w:tc>
          <w:tcPr>
            <w:tcW w:w="998" w:type="dxa"/>
            <w:tcBorders>
              <w:bottom w:val="single" w:sz="4" w:space="0" w:color="auto"/>
            </w:tcBorders>
            <w:hideMark/>
          </w:tcPr>
          <w:p w14:paraId="1D92F011" w14:textId="77777777" w:rsidR="00457357" w:rsidRPr="00B46FB8" w:rsidRDefault="00457357"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Australia</w:t>
            </w:r>
          </w:p>
        </w:tc>
        <w:tc>
          <w:tcPr>
            <w:tcW w:w="1261" w:type="dxa"/>
            <w:tcBorders>
              <w:bottom w:val="single" w:sz="4" w:space="0" w:color="auto"/>
            </w:tcBorders>
            <w:hideMark/>
          </w:tcPr>
          <w:p w14:paraId="29107007" w14:textId="77777777" w:rsidR="00457357" w:rsidRPr="00B46FB8" w:rsidRDefault="00457357"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4-7</w:t>
            </w:r>
          </w:p>
        </w:tc>
        <w:tc>
          <w:tcPr>
            <w:tcW w:w="460" w:type="dxa"/>
            <w:tcBorders>
              <w:bottom w:val="single" w:sz="4" w:space="0" w:color="auto"/>
            </w:tcBorders>
            <w:hideMark/>
          </w:tcPr>
          <w:p w14:paraId="76A68AB1" w14:textId="77777777" w:rsidR="00457357" w:rsidRPr="00B46FB8" w:rsidRDefault="00457357"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488</w:t>
            </w:r>
          </w:p>
        </w:tc>
        <w:tc>
          <w:tcPr>
            <w:tcW w:w="1076" w:type="dxa"/>
            <w:tcBorders>
              <w:bottom w:val="single" w:sz="4" w:space="0" w:color="auto"/>
            </w:tcBorders>
            <w:hideMark/>
          </w:tcPr>
          <w:p w14:paraId="6E239372" w14:textId="77777777" w:rsidR="00457357" w:rsidRPr="00B46FB8" w:rsidRDefault="00457357"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Anxiety</w:t>
            </w:r>
          </w:p>
        </w:tc>
        <w:tc>
          <w:tcPr>
            <w:tcW w:w="1074" w:type="dxa"/>
            <w:tcBorders>
              <w:bottom w:val="single" w:sz="4" w:space="0" w:color="auto"/>
            </w:tcBorders>
            <w:hideMark/>
          </w:tcPr>
          <w:p w14:paraId="65DC7306" w14:textId="77777777" w:rsidR="00457357" w:rsidRPr="00B46FB8" w:rsidRDefault="00457357"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Cluster Randomised Controlled Trial</w:t>
            </w:r>
          </w:p>
        </w:tc>
        <w:tc>
          <w:tcPr>
            <w:tcW w:w="1045" w:type="dxa"/>
            <w:tcBorders>
              <w:bottom w:val="single" w:sz="4" w:space="0" w:color="auto"/>
            </w:tcBorders>
            <w:hideMark/>
          </w:tcPr>
          <w:p w14:paraId="55359BB3" w14:textId="56406255" w:rsidR="00457357" w:rsidRPr="00B46FB8" w:rsidRDefault="00457357"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 xml:space="preserve">14 Catholic </w:t>
            </w:r>
            <w:r w:rsidR="00F60ADE">
              <w:rPr>
                <w:rFonts w:ascii="Calibri" w:hAnsi="Calibri" w:cs="Calibri"/>
                <w:color w:val="000000"/>
                <w:sz w:val="16"/>
                <w:szCs w:val="16"/>
                <w:lang w:eastAsia="en-AU"/>
              </w:rPr>
              <w:t xml:space="preserve">primary </w:t>
            </w:r>
            <w:r w:rsidRPr="00B46FB8">
              <w:rPr>
                <w:rFonts w:ascii="Calibri" w:hAnsi="Calibri" w:cs="Calibri"/>
                <w:color w:val="000000"/>
                <w:sz w:val="16"/>
                <w:szCs w:val="16"/>
                <w:lang w:eastAsia="en-AU"/>
              </w:rPr>
              <w:t>schools in Brisbane</w:t>
            </w:r>
          </w:p>
        </w:tc>
        <w:tc>
          <w:tcPr>
            <w:tcW w:w="1249" w:type="dxa"/>
            <w:tcBorders>
              <w:bottom w:val="single" w:sz="4" w:space="0" w:color="auto"/>
            </w:tcBorders>
            <w:hideMark/>
          </w:tcPr>
          <w:p w14:paraId="04A2F8CC" w14:textId="77777777" w:rsidR="00457357" w:rsidRPr="00B46FB8" w:rsidRDefault="00457357"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Active control group and waitlist control group</w:t>
            </w:r>
          </w:p>
        </w:tc>
        <w:tc>
          <w:tcPr>
            <w:tcW w:w="2862" w:type="dxa"/>
            <w:tcBorders>
              <w:bottom w:val="single" w:sz="4" w:space="0" w:color="auto"/>
            </w:tcBorders>
            <w:hideMark/>
          </w:tcPr>
          <w:p w14:paraId="7B2F6A9F" w14:textId="77777777" w:rsidR="00457357" w:rsidRPr="00B46FB8" w:rsidRDefault="00457357"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Preschool Anxiety Scale, Behavioural Inhibition Questionnaire, Behavioural and Emotional Rating Scale, Strength and Difficulties Questionnaire (SDQ), Devereux Early Childhood Assessment Clinical Form, Depression, Anxiety and Stress Scale (DASS-21), Hospital Anxiety and Depression Scale (HADS), Parenting Stress Index - Short Form</w:t>
            </w:r>
          </w:p>
        </w:tc>
        <w:tc>
          <w:tcPr>
            <w:tcW w:w="992" w:type="dxa"/>
            <w:tcBorders>
              <w:bottom w:val="single" w:sz="4" w:space="0" w:color="auto"/>
            </w:tcBorders>
            <w:hideMark/>
          </w:tcPr>
          <w:p w14:paraId="651A3EA9" w14:textId="77777777" w:rsidR="00457357" w:rsidRPr="00B46FB8" w:rsidRDefault="00457357"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12 months</w:t>
            </w:r>
          </w:p>
        </w:tc>
        <w:tc>
          <w:tcPr>
            <w:tcW w:w="2523" w:type="dxa"/>
            <w:tcBorders>
              <w:bottom w:val="single" w:sz="4" w:space="0" w:color="auto"/>
            </w:tcBorders>
            <w:hideMark/>
          </w:tcPr>
          <w:p w14:paraId="3AE2BEA0" w14:textId="77777777" w:rsidR="00457357" w:rsidRPr="00B46FB8" w:rsidRDefault="00457357"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Intervention group showed improved behavioural inhibition, reduced child behavioural difficulties and improvements in social and emotional competence. Also improvements in parenting distress and parent-child interactions.</w:t>
            </w:r>
          </w:p>
        </w:tc>
        <w:tc>
          <w:tcPr>
            <w:tcW w:w="737" w:type="dxa"/>
            <w:tcBorders>
              <w:bottom w:val="single" w:sz="4" w:space="0" w:color="auto"/>
            </w:tcBorders>
            <w:hideMark/>
          </w:tcPr>
          <w:p w14:paraId="27B7C2D0" w14:textId="77777777" w:rsidR="00457357" w:rsidRPr="00457357" w:rsidRDefault="00457357" w:rsidP="00B46FB8">
            <w:pPr>
              <w:rPr>
                <w:rFonts w:ascii="Calibri" w:hAnsi="Calibri" w:cs="Calibri"/>
                <w:color w:val="000000"/>
                <w:lang w:eastAsia="en-AU"/>
              </w:rPr>
            </w:pPr>
            <w:r w:rsidRPr="00B46FB8">
              <w:rPr>
                <w:rFonts w:ascii="Calibri" w:hAnsi="Calibri" w:cs="Calibri"/>
                <w:color w:val="000000"/>
                <w:sz w:val="16"/>
                <w:lang w:eastAsia="en-AU"/>
              </w:rPr>
              <w:t>II</w:t>
            </w:r>
          </w:p>
        </w:tc>
      </w:tr>
    </w:tbl>
    <w:p w14:paraId="08E114B1" w14:textId="28019C3A" w:rsidR="00457357" w:rsidRDefault="00457357" w:rsidP="00A72EE2">
      <w:pPr>
        <w:spacing w:line="276" w:lineRule="auto"/>
        <w:rPr>
          <w:rFonts w:ascii="Calibri" w:hAnsi="Calibri" w:cs="Calibri"/>
        </w:rPr>
      </w:pPr>
    </w:p>
    <w:p w14:paraId="5CF81A78" w14:textId="4072E514" w:rsidR="00457357" w:rsidRDefault="00457357" w:rsidP="00A72EE2">
      <w:pPr>
        <w:spacing w:line="276" w:lineRule="auto"/>
        <w:rPr>
          <w:rFonts w:ascii="Calibri" w:hAnsi="Calibri" w:cs="Calibri"/>
        </w:rPr>
      </w:pPr>
    </w:p>
    <w:p w14:paraId="12CAFDD2" w14:textId="77777777" w:rsidR="00B46064" w:rsidRDefault="00B46064" w:rsidP="00A72EE2">
      <w:pPr>
        <w:spacing w:line="276" w:lineRule="auto"/>
        <w:rPr>
          <w:rFonts w:ascii="Calibri" w:hAnsi="Calibri" w:cs="Calibri"/>
        </w:rPr>
      </w:pPr>
    </w:p>
    <w:tbl>
      <w:tblPr>
        <w:tblStyle w:val="TableGrid"/>
        <w:tblW w:w="15446" w:type="dxa"/>
        <w:tblLook w:val="04A0" w:firstRow="1" w:lastRow="0" w:firstColumn="1" w:lastColumn="0" w:noHBand="0" w:noVBand="1"/>
      </w:tblPr>
      <w:tblGrid>
        <w:gridCol w:w="1190"/>
        <w:gridCol w:w="1009"/>
        <w:gridCol w:w="1294"/>
        <w:gridCol w:w="460"/>
        <w:gridCol w:w="1096"/>
        <w:gridCol w:w="1080"/>
        <w:gridCol w:w="1039"/>
        <w:gridCol w:w="1016"/>
        <w:gridCol w:w="2017"/>
        <w:gridCol w:w="993"/>
        <w:gridCol w:w="3511"/>
        <w:gridCol w:w="741"/>
      </w:tblGrid>
      <w:tr w:rsidR="00E12EB6" w:rsidRPr="00610B8D" w14:paraId="5BEA5B40" w14:textId="77777777" w:rsidTr="00E12EB6">
        <w:trPr>
          <w:trHeight w:val="252"/>
        </w:trPr>
        <w:tc>
          <w:tcPr>
            <w:tcW w:w="15446" w:type="dxa"/>
            <w:gridSpan w:val="12"/>
            <w:vAlign w:val="center"/>
          </w:tcPr>
          <w:p w14:paraId="26CB2F82" w14:textId="6196DB8F" w:rsidR="00E12EB6" w:rsidRPr="00610B8D" w:rsidRDefault="00E12EB6" w:rsidP="0080790D">
            <w:pPr>
              <w:spacing w:before="240" w:line="480" w:lineRule="auto"/>
              <w:jc w:val="center"/>
              <w:rPr>
                <w:rFonts w:ascii="Calibri" w:hAnsi="Calibri" w:cs="Calibri"/>
                <w:b/>
                <w:bCs/>
                <w:sz w:val="16"/>
                <w:szCs w:val="16"/>
              </w:rPr>
            </w:pPr>
            <w:r>
              <w:rPr>
                <w:rFonts w:ascii="Calibri" w:hAnsi="Calibri" w:cs="Calibri"/>
                <w:b/>
                <w:bCs/>
                <w:szCs w:val="16"/>
              </w:rPr>
              <w:lastRenderedPageBreak/>
              <w:t>Get Lost Mr Scary</w:t>
            </w:r>
          </w:p>
        </w:tc>
      </w:tr>
      <w:tr w:rsidR="00E12EB6" w:rsidRPr="00610B8D" w14:paraId="4AE0101F" w14:textId="77777777" w:rsidTr="00B46FB8">
        <w:trPr>
          <w:trHeight w:val="252"/>
        </w:trPr>
        <w:tc>
          <w:tcPr>
            <w:tcW w:w="1190" w:type="dxa"/>
            <w:tcBorders>
              <w:bottom w:val="single" w:sz="4" w:space="0" w:color="auto"/>
            </w:tcBorders>
            <w:vAlign w:val="center"/>
          </w:tcPr>
          <w:p w14:paraId="48BB9BF6" w14:textId="77777777" w:rsidR="00E12EB6" w:rsidRPr="00F34784" w:rsidRDefault="00E12EB6" w:rsidP="00F34784">
            <w:pPr>
              <w:spacing w:line="276" w:lineRule="auto"/>
              <w:rPr>
                <w:rFonts w:asciiTheme="minorHAnsi" w:hAnsiTheme="minorHAnsi" w:cstheme="minorHAnsi"/>
                <w:b/>
                <w:bCs/>
                <w:sz w:val="16"/>
                <w:szCs w:val="16"/>
              </w:rPr>
            </w:pPr>
            <w:r w:rsidRPr="00F34784">
              <w:rPr>
                <w:rFonts w:asciiTheme="minorHAnsi" w:hAnsiTheme="minorHAnsi" w:cstheme="minorHAnsi"/>
                <w:b/>
                <w:bCs/>
                <w:sz w:val="16"/>
                <w:szCs w:val="16"/>
              </w:rPr>
              <w:t>Author &amp; Year</w:t>
            </w:r>
          </w:p>
        </w:tc>
        <w:tc>
          <w:tcPr>
            <w:tcW w:w="1009" w:type="dxa"/>
            <w:tcBorders>
              <w:bottom w:val="single" w:sz="4" w:space="0" w:color="auto"/>
            </w:tcBorders>
            <w:vAlign w:val="center"/>
          </w:tcPr>
          <w:p w14:paraId="605B13EB" w14:textId="77777777" w:rsidR="00E12EB6" w:rsidRPr="00B42545" w:rsidRDefault="00E12EB6" w:rsidP="00B42545">
            <w:pPr>
              <w:spacing w:line="276" w:lineRule="auto"/>
              <w:rPr>
                <w:rFonts w:asciiTheme="minorHAnsi" w:hAnsiTheme="minorHAnsi" w:cstheme="minorHAnsi"/>
                <w:b/>
                <w:bCs/>
                <w:sz w:val="16"/>
                <w:szCs w:val="16"/>
              </w:rPr>
            </w:pPr>
            <w:r w:rsidRPr="00B42545">
              <w:rPr>
                <w:rFonts w:asciiTheme="minorHAnsi" w:hAnsiTheme="minorHAnsi" w:cstheme="minorHAnsi"/>
                <w:b/>
                <w:bCs/>
                <w:sz w:val="16"/>
                <w:szCs w:val="16"/>
              </w:rPr>
              <w:t>Country</w:t>
            </w:r>
          </w:p>
        </w:tc>
        <w:tc>
          <w:tcPr>
            <w:tcW w:w="1294" w:type="dxa"/>
            <w:tcBorders>
              <w:bottom w:val="single" w:sz="4" w:space="0" w:color="auto"/>
            </w:tcBorders>
            <w:vAlign w:val="center"/>
          </w:tcPr>
          <w:p w14:paraId="2117F943" w14:textId="77777777" w:rsidR="00E12EB6" w:rsidRPr="00E12EB6" w:rsidRDefault="00E12EB6" w:rsidP="002E56E5">
            <w:pPr>
              <w:spacing w:line="276" w:lineRule="auto"/>
              <w:rPr>
                <w:rFonts w:asciiTheme="minorHAnsi" w:hAnsiTheme="minorHAnsi" w:cstheme="minorHAnsi"/>
                <w:b/>
                <w:bCs/>
                <w:sz w:val="16"/>
                <w:szCs w:val="16"/>
              </w:rPr>
            </w:pPr>
            <w:r w:rsidRPr="002E56E5">
              <w:rPr>
                <w:rFonts w:asciiTheme="minorHAnsi" w:hAnsiTheme="minorHAnsi" w:cstheme="minorHAnsi"/>
                <w:b/>
                <w:bCs/>
                <w:sz w:val="16"/>
                <w:szCs w:val="16"/>
              </w:rPr>
              <w:t>Age Ran</w:t>
            </w:r>
            <w:r w:rsidRPr="00E12EB6">
              <w:rPr>
                <w:rFonts w:asciiTheme="minorHAnsi" w:hAnsiTheme="minorHAnsi" w:cstheme="minorHAnsi"/>
                <w:b/>
                <w:bCs/>
                <w:sz w:val="16"/>
                <w:szCs w:val="16"/>
              </w:rPr>
              <w:t>ge (M)</w:t>
            </w:r>
          </w:p>
        </w:tc>
        <w:tc>
          <w:tcPr>
            <w:tcW w:w="460" w:type="dxa"/>
            <w:tcBorders>
              <w:bottom w:val="single" w:sz="4" w:space="0" w:color="auto"/>
            </w:tcBorders>
            <w:vAlign w:val="center"/>
          </w:tcPr>
          <w:p w14:paraId="2FC23F7B" w14:textId="77777777" w:rsidR="00E12EB6" w:rsidRPr="00E12EB6" w:rsidRDefault="00E12EB6" w:rsidP="00B46FB8">
            <w:pPr>
              <w:spacing w:line="276" w:lineRule="auto"/>
              <w:rPr>
                <w:rFonts w:asciiTheme="minorHAnsi" w:hAnsiTheme="minorHAnsi" w:cstheme="minorHAnsi"/>
                <w:b/>
                <w:bCs/>
                <w:sz w:val="16"/>
                <w:szCs w:val="16"/>
              </w:rPr>
            </w:pPr>
            <w:r w:rsidRPr="00E12EB6">
              <w:rPr>
                <w:rFonts w:asciiTheme="minorHAnsi" w:hAnsiTheme="minorHAnsi" w:cstheme="minorHAnsi"/>
                <w:b/>
                <w:bCs/>
                <w:sz w:val="16"/>
                <w:szCs w:val="16"/>
              </w:rPr>
              <w:t>N</w:t>
            </w:r>
          </w:p>
        </w:tc>
        <w:tc>
          <w:tcPr>
            <w:tcW w:w="1096" w:type="dxa"/>
            <w:tcBorders>
              <w:bottom w:val="single" w:sz="4" w:space="0" w:color="auto"/>
            </w:tcBorders>
            <w:vAlign w:val="center"/>
          </w:tcPr>
          <w:p w14:paraId="4A0A17BE" w14:textId="77777777" w:rsidR="00E12EB6" w:rsidRPr="00E12EB6" w:rsidRDefault="00E12EB6" w:rsidP="00F34784">
            <w:pPr>
              <w:spacing w:line="276" w:lineRule="auto"/>
              <w:rPr>
                <w:rFonts w:asciiTheme="minorHAnsi" w:hAnsiTheme="minorHAnsi" w:cstheme="minorHAnsi"/>
                <w:b/>
                <w:bCs/>
                <w:sz w:val="16"/>
                <w:szCs w:val="16"/>
              </w:rPr>
            </w:pPr>
            <w:r w:rsidRPr="00E12EB6">
              <w:rPr>
                <w:rFonts w:asciiTheme="minorHAnsi" w:hAnsiTheme="minorHAnsi" w:cstheme="minorHAnsi"/>
                <w:b/>
                <w:bCs/>
                <w:sz w:val="16"/>
                <w:szCs w:val="16"/>
              </w:rPr>
              <w:t>Study Focus</w:t>
            </w:r>
          </w:p>
        </w:tc>
        <w:tc>
          <w:tcPr>
            <w:tcW w:w="1080" w:type="dxa"/>
            <w:tcBorders>
              <w:bottom w:val="single" w:sz="4" w:space="0" w:color="auto"/>
            </w:tcBorders>
            <w:vAlign w:val="center"/>
          </w:tcPr>
          <w:p w14:paraId="003DA77F" w14:textId="77777777" w:rsidR="00E12EB6" w:rsidRPr="00E12EB6" w:rsidRDefault="00E12EB6" w:rsidP="00B42545">
            <w:pPr>
              <w:spacing w:line="276" w:lineRule="auto"/>
              <w:rPr>
                <w:rFonts w:asciiTheme="minorHAnsi" w:hAnsiTheme="minorHAnsi" w:cstheme="minorHAnsi"/>
                <w:b/>
                <w:bCs/>
                <w:sz w:val="16"/>
                <w:szCs w:val="16"/>
              </w:rPr>
            </w:pPr>
            <w:r w:rsidRPr="00E12EB6">
              <w:rPr>
                <w:rFonts w:asciiTheme="minorHAnsi" w:hAnsiTheme="minorHAnsi" w:cstheme="minorHAnsi"/>
                <w:b/>
                <w:bCs/>
                <w:sz w:val="16"/>
                <w:szCs w:val="16"/>
              </w:rPr>
              <w:t>Study Type</w:t>
            </w:r>
          </w:p>
        </w:tc>
        <w:tc>
          <w:tcPr>
            <w:tcW w:w="1039" w:type="dxa"/>
            <w:tcBorders>
              <w:bottom w:val="single" w:sz="4" w:space="0" w:color="auto"/>
            </w:tcBorders>
            <w:vAlign w:val="center"/>
          </w:tcPr>
          <w:p w14:paraId="584F73F3" w14:textId="77777777" w:rsidR="00E12EB6" w:rsidRPr="00E12EB6" w:rsidRDefault="00E12EB6" w:rsidP="002E56E5">
            <w:pPr>
              <w:spacing w:line="276" w:lineRule="auto"/>
              <w:rPr>
                <w:rFonts w:asciiTheme="minorHAnsi" w:hAnsiTheme="minorHAnsi" w:cstheme="minorHAnsi"/>
                <w:b/>
                <w:bCs/>
                <w:sz w:val="16"/>
                <w:szCs w:val="16"/>
              </w:rPr>
            </w:pPr>
            <w:r w:rsidRPr="00E12EB6">
              <w:rPr>
                <w:rFonts w:asciiTheme="minorHAnsi" w:hAnsiTheme="minorHAnsi" w:cstheme="minorHAnsi"/>
                <w:b/>
                <w:bCs/>
                <w:sz w:val="16"/>
                <w:szCs w:val="16"/>
              </w:rPr>
              <w:t>Setting</w:t>
            </w:r>
          </w:p>
        </w:tc>
        <w:tc>
          <w:tcPr>
            <w:tcW w:w="1016" w:type="dxa"/>
            <w:tcBorders>
              <w:bottom w:val="single" w:sz="4" w:space="0" w:color="auto"/>
            </w:tcBorders>
            <w:vAlign w:val="center"/>
          </w:tcPr>
          <w:p w14:paraId="7B200FAF" w14:textId="77777777" w:rsidR="00E12EB6" w:rsidRPr="00E12EB6" w:rsidRDefault="00E12EB6">
            <w:pPr>
              <w:spacing w:line="276" w:lineRule="auto"/>
              <w:rPr>
                <w:rFonts w:asciiTheme="minorHAnsi" w:hAnsiTheme="minorHAnsi" w:cstheme="minorHAnsi"/>
                <w:b/>
                <w:bCs/>
                <w:sz w:val="16"/>
                <w:szCs w:val="16"/>
              </w:rPr>
            </w:pPr>
            <w:r w:rsidRPr="00E12EB6">
              <w:rPr>
                <w:rFonts w:asciiTheme="minorHAnsi" w:hAnsiTheme="minorHAnsi" w:cstheme="minorHAnsi"/>
                <w:b/>
                <w:bCs/>
                <w:sz w:val="16"/>
                <w:szCs w:val="16"/>
              </w:rPr>
              <w:t>Comparator</w:t>
            </w:r>
          </w:p>
        </w:tc>
        <w:tc>
          <w:tcPr>
            <w:tcW w:w="2017" w:type="dxa"/>
            <w:tcBorders>
              <w:bottom w:val="single" w:sz="4" w:space="0" w:color="auto"/>
            </w:tcBorders>
            <w:vAlign w:val="center"/>
          </w:tcPr>
          <w:p w14:paraId="1806B612" w14:textId="77777777" w:rsidR="00E12EB6" w:rsidRPr="00E12EB6" w:rsidRDefault="00E12EB6">
            <w:pPr>
              <w:spacing w:line="276" w:lineRule="auto"/>
              <w:rPr>
                <w:rFonts w:asciiTheme="minorHAnsi" w:hAnsiTheme="minorHAnsi" w:cstheme="minorHAnsi"/>
                <w:b/>
                <w:bCs/>
                <w:sz w:val="16"/>
                <w:szCs w:val="16"/>
              </w:rPr>
            </w:pPr>
            <w:r w:rsidRPr="00E12EB6">
              <w:rPr>
                <w:rFonts w:asciiTheme="minorHAnsi" w:hAnsiTheme="minorHAnsi" w:cstheme="minorHAnsi"/>
                <w:b/>
                <w:bCs/>
                <w:sz w:val="16"/>
                <w:szCs w:val="16"/>
              </w:rPr>
              <w:t>Outcome Measures</w:t>
            </w:r>
          </w:p>
        </w:tc>
        <w:tc>
          <w:tcPr>
            <w:tcW w:w="993" w:type="dxa"/>
            <w:tcBorders>
              <w:bottom w:val="single" w:sz="4" w:space="0" w:color="auto"/>
            </w:tcBorders>
            <w:vAlign w:val="center"/>
          </w:tcPr>
          <w:p w14:paraId="54839001" w14:textId="77777777" w:rsidR="00E12EB6" w:rsidRPr="00E12EB6" w:rsidRDefault="00E12EB6">
            <w:pPr>
              <w:spacing w:line="276" w:lineRule="auto"/>
              <w:rPr>
                <w:rFonts w:asciiTheme="minorHAnsi" w:hAnsiTheme="minorHAnsi" w:cstheme="minorHAnsi"/>
                <w:b/>
                <w:bCs/>
                <w:sz w:val="16"/>
                <w:szCs w:val="16"/>
              </w:rPr>
            </w:pPr>
            <w:r w:rsidRPr="00E12EB6">
              <w:rPr>
                <w:rFonts w:asciiTheme="minorHAnsi" w:hAnsiTheme="minorHAnsi" w:cstheme="minorHAnsi"/>
                <w:b/>
                <w:bCs/>
                <w:sz w:val="16"/>
                <w:szCs w:val="16"/>
              </w:rPr>
              <w:t>Follow-Up</w:t>
            </w:r>
          </w:p>
        </w:tc>
        <w:tc>
          <w:tcPr>
            <w:tcW w:w="3511" w:type="dxa"/>
            <w:tcBorders>
              <w:bottom w:val="single" w:sz="4" w:space="0" w:color="auto"/>
            </w:tcBorders>
            <w:vAlign w:val="center"/>
          </w:tcPr>
          <w:p w14:paraId="56384A6F" w14:textId="77777777" w:rsidR="00E12EB6" w:rsidRPr="00E12EB6" w:rsidRDefault="00E12EB6">
            <w:pPr>
              <w:spacing w:line="276" w:lineRule="auto"/>
              <w:rPr>
                <w:rFonts w:asciiTheme="minorHAnsi" w:hAnsiTheme="minorHAnsi" w:cstheme="minorHAnsi"/>
                <w:b/>
                <w:bCs/>
                <w:sz w:val="16"/>
                <w:szCs w:val="16"/>
              </w:rPr>
            </w:pPr>
            <w:r w:rsidRPr="00E12EB6">
              <w:rPr>
                <w:rFonts w:asciiTheme="minorHAnsi" w:hAnsiTheme="minorHAnsi" w:cstheme="minorHAnsi"/>
                <w:b/>
                <w:bCs/>
                <w:sz w:val="16"/>
                <w:szCs w:val="16"/>
              </w:rPr>
              <w:t>Outcomes</w:t>
            </w:r>
          </w:p>
        </w:tc>
        <w:tc>
          <w:tcPr>
            <w:tcW w:w="741" w:type="dxa"/>
            <w:tcBorders>
              <w:bottom w:val="single" w:sz="4" w:space="0" w:color="auto"/>
            </w:tcBorders>
            <w:vAlign w:val="center"/>
          </w:tcPr>
          <w:p w14:paraId="488C5685" w14:textId="621921AF" w:rsidR="00E12EB6" w:rsidRPr="00E12EB6" w:rsidRDefault="00C56C3A" w:rsidP="00B46FB8">
            <w:pPr>
              <w:spacing w:line="276" w:lineRule="auto"/>
              <w:rPr>
                <w:rFonts w:asciiTheme="minorHAnsi" w:hAnsiTheme="minorHAnsi" w:cstheme="minorHAnsi"/>
                <w:b/>
                <w:bCs/>
                <w:sz w:val="16"/>
                <w:szCs w:val="16"/>
              </w:rPr>
            </w:pPr>
            <w:r>
              <w:rPr>
                <w:rFonts w:asciiTheme="minorHAnsi" w:hAnsiTheme="minorHAnsi" w:cstheme="minorHAnsi"/>
                <w:b/>
                <w:bCs/>
                <w:sz w:val="16"/>
                <w:szCs w:val="16"/>
              </w:rPr>
              <w:t>NHMRC level</w:t>
            </w:r>
          </w:p>
        </w:tc>
      </w:tr>
      <w:tr w:rsidR="00E12EB6" w:rsidRPr="00E12EB6" w14:paraId="0E140CDE" w14:textId="77777777" w:rsidTr="00B46FB8">
        <w:trPr>
          <w:trHeight w:val="1107"/>
        </w:trPr>
        <w:tc>
          <w:tcPr>
            <w:tcW w:w="1190" w:type="dxa"/>
            <w:hideMark/>
          </w:tcPr>
          <w:p w14:paraId="76663B7F" w14:textId="77777777" w:rsidR="00E12EB6" w:rsidRPr="00B46FB8" w:rsidRDefault="00E12EB6"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Ruocco et al. (2016)</w:t>
            </w:r>
          </w:p>
        </w:tc>
        <w:tc>
          <w:tcPr>
            <w:tcW w:w="1009" w:type="dxa"/>
            <w:hideMark/>
          </w:tcPr>
          <w:p w14:paraId="4B05673B" w14:textId="11E46934" w:rsidR="00E12EB6" w:rsidRPr="00B46FB8" w:rsidRDefault="00E12EB6" w:rsidP="00B46FB8">
            <w:pPr>
              <w:rPr>
                <w:rFonts w:ascii="Calibri" w:hAnsi="Calibri" w:cs="Calibri"/>
                <w:color w:val="000000"/>
                <w:sz w:val="16"/>
                <w:szCs w:val="16"/>
                <w:lang w:eastAsia="en-AU"/>
              </w:rPr>
            </w:pPr>
            <w:r>
              <w:rPr>
                <w:rFonts w:ascii="Calibri" w:hAnsi="Calibri" w:cs="Calibri"/>
                <w:color w:val="000000"/>
                <w:sz w:val="16"/>
                <w:szCs w:val="16"/>
                <w:lang w:eastAsia="en-AU"/>
              </w:rPr>
              <w:t>A</w:t>
            </w:r>
            <w:r w:rsidRPr="00B46FB8">
              <w:rPr>
                <w:rFonts w:ascii="Calibri" w:hAnsi="Calibri" w:cs="Calibri"/>
                <w:color w:val="000000"/>
                <w:sz w:val="16"/>
                <w:szCs w:val="16"/>
                <w:lang w:eastAsia="en-AU"/>
              </w:rPr>
              <w:t>ustralia</w:t>
            </w:r>
          </w:p>
        </w:tc>
        <w:tc>
          <w:tcPr>
            <w:tcW w:w="1294" w:type="dxa"/>
            <w:hideMark/>
          </w:tcPr>
          <w:p w14:paraId="29561216" w14:textId="77777777" w:rsidR="00E12EB6" w:rsidRPr="00B46FB8" w:rsidRDefault="00E12EB6"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5-7 (6.82)</w:t>
            </w:r>
          </w:p>
        </w:tc>
        <w:tc>
          <w:tcPr>
            <w:tcW w:w="460" w:type="dxa"/>
            <w:hideMark/>
          </w:tcPr>
          <w:p w14:paraId="66008CB0" w14:textId="77777777" w:rsidR="00E12EB6" w:rsidRPr="00B46FB8" w:rsidRDefault="00E12EB6"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134</w:t>
            </w:r>
          </w:p>
        </w:tc>
        <w:tc>
          <w:tcPr>
            <w:tcW w:w="1096" w:type="dxa"/>
            <w:hideMark/>
          </w:tcPr>
          <w:p w14:paraId="3E222CB4" w14:textId="77777777" w:rsidR="00E12EB6" w:rsidRPr="00B46FB8" w:rsidRDefault="00E12EB6"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Anxiety</w:t>
            </w:r>
          </w:p>
        </w:tc>
        <w:tc>
          <w:tcPr>
            <w:tcW w:w="1080" w:type="dxa"/>
            <w:hideMark/>
          </w:tcPr>
          <w:p w14:paraId="4019DD64" w14:textId="77777777" w:rsidR="00E12EB6" w:rsidRPr="00453518" w:rsidRDefault="00E12EB6" w:rsidP="00B46FB8">
            <w:pPr>
              <w:rPr>
                <w:rFonts w:ascii="Calibri" w:hAnsi="Calibri" w:cs="Calibri"/>
                <w:color w:val="000000"/>
                <w:sz w:val="16"/>
                <w:szCs w:val="16"/>
                <w:lang w:val="it-IT" w:eastAsia="en-AU"/>
              </w:rPr>
            </w:pPr>
            <w:r w:rsidRPr="00453518">
              <w:rPr>
                <w:rFonts w:ascii="Calibri" w:hAnsi="Calibri" w:cs="Calibri"/>
                <w:color w:val="000000"/>
                <w:sz w:val="16"/>
                <w:szCs w:val="16"/>
                <w:lang w:val="it-IT" w:eastAsia="en-AU"/>
              </w:rPr>
              <w:t>Quasi-experimental (cluster non-randomised control)</w:t>
            </w:r>
          </w:p>
        </w:tc>
        <w:tc>
          <w:tcPr>
            <w:tcW w:w="1039" w:type="dxa"/>
            <w:hideMark/>
          </w:tcPr>
          <w:p w14:paraId="3B4F23AA" w14:textId="54905555" w:rsidR="00E12EB6" w:rsidRPr="00B46FB8" w:rsidRDefault="00E12EB6"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 xml:space="preserve">23 public </w:t>
            </w:r>
            <w:r w:rsidR="00F60ADE">
              <w:rPr>
                <w:rFonts w:ascii="Calibri" w:hAnsi="Calibri" w:cs="Calibri"/>
                <w:color w:val="000000"/>
                <w:sz w:val="16"/>
                <w:szCs w:val="16"/>
                <w:lang w:eastAsia="en-AU"/>
              </w:rPr>
              <w:t xml:space="preserve">primary </w:t>
            </w:r>
            <w:r w:rsidRPr="00B46FB8">
              <w:rPr>
                <w:rFonts w:ascii="Calibri" w:hAnsi="Calibri" w:cs="Calibri"/>
                <w:color w:val="000000"/>
                <w:sz w:val="16"/>
                <w:szCs w:val="16"/>
                <w:lang w:eastAsia="en-AU"/>
              </w:rPr>
              <w:t>schools located in Western Sydney</w:t>
            </w:r>
          </w:p>
        </w:tc>
        <w:tc>
          <w:tcPr>
            <w:tcW w:w="1016" w:type="dxa"/>
            <w:hideMark/>
          </w:tcPr>
          <w:p w14:paraId="6617FE88" w14:textId="77777777" w:rsidR="00E12EB6" w:rsidRPr="00B46FB8" w:rsidRDefault="00E12EB6"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Waitlist control</w:t>
            </w:r>
          </w:p>
        </w:tc>
        <w:tc>
          <w:tcPr>
            <w:tcW w:w="2017" w:type="dxa"/>
            <w:hideMark/>
          </w:tcPr>
          <w:p w14:paraId="418C9613" w14:textId="77777777" w:rsidR="00E12EB6" w:rsidRPr="00B46FB8" w:rsidRDefault="00E12EB6"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 xml:space="preserve">Spence Children's Anxiety Scale - Parent Version (SCAS-P), Child </w:t>
            </w:r>
            <w:proofErr w:type="spellStart"/>
            <w:r w:rsidRPr="00B46FB8">
              <w:rPr>
                <w:rFonts w:ascii="Calibri" w:hAnsi="Calibri" w:cs="Calibri"/>
                <w:color w:val="000000"/>
                <w:sz w:val="16"/>
                <w:szCs w:val="16"/>
                <w:lang w:eastAsia="en-AU"/>
              </w:rPr>
              <w:t>Behavior</w:t>
            </w:r>
            <w:proofErr w:type="spellEnd"/>
            <w:r w:rsidRPr="00B46FB8">
              <w:rPr>
                <w:rFonts w:ascii="Calibri" w:hAnsi="Calibri" w:cs="Calibri"/>
                <w:color w:val="000000"/>
                <w:sz w:val="16"/>
                <w:szCs w:val="16"/>
                <w:lang w:eastAsia="en-AU"/>
              </w:rPr>
              <w:t xml:space="preserve"> Checklist and Teacher Report Form (CBCL-TRF).</w:t>
            </w:r>
          </w:p>
        </w:tc>
        <w:tc>
          <w:tcPr>
            <w:tcW w:w="993" w:type="dxa"/>
            <w:hideMark/>
          </w:tcPr>
          <w:p w14:paraId="49663B9B" w14:textId="77777777" w:rsidR="00E12EB6" w:rsidRPr="00B46FB8" w:rsidRDefault="00E12EB6"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12 months</w:t>
            </w:r>
          </w:p>
        </w:tc>
        <w:tc>
          <w:tcPr>
            <w:tcW w:w="3511" w:type="dxa"/>
            <w:hideMark/>
          </w:tcPr>
          <w:p w14:paraId="720987F1" w14:textId="77777777" w:rsidR="00E12EB6" w:rsidRPr="00B46FB8" w:rsidRDefault="00E12EB6"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Children who received the intervention showed significant reductions in parent and teacher rated anxiety and behavioural symptoms compared those in the control group. The reduction in anxiety was maintained at 12 month follow-up.</w:t>
            </w:r>
          </w:p>
        </w:tc>
        <w:tc>
          <w:tcPr>
            <w:tcW w:w="741" w:type="dxa"/>
            <w:hideMark/>
          </w:tcPr>
          <w:p w14:paraId="72B11232" w14:textId="77777777" w:rsidR="00E12EB6" w:rsidRPr="00B46FB8" w:rsidRDefault="00E12EB6"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III-2</w:t>
            </w:r>
          </w:p>
        </w:tc>
      </w:tr>
    </w:tbl>
    <w:p w14:paraId="1C87F57C" w14:textId="3425C494" w:rsidR="00457357" w:rsidRDefault="00457357" w:rsidP="00A72EE2">
      <w:pPr>
        <w:spacing w:line="276" w:lineRule="auto"/>
        <w:rPr>
          <w:rFonts w:ascii="Calibri" w:hAnsi="Calibri" w:cs="Calibri"/>
        </w:rPr>
      </w:pPr>
    </w:p>
    <w:tbl>
      <w:tblPr>
        <w:tblStyle w:val="TableGrid"/>
        <w:tblW w:w="15446" w:type="dxa"/>
        <w:tblLook w:val="04A0" w:firstRow="1" w:lastRow="0" w:firstColumn="1" w:lastColumn="0" w:noHBand="0" w:noVBand="1"/>
      </w:tblPr>
      <w:tblGrid>
        <w:gridCol w:w="1234"/>
        <w:gridCol w:w="851"/>
        <w:gridCol w:w="1198"/>
        <w:gridCol w:w="581"/>
        <w:gridCol w:w="1072"/>
        <w:gridCol w:w="1071"/>
        <w:gridCol w:w="1682"/>
        <w:gridCol w:w="1016"/>
        <w:gridCol w:w="1656"/>
        <w:gridCol w:w="949"/>
        <w:gridCol w:w="3399"/>
        <w:gridCol w:w="737"/>
      </w:tblGrid>
      <w:tr w:rsidR="00E12EB6" w:rsidRPr="00610B8D" w14:paraId="03199460" w14:textId="77777777" w:rsidTr="00E12EB6">
        <w:trPr>
          <w:trHeight w:val="252"/>
        </w:trPr>
        <w:tc>
          <w:tcPr>
            <w:tcW w:w="15446" w:type="dxa"/>
            <w:gridSpan w:val="12"/>
            <w:vAlign w:val="center"/>
          </w:tcPr>
          <w:p w14:paraId="7FFC0A06" w14:textId="719FA7F4" w:rsidR="00E12EB6" w:rsidRPr="00610B8D" w:rsidRDefault="00E12EB6" w:rsidP="0080790D">
            <w:pPr>
              <w:spacing w:before="240" w:line="480" w:lineRule="auto"/>
              <w:jc w:val="center"/>
              <w:rPr>
                <w:rFonts w:ascii="Calibri" w:hAnsi="Calibri" w:cs="Calibri"/>
                <w:b/>
                <w:bCs/>
                <w:sz w:val="16"/>
                <w:szCs w:val="16"/>
              </w:rPr>
            </w:pPr>
            <w:r>
              <w:rPr>
                <w:rFonts w:ascii="Calibri" w:hAnsi="Calibri" w:cs="Calibri"/>
                <w:b/>
                <w:bCs/>
                <w:szCs w:val="16"/>
              </w:rPr>
              <w:t>MoodGYM</w:t>
            </w:r>
          </w:p>
        </w:tc>
      </w:tr>
      <w:tr w:rsidR="00EC1326" w:rsidRPr="00E12EB6" w14:paraId="041FCBE3" w14:textId="77777777" w:rsidTr="00B46FB8">
        <w:trPr>
          <w:trHeight w:val="252"/>
        </w:trPr>
        <w:tc>
          <w:tcPr>
            <w:tcW w:w="1234" w:type="dxa"/>
            <w:vAlign w:val="center"/>
          </w:tcPr>
          <w:p w14:paraId="075DD4A9" w14:textId="77777777" w:rsidR="00E12EB6" w:rsidRPr="00F34784" w:rsidRDefault="00E12EB6" w:rsidP="00F34784">
            <w:pPr>
              <w:spacing w:line="276" w:lineRule="auto"/>
              <w:rPr>
                <w:rFonts w:asciiTheme="minorHAnsi" w:hAnsiTheme="minorHAnsi" w:cstheme="minorHAnsi"/>
                <w:b/>
                <w:bCs/>
                <w:sz w:val="16"/>
                <w:szCs w:val="16"/>
              </w:rPr>
            </w:pPr>
            <w:r w:rsidRPr="00F34784">
              <w:rPr>
                <w:rFonts w:asciiTheme="minorHAnsi" w:hAnsiTheme="minorHAnsi" w:cstheme="minorHAnsi"/>
                <w:b/>
                <w:bCs/>
                <w:sz w:val="16"/>
                <w:szCs w:val="16"/>
              </w:rPr>
              <w:t>Author &amp; Year</w:t>
            </w:r>
          </w:p>
        </w:tc>
        <w:tc>
          <w:tcPr>
            <w:tcW w:w="851" w:type="dxa"/>
            <w:vAlign w:val="center"/>
          </w:tcPr>
          <w:p w14:paraId="35B40A33" w14:textId="77777777" w:rsidR="00E12EB6" w:rsidRPr="00B42545" w:rsidRDefault="00E12EB6" w:rsidP="00B42545">
            <w:pPr>
              <w:spacing w:line="276" w:lineRule="auto"/>
              <w:rPr>
                <w:rFonts w:asciiTheme="minorHAnsi" w:hAnsiTheme="minorHAnsi" w:cstheme="minorHAnsi"/>
                <w:b/>
                <w:bCs/>
                <w:sz w:val="16"/>
                <w:szCs w:val="16"/>
              </w:rPr>
            </w:pPr>
            <w:r w:rsidRPr="00B42545">
              <w:rPr>
                <w:rFonts w:asciiTheme="minorHAnsi" w:hAnsiTheme="minorHAnsi" w:cstheme="minorHAnsi"/>
                <w:b/>
                <w:bCs/>
                <w:sz w:val="16"/>
                <w:szCs w:val="16"/>
              </w:rPr>
              <w:t>Country</w:t>
            </w:r>
          </w:p>
        </w:tc>
        <w:tc>
          <w:tcPr>
            <w:tcW w:w="1198" w:type="dxa"/>
            <w:vAlign w:val="center"/>
          </w:tcPr>
          <w:p w14:paraId="56F816D7" w14:textId="77777777" w:rsidR="00E12EB6" w:rsidRPr="002E56E5" w:rsidRDefault="00E12EB6" w:rsidP="002E56E5">
            <w:pPr>
              <w:spacing w:line="276" w:lineRule="auto"/>
              <w:rPr>
                <w:rFonts w:asciiTheme="minorHAnsi" w:hAnsiTheme="minorHAnsi" w:cstheme="minorHAnsi"/>
                <w:b/>
                <w:bCs/>
                <w:sz w:val="16"/>
                <w:szCs w:val="16"/>
              </w:rPr>
            </w:pPr>
            <w:r w:rsidRPr="002E56E5">
              <w:rPr>
                <w:rFonts w:asciiTheme="minorHAnsi" w:hAnsiTheme="minorHAnsi" w:cstheme="minorHAnsi"/>
                <w:b/>
                <w:bCs/>
                <w:sz w:val="16"/>
                <w:szCs w:val="16"/>
              </w:rPr>
              <w:t>Age Range (M)</w:t>
            </w:r>
          </w:p>
        </w:tc>
        <w:tc>
          <w:tcPr>
            <w:tcW w:w="581" w:type="dxa"/>
            <w:vAlign w:val="center"/>
          </w:tcPr>
          <w:p w14:paraId="06911C3D" w14:textId="77777777" w:rsidR="00E12EB6" w:rsidRPr="00E12EB6" w:rsidRDefault="00E12EB6" w:rsidP="00B46FB8">
            <w:pPr>
              <w:spacing w:line="276" w:lineRule="auto"/>
              <w:rPr>
                <w:rFonts w:asciiTheme="minorHAnsi" w:hAnsiTheme="minorHAnsi" w:cstheme="minorHAnsi"/>
                <w:b/>
                <w:bCs/>
                <w:sz w:val="16"/>
                <w:szCs w:val="16"/>
              </w:rPr>
            </w:pPr>
            <w:r w:rsidRPr="00E12EB6">
              <w:rPr>
                <w:rFonts w:asciiTheme="minorHAnsi" w:hAnsiTheme="minorHAnsi" w:cstheme="minorHAnsi"/>
                <w:b/>
                <w:bCs/>
                <w:sz w:val="16"/>
                <w:szCs w:val="16"/>
              </w:rPr>
              <w:t>N</w:t>
            </w:r>
          </w:p>
        </w:tc>
        <w:tc>
          <w:tcPr>
            <w:tcW w:w="1072" w:type="dxa"/>
            <w:vAlign w:val="center"/>
          </w:tcPr>
          <w:p w14:paraId="07F4F361" w14:textId="77777777" w:rsidR="00E12EB6" w:rsidRPr="00E12EB6" w:rsidRDefault="00E12EB6" w:rsidP="00F34784">
            <w:pPr>
              <w:spacing w:line="276" w:lineRule="auto"/>
              <w:rPr>
                <w:rFonts w:asciiTheme="minorHAnsi" w:hAnsiTheme="minorHAnsi" w:cstheme="minorHAnsi"/>
                <w:b/>
                <w:bCs/>
                <w:sz w:val="16"/>
                <w:szCs w:val="16"/>
              </w:rPr>
            </w:pPr>
            <w:r w:rsidRPr="00E12EB6">
              <w:rPr>
                <w:rFonts w:asciiTheme="minorHAnsi" w:hAnsiTheme="minorHAnsi" w:cstheme="minorHAnsi"/>
                <w:b/>
                <w:bCs/>
                <w:sz w:val="16"/>
                <w:szCs w:val="16"/>
              </w:rPr>
              <w:t>Study Focus</w:t>
            </w:r>
          </w:p>
        </w:tc>
        <w:tc>
          <w:tcPr>
            <w:tcW w:w="1071" w:type="dxa"/>
            <w:vAlign w:val="center"/>
          </w:tcPr>
          <w:p w14:paraId="5B2991F3" w14:textId="77777777" w:rsidR="00E12EB6" w:rsidRPr="00E12EB6" w:rsidRDefault="00E12EB6" w:rsidP="00B42545">
            <w:pPr>
              <w:spacing w:line="276" w:lineRule="auto"/>
              <w:rPr>
                <w:rFonts w:asciiTheme="minorHAnsi" w:hAnsiTheme="minorHAnsi" w:cstheme="minorHAnsi"/>
                <w:b/>
                <w:bCs/>
                <w:sz w:val="16"/>
                <w:szCs w:val="16"/>
              </w:rPr>
            </w:pPr>
            <w:r w:rsidRPr="00E12EB6">
              <w:rPr>
                <w:rFonts w:asciiTheme="minorHAnsi" w:hAnsiTheme="minorHAnsi" w:cstheme="minorHAnsi"/>
                <w:b/>
                <w:bCs/>
                <w:sz w:val="16"/>
                <w:szCs w:val="16"/>
              </w:rPr>
              <w:t>Study Type</w:t>
            </w:r>
          </w:p>
        </w:tc>
        <w:tc>
          <w:tcPr>
            <w:tcW w:w="1682" w:type="dxa"/>
            <w:vAlign w:val="center"/>
          </w:tcPr>
          <w:p w14:paraId="64D0FC94" w14:textId="77777777" w:rsidR="00E12EB6" w:rsidRPr="00E12EB6" w:rsidRDefault="00E12EB6" w:rsidP="002E56E5">
            <w:pPr>
              <w:spacing w:line="276" w:lineRule="auto"/>
              <w:rPr>
                <w:rFonts w:asciiTheme="minorHAnsi" w:hAnsiTheme="minorHAnsi" w:cstheme="minorHAnsi"/>
                <w:b/>
                <w:bCs/>
                <w:sz w:val="16"/>
                <w:szCs w:val="16"/>
              </w:rPr>
            </w:pPr>
            <w:r w:rsidRPr="00E12EB6">
              <w:rPr>
                <w:rFonts w:asciiTheme="minorHAnsi" w:hAnsiTheme="minorHAnsi" w:cstheme="minorHAnsi"/>
                <w:b/>
                <w:bCs/>
                <w:sz w:val="16"/>
                <w:szCs w:val="16"/>
              </w:rPr>
              <w:t>Setting</w:t>
            </w:r>
          </w:p>
        </w:tc>
        <w:tc>
          <w:tcPr>
            <w:tcW w:w="1016" w:type="dxa"/>
            <w:vAlign w:val="center"/>
          </w:tcPr>
          <w:p w14:paraId="4076A9C9" w14:textId="77777777" w:rsidR="00E12EB6" w:rsidRPr="00E12EB6" w:rsidRDefault="00E12EB6">
            <w:pPr>
              <w:spacing w:line="276" w:lineRule="auto"/>
              <w:rPr>
                <w:rFonts w:asciiTheme="minorHAnsi" w:hAnsiTheme="minorHAnsi" w:cstheme="minorHAnsi"/>
                <w:b/>
                <w:bCs/>
                <w:sz w:val="16"/>
                <w:szCs w:val="16"/>
              </w:rPr>
            </w:pPr>
            <w:r w:rsidRPr="00E12EB6">
              <w:rPr>
                <w:rFonts w:asciiTheme="minorHAnsi" w:hAnsiTheme="minorHAnsi" w:cstheme="minorHAnsi"/>
                <w:b/>
                <w:bCs/>
                <w:sz w:val="16"/>
                <w:szCs w:val="16"/>
              </w:rPr>
              <w:t>Comparator</w:t>
            </w:r>
          </w:p>
        </w:tc>
        <w:tc>
          <w:tcPr>
            <w:tcW w:w="1656" w:type="dxa"/>
            <w:vAlign w:val="center"/>
          </w:tcPr>
          <w:p w14:paraId="235C4CB4" w14:textId="77777777" w:rsidR="00E12EB6" w:rsidRPr="00E12EB6" w:rsidRDefault="00E12EB6">
            <w:pPr>
              <w:spacing w:line="276" w:lineRule="auto"/>
              <w:rPr>
                <w:rFonts w:asciiTheme="minorHAnsi" w:hAnsiTheme="minorHAnsi" w:cstheme="minorHAnsi"/>
                <w:b/>
                <w:bCs/>
                <w:sz w:val="16"/>
                <w:szCs w:val="16"/>
              </w:rPr>
            </w:pPr>
            <w:r w:rsidRPr="00E12EB6">
              <w:rPr>
                <w:rFonts w:asciiTheme="minorHAnsi" w:hAnsiTheme="minorHAnsi" w:cstheme="minorHAnsi"/>
                <w:b/>
                <w:bCs/>
                <w:sz w:val="16"/>
                <w:szCs w:val="16"/>
              </w:rPr>
              <w:t>Outcome Measures</w:t>
            </w:r>
          </w:p>
        </w:tc>
        <w:tc>
          <w:tcPr>
            <w:tcW w:w="949" w:type="dxa"/>
            <w:vAlign w:val="center"/>
          </w:tcPr>
          <w:p w14:paraId="26F75036" w14:textId="77777777" w:rsidR="00E12EB6" w:rsidRPr="00E12EB6" w:rsidRDefault="00E12EB6">
            <w:pPr>
              <w:spacing w:line="276" w:lineRule="auto"/>
              <w:rPr>
                <w:rFonts w:asciiTheme="minorHAnsi" w:hAnsiTheme="minorHAnsi" w:cstheme="minorHAnsi"/>
                <w:b/>
                <w:bCs/>
                <w:sz w:val="16"/>
                <w:szCs w:val="16"/>
              </w:rPr>
            </w:pPr>
            <w:r w:rsidRPr="00E12EB6">
              <w:rPr>
                <w:rFonts w:asciiTheme="minorHAnsi" w:hAnsiTheme="minorHAnsi" w:cstheme="minorHAnsi"/>
                <w:b/>
                <w:bCs/>
                <w:sz w:val="16"/>
                <w:szCs w:val="16"/>
              </w:rPr>
              <w:t>Follow-Up</w:t>
            </w:r>
          </w:p>
        </w:tc>
        <w:tc>
          <w:tcPr>
            <w:tcW w:w="3399" w:type="dxa"/>
            <w:vAlign w:val="center"/>
          </w:tcPr>
          <w:p w14:paraId="78CCF1A5" w14:textId="77777777" w:rsidR="00E12EB6" w:rsidRPr="00E12EB6" w:rsidRDefault="00E12EB6">
            <w:pPr>
              <w:spacing w:line="276" w:lineRule="auto"/>
              <w:rPr>
                <w:rFonts w:asciiTheme="minorHAnsi" w:hAnsiTheme="minorHAnsi" w:cstheme="minorHAnsi"/>
                <w:b/>
                <w:bCs/>
                <w:sz w:val="16"/>
                <w:szCs w:val="16"/>
              </w:rPr>
            </w:pPr>
            <w:r w:rsidRPr="00E12EB6">
              <w:rPr>
                <w:rFonts w:asciiTheme="minorHAnsi" w:hAnsiTheme="minorHAnsi" w:cstheme="minorHAnsi"/>
                <w:b/>
                <w:bCs/>
                <w:sz w:val="16"/>
                <w:szCs w:val="16"/>
              </w:rPr>
              <w:t>Outcomes</w:t>
            </w:r>
          </w:p>
        </w:tc>
        <w:tc>
          <w:tcPr>
            <w:tcW w:w="737" w:type="dxa"/>
            <w:vAlign w:val="center"/>
          </w:tcPr>
          <w:p w14:paraId="695F3276" w14:textId="1313AAE8" w:rsidR="00E12EB6" w:rsidRPr="00E12EB6" w:rsidRDefault="00C56C3A" w:rsidP="00B46FB8">
            <w:pPr>
              <w:spacing w:line="276" w:lineRule="auto"/>
              <w:rPr>
                <w:rFonts w:asciiTheme="minorHAnsi" w:hAnsiTheme="minorHAnsi" w:cstheme="minorHAnsi"/>
                <w:b/>
                <w:bCs/>
                <w:sz w:val="16"/>
                <w:szCs w:val="16"/>
              </w:rPr>
            </w:pPr>
            <w:r>
              <w:rPr>
                <w:rFonts w:asciiTheme="minorHAnsi" w:hAnsiTheme="minorHAnsi" w:cstheme="minorHAnsi"/>
                <w:b/>
                <w:bCs/>
                <w:sz w:val="16"/>
                <w:szCs w:val="16"/>
              </w:rPr>
              <w:t>NHMRC level</w:t>
            </w:r>
          </w:p>
        </w:tc>
      </w:tr>
      <w:tr w:rsidR="00EC1326" w:rsidRPr="00E12EB6" w14:paraId="106B7B9B" w14:textId="77777777" w:rsidTr="00B46FB8">
        <w:trPr>
          <w:trHeight w:val="1880"/>
        </w:trPr>
        <w:tc>
          <w:tcPr>
            <w:tcW w:w="1234" w:type="dxa"/>
            <w:hideMark/>
          </w:tcPr>
          <w:p w14:paraId="24ABBFE3" w14:textId="77777777" w:rsidR="00E12EB6" w:rsidRPr="00B46FB8" w:rsidRDefault="00E12EB6"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Calear et al. (2013)</w:t>
            </w:r>
          </w:p>
        </w:tc>
        <w:tc>
          <w:tcPr>
            <w:tcW w:w="851" w:type="dxa"/>
            <w:hideMark/>
          </w:tcPr>
          <w:p w14:paraId="6BED1EE9" w14:textId="77777777" w:rsidR="00E12EB6" w:rsidRPr="00B46FB8" w:rsidRDefault="00E12EB6"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Australia</w:t>
            </w:r>
          </w:p>
        </w:tc>
        <w:tc>
          <w:tcPr>
            <w:tcW w:w="1198" w:type="dxa"/>
            <w:hideMark/>
          </w:tcPr>
          <w:p w14:paraId="02C7BA5F" w14:textId="77777777" w:rsidR="00E12EB6" w:rsidRPr="00B46FB8" w:rsidRDefault="00E12EB6"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12-17 (14.34)</w:t>
            </w:r>
          </w:p>
        </w:tc>
        <w:tc>
          <w:tcPr>
            <w:tcW w:w="581" w:type="dxa"/>
            <w:hideMark/>
          </w:tcPr>
          <w:p w14:paraId="43458D60" w14:textId="77777777" w:rsidR="00E12EB6" w:rsidRPr="00B46FB8" w:rsidRDefault="00E12EB6"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1,477</w:t>
            </w:r>
          </w:p>
        </w:tc>
        <w:tc>
          <w:tcPr>
            <w:tcW w:w="1072" w:type="dxa"/>
            <w:hideMark/>
          </w:tcPr>
          <w:p w14:paraId="5E4D84ED" w14:textId="77777777" w:rsidR="00E12EB6" w:rsidRPr="00B46FB8" w:rsidRDefault="00E12EB6"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Depression</w:t>
            </w:r>
          </w:p>
        </w:tc>
        <w:tc>
          <w:tcPr>
            <w:tcW w:w="1071" w:type="dxa"/>
            <w:hideMark/>
          </w:tcPr>
          <w:p w14:paraId="5EF15BE7" w14:textId="77777777" w:rsidR="00E12EB6" w:rsidRPr="00B46FB8" w:rsidRDefault="00E12EB6"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Cluster Randomised Controlled Trial</w:t>
            </w:r>
          </w:p>
        </w:tc>
        <w:tc>
          <w:tcPr>
            <w:tcW w:w="1682" w:type="dxa"/>
            <w:hideMark/>
          </w:tcPr>
          <w:p w14:paraId="6C5F84A8" w14:textId="1F8FB2B8" w:rsidR="00E12EB6" w:rsidRPr="00B46FB8" w:rsidRDefault="00E12EB6"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30</w:t>
            </w:r>
            <w:r w:rsidR="00F60ADE">
              <w:rPr>
                <w:rFonts w:ascii="Calibri" w:hAnsi="Calibri" w:cs="Calibri"/>
                <w:color w:val="000000"/>
                <w:sz w:val="16"/>
                <w:szCs w:val="16"/>
                <w:lang w:eastAsia="en-AU"/>
              </w:rPr>
              <w:t xml:space="preserve"> secondary</w:t>
            </w:r>
            <w:r w:rsidRPr="00B46FB8">
              <w:rPr>
                <w:rFonts w:ascii="Calibri" w:hAnsi="Calibri" w:cs="Calibri"/>
                <w:color w:val="000000"/>
                <w:sz w:val="16"/>
                <w:szCs w:val="16"/>
                <w:lang w:eastAsia="en-AU"/>
              </w:rPr>
              <w:t xml:space="preserve"> schools from across Australia participated in the </w:t>
            </w:r>
            <w:proofErr w:type="spellStart"/>
            <w:r w:rsidRPr="00B46FB8">
              <w:rPr>
                <w:rFonts w:ascii="Calibri" w:hAnsi="Calibri" w:cs="Calibri"/>
                <w:color w:val="000000"/>
                <w:sz w:val="16"/>
                <w:szCs w:val="16"/>
                <w:lang w:eastAsia="en-AU"/>
              </w:rPr>
              <w:t>YouthMood</w:t>
            </w:r>
            <w:proofErr w:type="spellEnd"/>
            <w:r w:rsidRPr="00B46FB8">
              <w:rPr>
                <w:rFonts w:ascii="Calibri" w:hAnsi="Calibri" w:cs="Calibri"/>
                <w:color w:val="000000"/>
                <w:sz w:val="16"/>
                <w:szCs w:val="16"/>
                <w:lang w:eastAsia="en-AU"/>
              </w:rPr>
              <w:t xml:space="preserve"> Project during 2006 and 2007. Of these schools, 16 (53.3%) were public schools and 26 (86.7%) were coeducational schools</w:t>
            </w:r>
          </w:p>
        </w:tc>
        <w:tc>
          <w:tcPr>
            <w:tcW w:w="1016" w:type="dxa"/>
            <w:hideMark/>
          </w:tcPr>
          <w:p w14:paraId="277115C5" w14:textId="77777777" w:rsidR="00E12EB6" w:rsidRPr="00B46FB8" w:rsidRDefault="00E12EB6"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 xml:space="preserve">3 groups: (1) high adherers to MoodGYM; (2) low adherers to </w:t>
            </w:r>
            <w:proofErr w:type="spellStart"/>
            <w:r w:rsidRPr="00B46FB8">
              <w:rPr>
                <w:rFonts w:ascii="Calibri" w:hAnsi="Calibri" w:cs="Calibri"/>
                <w:color w:val="000000"/>
                <w:sz w:val="16"/>
                <w:szCs w:val="16"/>
                <w:lang w:eastAsia="en-AU"/>
              </w:rPr>
              <w:t>MoodGym</w:t>
            </w:r>
            <w:proofErr w:type="spellEnd"/>
            <w:r w:rsidRPr="00B46FB8">
              <w:rPr>
                <w:rFonts w:ascii="Calibri" w:hAnsi="Calibri" w:cs="Calibri"/>
                <w:color w:val="000000"/>
                <w:sz w:val="16"/>
                <w:szCs w:val="16"/>
                <w:lang w:eastAsia="en-AU"/>
              </w:rPr>
              <w:t>; (3) Waitlist control group</w:t>
            </w:r>
          </w:p>
        </w:tc>
        <w:tc>
          <w:tcPr>
            <w:tcW w:w="1656" w:type="dxa"/>
            <w:hideMark/>
          </w:tcPr>
          <w:p w14:paraId="385D0068" w14:textId="77777777" w:rsidR="00E12EB6" w:rsidRPr="00B46FB8" w:rsidRDefault="00E12EB6"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 xml:space="preserve">Revised Children’s Manifest Anxiety Scale (RCMAS); </w:t>
            </w:r>
            <w:proofErr w:type="spellStart"/>
            <w:r w:rsidRPr="00B46FB8">
              <w:rPr>
                <w:rFonts w:ascii="Calibri" w:hAnsi="Calibri" w:cs="Calibri"/>
                <w:color w:val="000000"/>
                <w:sz w:val="16"/>
                <w:szCs w:val="16"/>
                <w:lang w:eastAsia="en-AU"/>
              </w:rPr>
              <w:t>Center</w:t>
            </w:r>
            <w:proofErr w:type="spellEnd"/>
            <w:r w:rsidRPr="00B46FB8">
              <w:rPr>
                <w:rFonts w:ascii="Calibri" w:hAnsi="Calibri" w:cs="Calibri"/>
                <w:color w:val="000000"/>
                <w:sz w:val="16"/>
                <w:szCs w:val="16"/>
                <w:lang w:eastAsia="en-AU"/>
              </w:rPr>
              <w:t xml:space="preserve"> for Epidemiological Studies Depression Scale (CES-D)</w:t>
            </w:r>
          </w:p>
        </w:tc>
        <w:tc>
          <w:tcPr>
            <w:tcW w:w="949" w:type="dxa"/>
            <w:hideMark/>
          </w:tcPr>
          <w:p w14:paraId="62E56774" w14:textId="77777777" w:rsidR="00E12EB6" w:rsidRPr="00B46FB8" w:rsidRDefault="00E12EB6"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6 months</w:t>
            </w:r>
          </w:p>
        </w:tc>
        <w:tc>
          <w:tcPr>
            <w:tcW w:w="3399" w:type="dxa"/>
            <w:hideMark/>
          </w:tcPr>
          <w:p w14:paraId="15BEA688" w14:textId="77777777" w:rsidR="00E12EB6" w:rsidRPr="00B46FB8" w:rsidRDefault="00E12EB6"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When compared to the control condition, participants in the high adherence intervention group reported stronger intervention effects at post-intervention and 6 month follow-up than participants in the low adherence group for anxiety and also depression. No significant intervention effects were identified between the high and low adherence groups. Being in Year 9, living in a rural location and having higher pre-intervention levels of depressive symptoms or self-esteem were predictive of greater adherence to the MoodGYM program.</w:t>
            </w:r>
          </w:p>
        </w:tc>
        <w:tc>
          <w:tcPr>
            <w:tcW w:w="737" w:type="dxa"/>
            <w:hideMark/>
          </w:tcPr>
          <w:p w14:paraId="4E077DA1" w14:textId="77777777" w:rsidR="00E12EB6" w:rsidRPr="00B46FB8" w:rsidRDefault="00E12EB6"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II</w:t>
            </w:r>
          </w:p>
        </w:tc>
      </w:tr>
    </w:tbl>
    <w:p w14:paraId="058C1CC3" w14:textId="6DB43164" w:rsidR="0036630D" w:rsidRDefault="0036630D" w:rsidP="00A72EE2">
      <w:pPr>
        <w:spacing w:line="276" w:lineRule="auto"/>
        <w:rPr>
          <w:rFonts w:ascii="Calibri" w:hAnsi="Calibri" w:cs="Calibri"/>
        </w:rPr>
      </w:pPr>
    </w:p>
    <w:p w14:paraId="34D7C20A" w14:textId="2EC04E59" w:rsidR="00B46064" w:rsidRDefault="00B46064" w:rsidP="00A72EE2">
      <w:pPr>
        <w:spacing w:line="276" w:lineRule="auto"/>
        <w:rPr>
          <w:rFonts w:ascii="Calibri" w:hAnsi="Calibri" w:cs="Calibri"/>
        </w:rPr>
      </w:pPr>
    </w:p>
    <w:p w14:paraId="228A6C8C" w14:textId="3CB36305" w:rsidR="00B46064" w:rsidRDefault="00B46064" w:rsidP="00A72EE2">
      <w:pPr>
        <w:spacing w:line="276" w:lineRule="auto"/>
        <w:rPr>
          <w:rFonts w:ascii="Calibri" w:hAnsi="Calibri" w:cs="Calibri"/>
        </w:rPr>
      </w:pPr>
    </w:p>
    <w:p w14:paraId="48EA87E3" w14:textId="67B66F96" w:rsidR="00B46064" w:rsidRDefault="00B46064" w:rsidP="00A72EE2">
      <w:pPr>
        <w:spacing w:line="276" w:lineRule="auto"/>
        <w:rPr>
          <w:rFonts w:ascii="Calibri" w:hAnsi="Calibri" w:cs="Calibri"/>
        </w:rPr>
      </w:pPr>
    </w:p>
    <w:p w14:paraId="5CE3AD66" w14:textId="38FFE8EB" w:rsidR="00B46064" w:rsidRDefault="00B46064" w:rsidP="00A72EE2">
      <w:pPr>
        <w:spacing w:line="276" w:lineRule="auto"/>
        <w:rPr>
          <w:rFonts w:ascii="Calibri" w:hAnsi="Calibri" w:cs="Calibri"/>
        </w:rPr>
      </w:pPr>
    </w:p>
    <w:p w14:paraId="4C973EAF" w14:textId="5A50A070" w:rsidR="00B46064" w:rsidRDefault="00B46064" w:rsidP="00A72EE2">
      <w:pPr>
        <w:spacing w:line="276" w:lineRule="auto"/>
        <w:rPr>
          <w:rFonts w:ascii="Calibri" w:hAnsi="Calibri" w:cs="Calibri"/>
        </w:rPr>
      </w:pPr>
    </w:p>
    <w:p w14:paraId="6227CDB0" w14:textId="527DBC56" w:rsidR="00B46064" w:rsidRDefault="00B46064" w:rsidP="00A72EE2">
      <w:pPr>
        <w:spacing w:line="276" w:lineRule="auto"/>
        <w:rPr>
          <w:rFonts w:ascii="Calibri" w:hAnsi="Calibri" w:cs="Calibri"/>
        </w:rPr>
      </w:pPr>
    </w:p>
    <w:p w14:paraId="3CAF1B97" w14:textId="77777777" w:rsidR="00B46064" w:rsidRDefault="00B46064" w:rsidP="00A72EE2">
      <w:pPr>
        <w:spacing w:line="276" w:lineRule="auto"/>
        <w:rPr>
          <w:rFonts w:ascii="Calibri" w:hAnsi="Calibri" w:cs="Calibri"/>
        </w:rPr>
      </w:pPr>
    </w:p>
    <w:tbl>
      <w:tblPr>
        <w:tblStyle w:val="TableGrid"/>
        <w:tblW w:w="15446" w:type="dxa"/>
        <w:tblLook w:val="04A0" w:firstRow="1" w:lastRow="0" w:firstColumn="1" w:lastColumn="0" w:noHBand="0" w:noVBand="1"/>
      </w:tblPr>
      <w:tblGrid>
        <w:gridCol w:w="1241"/>
        <w:gridCol w:w="1016"/>
        <w:gridCol w:w="1206"/>
        <w:gridCol w:w="581"/>
        <w:gridCol w:w="1074"/>
        <w:gridCol w:w="1080"/>
        <w:gridCol w:w="1594"/>
        <w:gridCol w:w="1413"/>
        <w:gridCol w:w="1527"/>
        <w:gridCol w:w="968"/>
        <w:gridCol w:w="3005"/>
        <w:gridCol w:w="741"/>
      </w:tblGrid>
      <w:tr w:rsidR="00E12EB6" w:rsidRPr="00610B8D" w14:paraId="092A7A41" w14:textId="77777777" w:rsidTr="00E12EB6">
        <w:trPr>
          <w:trHeight w:val="252"/>
        </w:trPr>
        <w:tc>
          <w:tcPr>
            <w:tcW w:w="15446" w:type="dxa"/>
            <w:gridSpan w:val="12"/>
            <w:vAlign w:val="center"/>
          </w:tcPr>
          <w:p w14:paraId="7FEB83C1" w14:textId="18155E4A" w:rsidR="00E12EB6" w:rsidRPr="00610B8D" w:rsidRDefault="00A12867" w:rsidP="0080790D">
            <w:pPr>
              <w:spacing w:before="240" w:line="480" w:lineRule="auto"/>
              <w:jc w:val="center"/>
              <w:rPr>
                <w:rFonts w:ascii="Calibri" w:hAnsi="Calibri" w:cs="Calibri"/>
                <w:b/>
                <w:bCs/>
                <w:sz w:val="16"/>
                <w:szCs w:val="16"/>
              </w:rPr>
            </w:pPr>
            <w:r w:rsidRPr="00B07C78">
              <w:rPr>
                <w:rFonts w:ascii="Calibri" w:hAnsi="Calibri" w:cs="Calibri"/>
                <w:b/>
                <w:bCs/>
                <w:szCs w:val="16"/>
              </w:rPr>
              <w:lastRenderedPageBreak/>
              <w:t>Penn Resiliency</w:t>
            </w:r>
            <w:r w:rsidR="00E12EB6" w:rsidRPr="00B07C78">
              <w:rPr>
                <w:rFonts w:ascii="Calibri" w:hAnsi="Calibri" w:cs="Calibri"/>
                <w:b/>
                <w:bCs/>
                <w:szCs w:val="16"/>
              </w:rPr>
              <w:t xml:space="preserve"> Program</w:t>
            </w:r>
          </w:p>
        </w:tc>
      </w:tr>
      <w:tr w:rsidR="009262B7" w:rsidRPr="00E12EB6" w14:paraId="45924A4C" w14:textId="77777777" w:rsidTr="00B46FB8">
        <w:trPr>
          <w:trHeight w:val="252"/>
        </w:trPr>
        <w:tc>
          <w:tcPr>
            <w:tcW w:w="1241" w:type="dxa"/>
            <w:vAlign w:val="center"/>
          </w:tcPr>
          <w:p w14:paraId="3DA0BBE5" w14:textId="77777777" w:rsidR="00E12EB6" w:rsidRPr="00F34784" w:rsidRDefault="00E12EB6" w:rsidP="00F34784">
            <w:pPr>
              <w:spacing w:line="276" w:lineRule="auto"/>
              <w:rPr>
                <w:rFonts w:asciiTheme="minorHAnsi" w:hAnsiTheme="minorHAnsi" w:cstheme="minorHAnsi"/>
                <w:b/>
                <w:bCs/>
                <w:sz w:val="16"/>
                <w:szCs w:val="16"/>
              </w:rPr>
            </w:pPr>
            <w:r w:rsidRPr="00F34784">
              <w:rPr>
                <w:rFonts w:asciiTheme="minorHAnsi" w:hAnsiTheme="minorHAnsi" w:cstheme="minorHAnsi"/>
                <w:b/>
                <w:bCs/>
                <w:sz w:val="16"/>
                <w:szCs w:val="16"/>
              </w:rPr>
              <w:t>Author &amp; Year</w:t>
            </w:r>
          </w:p>
        </w:tc>
        <w:tc>
          <w:tcPr>
            <w:tcW w:w="1016" w:type="dxa"/>
            <w:vAlign w:val="center"/>
          </w:tcPr>
          <w:p w14:paraId="5A552771" w14:textId="77777777" w:rsidR="00E12EB6" w:rsidRPr="00B42545" w:rsidRDefault="00E12EB6" w:rsidP="00B42545">
            <w:pPr>
              <w:spacing w:line="276" w:lineRule="auto"/>
              <w:rPr>
                <w:rFonts w:asciiTheme="minorHAnsi" w:hAnsiTheme="minorHAnsi" w:cstheme="minorHAnsi"/>
                <w:b/>
                <w:bCs/>
                <w:sz w:val="16"/>
                <w:szCs w:val="16"/>
              </w:rPr>
            </w:pPr>
            <w:r w:rsidRPr="00B42545">
              <w:rPr>
                <w:rFonts w:asciiTheme="minorHAnsi" w:hAnsiTheme="minorHAnsi" w:cstheme="minorHAnsi"/>
                <w:b/>
                <w:bCs/>
                <w:sz w:val="16"/>
                <w:szCs w:val="16"/>
              </w:rPr>
              <w:t>Country</w:t>
            </w:r>
          </w:p>
        </w:tc>
        <w:tc>
          <w:tcPr>
            <w:tcW w:w="1206" w:type="dxa"/>
            <w:vAlign w:val="center"/>
          </w:tcPr>
          <w:p w14:paraId="0FD6FF6F" w14:textId="77777777" w:rsidR="00E12EB6" w:rsidRPr="002E56E5" w:rsidRDefault="00E12EB6" w:rsidP="002E56E5">
            <w:pPr>
              <w:spacing w:line="276" w:lineRule="auto"/>
              <w:rPr>
                <w:rFonts w:asciiTheme="minorHAnsi" w:hAnsiTheme="minorHAnsi" w:cstheme="minorHAnsi"/>
                <w:b/>
                <w:bCs/>
                <w:sz w:val="16"/>
                <w:szCs w:val="16"/>
              </w:rPr>
            </w:pPr>
            <w:r w:rsidRPr="002E56E5">
              <w:rPr>
                <w:rFonts w:asciiTheme="minorHAnsi" w:hAnsiTheme="minorHAnsi" w:cstheme="minorHAnsi"/>
                <w:b/>
                <w:bCs/>
                <w:sz w:val="16"/>
                <w:szCs w:val="16"/>
              </w:rPr>
              <w:t>Age Range (M)</w:t>
            </w:r>
          </w:p>
        </w:tc>
        <w:tc>
          <w:tcPr>
            <w:tcW w:w="581" w:type="dxa"/>
            <w:vAlign w:val="center"/>
          </w:tcPr>
          <w:p w14:paraId="4611EF95" w14:textId="77777777" w:rsidR="00E12EB6" w:rsidRPr="00E12EB6" w:rsidRDefault="00E12EB6" w:rsidP="00B46FB8">
            <w:pPr>
              <w:spacing w:line="276" w:lineRule="auto"/>
              <w:rPr>
                <w:rFonts w:asciiTheme="minorHAnsi" w:hAnsiTheme="minorHAnsi" w:cstheme="minorHAnsi"/>
                <w:b/>
                <w:bCs/>
                <w:sz w:val="16"/>
                <w:szCs w:val="16"/>
              </w:rPr>
            </w:pPr>
            <w:r w:rsidRPr="00E12EB6">
              <w:rPr>
                <w:rFonts w:asciiTheme="minorHAnsi" w:hAnsiTheme="minorHAnsi" w:cstheme="minorHAnsi"/>
                <w:b/>
                <w:bCs/>
                <w:sz w:val="16"/>
                <w:szCs w:val="16"/>
              </w:rPr>
              <w:t>N</w:t>
            </w:r>
          </w:p>
        </w:tc>
        <w:tc>
          <w:tcPr>
            <w:tcW w:w="1074" w:type="dxa"/>
            <w:vAlign w:val="center"/>
          </w:tcPr>
          <w:p w14:paraId="3921120D" w14:textId="77777777" w:rsidR="00E12EB6" w:rsidRPr="00E12EB6" w:rsidRDefault="00E12EB6" w:rsidP="00F34784">
            <w:pPr>
              <w:spacing w:line="276" w:lineRule="auto"/>
              <w:rPr>
                <w:rFonts w:asciiTheme="minorHAnsi" w:hAnsiTheme="minorHAnsi" w:cstheme="minorHAnsi"/>
                <w:b/>
                <w:bCs/>
                <w:sz w:val="16"/>
                <w:szCs w:val="16"/>
              </w:rPr>
            </w:pPr>
            <w:r w:rsidRPr="00E12EB6">
              <w:rPr>
                <w:rFonts w:asciiTheme="minorHAnsi" w:hAnsiTheme="minorHAnsi" w:cstheme="minorHAnsi"/>
                <w:b/>
                <w:bCs/>
                <w:sz w:val="16"/>
                <w:szCs w:val="16"/>
              </w:rPr>
              <w:t>Study Focus</w:t>
            </w:r>
          </w:p>
        </w:tc>
        <w:tc>
          <w:tcPr>
            <w:tcW w:w="1080" w:type="dxa"/>
            <w:vAlign w:val="center"/>
          </w:tcPr>
          <w:p w14:paraId="44BE5E48" w14:textId="77777777" w:rsidR="00E12EB6" w:rsidRPr="00E12EB6" w:rsidRDefault="00E12EB6" w:rsidP="00B42545">
            <w:pPr>
              <w:spacing w:line="276" w:lineRule="auto"/>
              <w:rPr>
                <w:rFonts w:asciiTheme="minorHAnsi" w:hAnsiTheme="minorHAnsi" w:cstheme="minorHAnsi"/>
                <w:b/>
                <w:bCs/>
                <w:sz w:val="16"/>
                <w:szCs w:val="16"/>
              </w:rPr>
            </w:pPr>
            <w:r w:rsidRPr="00E12EB6">
              <w:rPr>
                <w:rFonts w:asciiTheme="minorHAnsi" w:hAnsiTheme="minorHAnsi" w:cstheme="minorHAnsi"/>
                <w:b/>
                <w:bCs/>
                <w:sz w:val="16"/>
                <w:szCs w:val="16"/>
              </w:rPr>
              <w:t>Study Type</w:t>
            </w:r>
          </w:p>
        </w:tc>
        <w:tc>
          <w:tcPr>
            <w:tcW w:w="1594" w:type="dxa"/>
            <w:vAlign w:val="center"/>
          </w:tcPr>
          <w:p w14:paraId="5633B6AA" w14:textId="77777777" w:rsidR="00E12EB6" w:rsidRPr="00E12EB6" w:rsidRDefault="00E12EB6" w:rsidP="002E56E5">
            <w:pPr>
              <w:spacing w:line="276" w:lineRule="auto"/>
              <w:rPr>
                <w:rFonts w:asciiTheme="minorHAnsi" w:hAnsiTheme="minorHAnsi" w:cstheme="minorHAnsi"/>
                <w:b/>
                <w:bCs/>
                <w:sz w:val="16"/>
                <w:szCs w:val="16"/>
              </w:rPr>
            </w:pPr>
            <w:r w:rsidRPr="00E12EB6">
              <w:rPr>
                <w:rFonts w:asciiTheme="minorHAnsi" w:hAnsiTheme="minorHAnsi" w:cstheme="minorHAnsi"/>
                <w:b/>
                <w:bCs/>
                <w:sz w:val="16"/>
                <w:szCs w:val="16"/>
              </w:rPr>
              <w:t>Setting</w:t>
            </w:r>
          </w:p>
        </w:tc>
        <w:tc>
          <w:tcPr>
            <w:tcW w:w="1413" w:type="dxa"/>
            <w:vAlign w:val="center"/>
          </w:tcPr>
          <w:p w14:paraId="18F36EAD" w14:textId="77777777" w:rsidR="00E12EB6" w:rsidRPr="00E12EB6" w:rsidRDefault="00E12EB6">
            <w:pPr>
              <w:spacing w:line="276" w:lineRule="auto"/>
              <w:rPr>
                <w:rFonts w:asciiTheme="minorHAnsi" w:hAnsiTheme="minorHAnsi" w:cstheme="minorHAnsi"/>
                <w:b/>
                <w:bCs/>
                <w:sz w:val="16"/>
                <w:szCs w:val="16"/>
              </w:rPr>
            </w:pPr>
            <w:r w:rsidRPr="00E12EB6">
              <w:rPr>
                <w:rFonts w:asciiTheme="minorHAnsi" w:hAnsiTheme="minorHAnsi" w:cstheme="minorHAnsi"/>
                <w:b/>
                <w:bCs/>
                <w:sz w:val="16"/>
                <w:szCs w:val="16"/>
              </w:rPr>
              <w:t>Comparator</w:t>
            </w:r>
          </w:p>
        </w:tc>
        <w:tc>
          <w:tcPr>
            <w:tcW w:w="1527" w:type="dxa"/>
            <w:vAlign w:val="center"/>
          </w:tcPr>
          <w:p w14:paraId="4DE9B14C" w14:textId="77777777" w:rsidR="00E12EB6" w:rsidRPr="00E12EB6" w:rsidRDefault="00E12EB6">
            <w:pPr>
              <w:spacing w:line="276" w:lineRule="auto"/>
              <w:rPr>
                <w:rFonts w:asciiTheme="minorHAnsi" w:hAnsiTheme="minorHAnsi" w:cstheme="minorHAnsi"/>
                <w:b/>
                <w:bCs/>
                <w:sz w:val="16"/>
                <w:szCs w:val="16"/>
              </w:rPr>
            </w:pPr>
            <w:r w:rsidRPr="00E12EB6">
              <w:rPr>
                <w:rFonts w:asciiTheme="minorHAnsi" w:hAnsiTheme="minorHAnsi" w:cstheme="minorHAnsi"/>
                <w:b/>
                <w:bCs/>
                <w:sz w:val="16"/>
                <w:szCs w:val="16"/>
              </w:rPr>
              <w:t>Outcome Measures</w:t>
            </w:r>
          </w:p>
        </w:tc>
        <w:tc>
          <w:tcPr>
            <w:tcW w:w="968" w:type="dxa"/>
            <w:vAlign w:val="center"/>
          </w:tcPr>
          <w:p w14:paraId="19439145" w14:textId="77777777" w:rsidR="00E12EB6" w:rsidRPr="00E12EB6" w:rsidRDefault="00E12EB6">
            <w:pPr>
              <w:spacing w:line="276" w:lineRule="auto"/>
              <w:rPr>
                <w:rFonts w:asciiTheme="minorHAnsi" w:hAnsiTheme="minorHAnsi" w:cstheme="minorHAnsi"/>
                <w:b/>
                <w:bCs/>
                <w:sz w:val="16"/>
                <w:szCs w:val="16"/>
              </w:rPr>
            </w:pPr>
            <w:r w:rsidRPr="00E12EB6">
              <w:rPr>
                <w:rFonts w:asciiTheme="minorHAnsi" w:hAnsiTheme="minorHAnsi" w:cstheme="minorHAnsi"/>
                <w:b/>
                <w:bCs/>
                <w:sz w:val="16"/>
                <w:szCs w:val="16"/>
              </w:rPr>
              <w:t>Follow-Up</w:t>
            </w:r>
          </w:p>
        </w:tc>
        <w:tc>
          <w:tcPr>
            <w:tcW w:w="3005" w:type="dxa"/>
            <w:vAlign w:val="center"/>
          </w:tcPr>
          <w:p w14:paraId="5028C3AE" w14:textId="77777777" w:rsidR="00E12EB6" w:rsidRPr="00E12EB6" w:rsidRDefault="00E12EB6">
            <w:pPr>
              <w:spacing w:line="276" w:lineRule="auto"/>
              <w:rPr>
                <w:rFonts w:asciiTheme="minorHAnsi" w:hAnsiTheme="minorHAnsi" w:cstheme="minorHAnsi"/>
                <w:b/>
                <w:bCs/>
                <w:sz w:val="16"/>
                <w:szCs w:val="16"/>
              </w:rPr>
            </w:pPr>
            <w:r w:rsidRPr="00E12EB6">
              <w:rPr>
                <w:rFonts w:asciiTheme="minorHAnsi" w:hAnsiTheme="minorHAnsi" w:cstheme="minorHAnsi"/>
                <w:b/>
                <w:bCs/>
                <w:sz w:val="16"/>
                <w:szCs w:val="16"/>
              </w:rPr>
              <w:t>Outcomes</w:t>
            </w:r>
          </w:p>
        </w:tc>
        <w:tc>
          <w:tcPr>
            <w:tcW w:w="741" w:type="dxa"/>
            <w:vAlign w:val="center"/>
          </w:tcPr>
          <w:p w14:paraId="46E7CC38" w14:textId="394CCADE" w:rsidR="00E12EB6" w:rsidRPr="00E12EB6" w:rsidRDefault="00C56C3A" w:rsidP="00B46FB8">
            <w:pPr>
              <w:spacing w:line="276" w:lineRule="auto"/>
              <w:rPr>
                <w:rFonts w:asciiTheme="minorHAnsi" w:hAnsiTheme="minorHAnsi" w:cstheme="minorHAnsi"/>
                <w:b/>
                <w:bCs/>
                <w:sz w:val="16"/>
                <w:szCs w:val="16"/>
              </w:rPr>
            </w:pPr>
            <w:r>
              <w:rPr>
                <w:rFonts w:asciiTheme="minorHAnsi" w:hAnsiTheme="minorHAnsi" w:cstheme="minorHAnsi"/>
                <w:b/>
                <w:bCs/>
                <w:sz w:val="16"/>
                <w:szCs w:val="16"/>
              </w:rPr>
              <w:t>NHMRC level</w:t>
            </w:r>
          </w:p>
        </w:tc>
      </w:tr>
      <w:tr w:rsidR="00EC1326" w:rsidRPr="00E12EB6" w14:paraId="2C5947D2" w14:textId="77777777" w:rsidTr="00EC1326">
        <w:trPr>
          <w:trHeight w:val="1380"/>
        </w:trPr>
        <w:tc>
          <w:tcPr>
            <w:tcW w:w="1241" w:type="dxa"/>
            <w:hideMark/>
          </w:tcPr>
          <w:p w14:paraId="2FA89313" w14:textId="77777777" w:rsidR="00E12EB6" w:rsidRPr="00B46FB8" w:rsidRDefault="00E12EB6" w:rsidP="00B46FB8">
            <w:pPr>
              <w:rPr>
                <w:rFonts w:asciiTheme="minorHAnsi" w:hAnsiTheme="minorHAnsi" w:cstheme="minorHAnsi"/>
                <w:color w:val="000000"/>
                <w:sz w:val="16"/>
                <w:szCs w:val="16"/>
                <w:lang w:eastAsia="en-AU"/>
              </w:rPr>
            </w:pPr>
            <w:proofErr w:type="spellStart"/>
            <w:r w:rsidRPr="00B46FB8">
              <w:rPr>
                <w:rFonts w:asciiTheme="minorHAnsi" w:hAnsiTheme="minorHAnsi" w:cstheme="minorHAnsi"/>
                <w:color w:val="000000"/>
                <w:sz w:val="16"/>
                <w:szCs w:val="16"/>
                <w:lang w:eastAsia="en-AU"/>
              </w:rPr>
              <w:t>Challen</w:t>
            </w:r>
            <w:proofErr w:type="spellEnd"/>
            <w:r w:rsidRPr="00B46FB8">
              <w:rPr>
                <w:rFonts w:asciiTheme="minorHAnsi" w:hAnsiTheme="minorHAnsi" w:cstheme="minorHAnsi"/>
                <w:color w:val="000000"/>
                <w:sz w:val="16"/>
                <w:szCs w:val="16"/>
                <w:lang w:eastAsia="en-AU"/>
              </w:rPr>
              <w:t xml:space="preserve"> et al. (2014)</w:t>
            </w:r>
          </w:p>
        </w:tc>
        <w:tc>
          <w:tcPr>
            <w:tcW w:w="1016" w:type="dxa"/>
            <w:hideMark/>
          </w:tcPr>
          <w:p w14:paraId="711EFFAA"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UK</w:t>
            </w:r>
          </w:p>
        </w:tc>
        <w:tc>
          <w:tcPr>
            <w:tcW w:w="1206" w:type="dxa"/>
            <w:hideMark/>
          </w:tcPr>
          <w:p w14:paraId="4D430CB3"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11-12</w:t>
            </w:r>
          </w:p>
        </w:tc>
        <w:tc>
          <w:tcPr>
            <w:tcW w:w="581" w:type="dxa"/>
            <w:hideMark/>
          </w:tcPr>
          <w:p w14:paraId="204B1741"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2,844</w:t>
            </w:r>
          </w:p>
        </w:tc>
        <w:tc>
          <w:tcPr>
            <w:tcW w:w="1074" w:type="dxa"/>
            <w:hideMark/>
          </w:tcPr>
          <w:p w14:paraId="7BC7E57D"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Depression / Anxiety</w:t>
            </w:r>
          </w:p>
        </w:tc>
        <w:tc>
          <w:tcPr>
            <w:tcW w:w="1080" w:type="dxa"/>
            <w:hideMark/>
          </w:tcPr>
          <w:p w14:paraId="3EBBD430" w14:textId="77777777" w:rsidR="00E12EB6" w:rsidRPr="00453518" w:rsidRDefault="00E12EB6" w:rsidP="00B46FB8">
            <w:pPr>
              <w:rPr>
                <w:rFonts w:asciiTheme="minorHAnsi" w:hAnsiTheme="minorHAnsi" w:cstheme="minorHAnsi"/>
                <w:color w:val="000000"/>
                <w:sz w:val="16"/>
                <w:szCs w:val="16"/>
                <w:lang w:val="it-IT" w:eastAsia="en-AU"/>
              </w:rPr>
            </w:pPr>
            <w:r w:rsidRPr="00453518">
              <w:rPr>
                <w:rFonts w:asciiTheme="minorHAnsi" w:hAnsiTheme="minorHAnsi" w:cstheme="minorHAnsi"/>
                <w:color w:val="000000"/>
                <w:sz w:val="16"/>
                <w:szCs w:val="16"/>
                <w:lang w:val="it-IT" w:eastAsia="en-AU"/>
              </w:rPr>
              <w:t>Quasi-experimental (cluster non-randomised control)</w:t>
            </w:r>
          </w:p>
        </w:tc>
        <w:tc>
          <w:tcPr>
            <w:tcW w:w="1594" w:type="dxa"/>
            <w:hideMark/>
          </w:tcPr>
          <w:p w14:paraId="46C7FEF1" w14:textId="1AE4B621"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 xml:space="preserve">16 </w:t>
            </w:r>
            <w:r w:rsidR="00F60ADE">
              <w:rPr>
                <w:rFonts w:asciiTheme="minorHAnsi" w:hAnsiTheme="minorHAnsi" w:cstheme="minorHAnsi"/>
                <w:color w:val="000000"/>
                <w:sz w:val="16"/>
                <w:szCs w:val="16"/>
                <w:lang w:eastAsia="en-AU"/>
              </w:rPr>
              <w:t xml:space="preserve">secondary </w:t>
            </w:r>
            <w:r w:rsidRPr="00B46FB8">
              <w:rPr>
                <w:rFonts w:asciiTheme="minorHAnsi" w:hAnsiTheme="minorHAnsi" w:cstheme="minorHAnsi"/>
                <w:color w:val="000000"/>
                <w:sz w:val="16"/>
                <w:szCs w:val="16"/>
                <w:lang w:eastAsia="en-AU"/>
              </w:rPr>
              <w:t>schools across 3 local government areas, overrepresented ethnic minority students and greater degree of economic deprivation compared to national average</w:t>
            </w:r>
          </w:p>
        </w:tc>
        <w:tc>
          <w:tcPr>
            <w:tcW w:w="1413" w:type="dxa"/>
            <w:hideMark/>
          </w:tcPr>
          <w:p w14:paraId="018C44A9"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Non-intervention control</w:t>
            </w:r>
          </w:p>
        </w:tc>
        <w:tc>
          <w:tcPr>
            <w:tcW w:w="1527" w:type="dxa"/>
            <w:hideMark/>
          </w:tcPr>
          <w:p w14:paraId="7D32CA74"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Children’s Depression Inventory (CDI), Revised Children’s Manifest Anxiety Scale,  Strength and Difficulties Questionnaire (SDQ)</w:t>
            </w:r>
          </w:p>
        </w:tc>
        <w:tc>
          <w:tcPr>
            <w:tcW w:w="968" w:type="dxa"/>
            <w:hideMark/>
          </w:tcPr>
          <w:p w14:paraId="208DB3CA"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12-16 months and 24-30 months</w:t>
            </w:r>
          </w:p>
        </w:tc>
        <w:tc>
          <w:tcPr>
            <w:tcW w:w="3005" w:type="dxa"/>
            <w:hideMark/>
          </w:tcPr>
          <w:p w14:paraId="7736FDC2" w14:textId="5A590086"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No effect on depressive symptoms at 1-year or 2-year follow-up points. No significant effect on anxiety symptoms or behaviour at any time</w:t>
            </w:r>
            <w:r w:rsidR="006B2B95">
              <w:rPr>
                <w:rFonts w:asciiTheme="minorHAnsi" w:hAnsiTheme="minorHAnsi" w:cstheme="minorHAnsi"/>
                <w:color w:val="000000"/>
                <w:sz w:val="16"/>
                <w:szCs w:val="16"/>
                <w:lang w:eastAsia="en-AU"/>
              </w:rPr>
              <w:t>-</w:t>
            </w:r>
            <w:r w:rsidRPr="00B46FB8">
              <w:rPr>
                <w:rFonts w:asciiTheme="minorHAnsi" w:hAnsiTheme="minorHAnsi" w:cstheme="minorHAnsi"/>
                <w:color w:val="000000"/>
                <w:sz w:val="16"/>
                <w:szCs w:val="16"/>
                <w:lang w:eastAsia="en-AU"/>
              </w:rPr>
              <w:t>point.</w:t>
            </w:r>
          </w:p>
        </w:tc>
        <w:tc>
          <w:tcPr>
            <w:tcW w:w="741" w:type="dxa"/>
            <w:hideMark/>
          </w:tcPr>
          <w:p w14:paraId="13B1F038"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III-2</w:t>
            </w:r>
          </w:p>
        </w:tc>
      </w:tr>
      <w:tr w:rsidR="00EC1326" w:rsidRPr="00E12EB6" w14:paraId="24B1B21E" w14:textId="77777777" w:rsidTr="00EC1326">
        <w:trPr>
          <w:trHeight w:val="1603"/>
        </w:trPr>
        <w:tc>
          <w:tcPr>
            <w:tcW w:w="1241" w:type="dxa"/>
            <w:hideMark/>
          </w:tcPr>
          <w:p w14:paraId="782514F5"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Brunwasser et al. (2018)</w:t>
            </w:r>
          </w:p>
        </w:tc>
        <w:tc>
          <w:tcPr>
            <w:tcW w:w="1016" w:type="dxa"/>
            <w:hideMark/>
          </w:tcPr>
          <w:p w14:paraId="41A1FAC2"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USA</w:t>
            </w:r>
          </w:p>
        </w:tc>
        <w:tc>
          <w:tcPr>
            <w:tcW w:w="1206" w:type="dxa"/>
            <w:hideMark/>
          </w:tcPr>
          <w:p w14:paraId="7E1DB2C6"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(12.5)</w:t>
            </w:r>
          </w:p>
        </w:tc>
        <w:tc>
          <w:tcPr>
            <w:tcW w:w="581" w:type="dxa"/>
            <w:hideMark/>
          </w:tcPr>
          <w:p w14:paraId="54604F03"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697</w:t>
            </w:r>
          </w:p>
        </w:tc>
        <w:tc>
          <w:tcPr>
            <w:tcW w:w="1074" w:type="dxa"/>
            <w:hideMark/>
          </w:tcPr>
          <w:p w14:paraId="0DC41450"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Depression</w:t>
            </w:r>
          </w:p>
        </w:tc>
        <w:tc>
          <w:tcPr>
            <w:tcW w:w="1080" w:type="dxa"/>
            <w:hideMark/>
          </w:tcPr>
          <w:p w14:paraId="364BFBF5"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Randomised Controlled Trial</w:t>
            </w:r>
          </w:p>
        </w:tc>
        <w:tc>
          <w:tcPr>
            <w:tcW w:w="1594" w:type="dxa"/>
            <w:hideMark/>
          </w:tcPr>
          <w:p w14:paraId="1C0DB701"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Three public middle schools (grades 6–8) in suburban Philadelphia</w:t>
            </w:r>
          </w:p>
        </w:tc>
        <w:tc>
          <w:tcPr>
            <w:tcW w:w="1413" w:type="dxa"/>
            <w:hideMark/>
          </w:tcPr>
          <w:p w14:paraId="55326266"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Placebo intervention or non-intervention control</w:t>
            </w:r>
          </w:p>
        </w:tc>
        <w:tc>
          <w:tcPr>
            <w:tcW w:w="1527" w:type="dxa"/>
            <w:hideMark/>
          </w:tcPr>
          <w:p w14:paraId="08F5D65F"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Children’s Depression Inventory (CDI), Children’s Attributional Style Questionnaire (CASQ)</w:t>
            </w:r>
          </w:p>
        </w:tc>
        <w:tc>
          <w:tcPr>
            <w:tcW w:w="968" w:type="dxa"/>
            <w:hideMark/>
          </w:tcPr>
          <w:p w14:paraId="5A2DC2E4"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36 months</w:t>
            </w:r>
          </w:p>
        </w:tc>
        <w:tc>
          <w:tcPr>
            <w:tcW w:w="3005" w:type="dxa"/>
            <w:hideMark/>
          </w:tcPr>
          <w:p w14:paraId="289A9080"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In two schools, the intervention was effective; there was a significant effect of PRP on explanatory style, which mediated the intervention effect on depressive symptoms. In the other school, PRP had no effect on depressive symptoms or explanatory style. The authors stated "It remains unclear why PRP was ineffective in school C."</w:t>
            </w:r>
          </w:p>
        </w:tc>
        <w:tc>
          <w:tcPr>
            <w:tcW w:w="741" w:type="dxa"/>
            <w:hideMark/>
          </w:tcPr>
          <w:p w14:paraId="4CA65903"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II</w:t>
            </w:r>
          </w:p>
        </w:tc>
      </w:tr>
      <w:tr w:rsidR="009262B7" w:rsidRPr="00E12EB6" w14:paraId="0FCB1A8E" w14:textId="77777777" w:rsidTr="00B46FB8">
        <w:trPr>
          <w:trHeight w:val="723"/>
        </w:trPr>
        <w:tc>
          <w:tcPr>
            <w:tcW w:w="15446" w:type="dxa"/>
            <w:gridSpan w:val="12"/>
            <w:vAlign w:val="center"/>
          </w:tcPr>
          <w:p w14:paraId="2F69FAE6" w14:textId="1EBF0FE1" w:rsidR="009262B7" w:rsidRPr="00B46FB8" w:rsidRDefault="009262B7" w:rsidP="00F34784">
            <w:pPr>
              <w:jc w:val="center"/>
              <w:rPr>
                <w:rFonts w:asciiTheme="minorHAnsi" w:hAnsiTheme="minorHAnsi" w:cstheme="minorHAnsi"/>
                <w:b/>
                <w:i/>
                <w:color w:val="000000"/>
                <w:sz w:val="16"/>
                <w:szCs w:val="16"/>
                <w:lang w:eastAsia="en-AU"/>
              </w:rPr>
            </w:pPr>
            <w:r w:rsidRPr="00B46FB8">
              <w:rPr>
                <w:rFonts w:asciiTheme="minorHAnsi" w:hAnsiTheme="minorHAnsi" w:cstheme="minorHAnsi"/>
                <w:b/>
                <w:i/>
                <w:color w:val="000000"/>
                <w:szCs w:val="16"/>
                <w:lang w:eastAsia="en-AU"/>
              </w:rPr>
              <w:t xml:space="preserve">Op </w:t>
            </w:r>
            <w:proofErr w:type="spellStart"/>
            <w:r w:rsidRPr="00B46FB8">
              <w:rPr>
                <w:rFonts w:asciiTheme="minorHAnsi" w:hAnsiTheme="minorHAnsi" w:cstheme="minorHAnsi"/>
                <w:b/>
                <w:i/>
                <w:color w:val="000000"/>
                <w:szCs w:val="16"/>
                <w:lang w:eastAsia="en-AU"/>
              </w:rPr>
              <w:t>Volle</w:t>
            </w:r>
            <w:proofErr w:type="spellEnd"/>
            <w:r w:rsidRPr="00B46FB8">
              <w:rPr>
                <w:rFonts w:asciiTheme="minorHAnsi" w:hAnsiTheme="minorHAnsi" w:cstheme="minorHAnsi"/>
                <w:b/>
                <w:i/>
                <w:color w:val="000000"/>
                <w:szCs w:val="16"/>
                <w:lang w:eastAsia="en-AU"/>
              </w:rPr>
              <w:t xml:space="preserve"> </w:t>
            </w:r>
            <w:proofErr w:type="spellStart"/>
            <w:r w:rsidRPr="00B46FB8">
              <w:rPr>
                <w:rFonts w:asciiTheme="minorHAnsi" w:hAnsiTheme="minorHAnsi" w:cstheme="minorHAnsi"/>
                <w:b/>
                <w:i/>
                <w:color w:val="000000"/>
                <w:szCs w:val="16"/>
                <w:lang w:eastAsia="en-AU"/>
              </w:rPr>
              <w:t>Kracht</w:t>
            </w:r>
            <w:proofErr w:type="spellEnd"/>
            <w:r w:rsidRPr="00B46FB8">
              <w:rPr>
                <w:rFonts w:asciiTheme="minorHAnsi" w:hAnsiTheme="minorHAnsi" w:cstheme="minorHAnsi"/>
                <w:b/>
                <w:i/>
                <w:color w:val="000000"/>
                <w:szCs w:val="16"/>
                <w:lang w:eastAsia="en-AU"/>
              </w:rPr>
              <w:t xml:space="preserve"> (Dutch version of the Penn Resilience Program</w:t>
            </w:r>
            <w:r w:rsidR="0080790D" w:rsidRPr="00B46FB8">
              <w:rPr>
                <w:rFonts w:asciiTheme="minorHAnsi" w:hAnsiTheme="minorHAnsi" w:cstheme="minorHAnsi"/>
                <w:b/>
                <w:i/>
                <w:color w:val="000000"/>
                <w:szCs w:val="16"/>
                <w:lang w:eastAsia="en-AU"/>
              </w:rPr>
              <w:t>)</w:t>
            </w:r>
          </w:p>
        </w:tc>
      </w:tr>
      <w:tr w:rsidR="00466E95" w:rsidRPr="00610B8D" w14:paraId="7645CB4E" w14:textId="77777777" w:rsidTr="004125C0">
        <w:trPr>
          <w:trHeight w:val="252"/>
        </w:trPr>
        <w:tc>
          <w:tcPr>
            <w:tcW w:w="1241" w:type="dxa"/>
            <w:vAlign w:val="center"/>
          </w:tcPr>
          <w:p w14:paraId="7A4CB5B2" w14:textId="77777777" w:rsidR="00466E95" w:rsidRPr="00F34784" w:rsidRDefault="00466E95" w:rsidP="004125C0">
            <w:pPr>
              <w:spacing w:line="276" w:lineRule="auto"/>
              <w:rPr>
                <w:rFonts w:asciiTheme="minorHAnsi" w:hAnsiTheme="minorHAnsi" w:cstheme="minorHAnsi"/>
                <w:b/>
                <w:bCs/>
                <w:sz w:val="16"/>
                <w:szCs w:val="16"/>
              </w:rPr>
            </w:pPr>
            <w:r w:rsidRPr="00F34784">
              <w:rPr>
                <w:rFonts w:asciiTheme="minorHAnsi" w:hAnsiTheme="minorHAnsi" w:cstheme="minorHAnsi"/>
                <w:b/>
                <w:bCs/>
                <w:sz w:val="16"/>
                <w:szCs w:val="16"/>
              </w:rPr>
              <w:t>Author &amp; Year</w:t>
            </w:r>
          </w:p>
        </w:tc>
        <w:tc>
          <w:tcPr>
            <w:tcW w:w="1016" w:type="dxa"/>
            <w:vAlign w:val="center"/>
          </w:tcPr>
          <w:p w14:paraId="6BE36446" w14:textId="77777777" w:rsidR="00466E95" w:rsidRPr="00610B8D" w:rsidRDefault="00466E95" w:rsidP="004125C0">
            <w:pPr>
              <w:spacing w:line="276" w:lineRule="auto"/>
              <w:rPr>
                <w:rFonts w:asciiTheme="minorHAnsi" w:hAnsiTheme="minorHAnsi" w:cstheme="minorHAnsi"/>
                <w:b/>
                <w:bCs/>
                <w:sz w:val="16"/>
                <w:szCs w:val="16"/>
              </w:rPr>
            </w:pPr>
            <w:r w:rsidRPr="00610B8D">
              <w:rPr>
                <w:rFonts w:asciiTheme="minorHAnsi" w:hAnsiTheme="minorHAnsi" w:cstheme="minorHAnsi"/>
                <w:b/>
                <w:bCs/>
                <w:sz w:val="16"/>
                <w:szCs w:val="16"/>
              </w:rPr>
              <w:t>Country</w:t>
            </w:r>
          </w:p>
        </w:tc>
        <w:tc>
          <w:tcPr>
            <w:tcW w:w="1206" w:type="dxa"/>
            <w:vAlign w:val="center"/>
          </w:tcPr>
          <w:p w14:paraId="0D8ABFF4" w14:textId="77777777" w:rsidR="00466E95" w:rsidRPr="00610B8D" w:rsidRDefault="00466E95" w:rsidP="004125C0">
            <w:pPr>
              <w:spacing w:line="276" w:lineRule="auto"/>
              <w:rPr>
                <w:rFonts w:asciiTheme="minorHAnsi" w:hAnsiTheme="minorHAnsi" w:cstheme="minorHAnsi"/>
                <w:b/>
                <w:bCs/>
                <w:sz w:val="16"/>
                <w:szCs w:val="16"/>
              </w:rPr>
            </w:pPr>
            <w:r w:rsidRPr="00610B8D">
              <w:rPr>
                <w:rFonts w:asciiTheme="minorHAnsi" w:hAnsiTheme="minorHAnsi" w:cstheme="minorHAnsi"/>
                <w:b/>
                <w:bCs/>
                <w:sz w:val="16"/>
                <w:szCs w:val="16"/>
              </w:rPr>
              <w:t>Age Range (M)</w:t>
            </w:r>
          </w:p>
        </w:tc>
        <w:tc>
          <w:tcPr>
            <w:tcW w:w="581" w:type="dxa"/>
            <w:vAlign w:val="center"/>
          </w:tcPr>
          <w:p w14:paraId="1EF2A41F" w14:textId="77777777" w:rsidR="00466E95" w:rsidRPr="00610B8D" w:rsidRDefault="00466E95" w:rsidP="004125C0">
            <w:pPr>
              <w:spacing w:line="276" w:lineRule="auto"/>
              <w:rPr>
                <w:rFonts w:asciiTheme="minorHAnsi" w:hAnsiTheme="minorHAnsi" w:cstheme="minorHAnsi"/>
                <w:b/>
                <w:bCs/>
                <w:sz w:val="16"/>
                <w:szCs w:val="16"/>
              </w:rPr>
            </w:pPr>
            <w:r w:rsidRPr="00610B8D">
              <w:rPr>
                <w:rFonts w:asciiTheme="minorHAnsi" w:hAnsiTheme="minorHAnsi" w:cstheme="minorHAnsi"/>
                <w:b/>
                <w:bCs/>
                <w:sz w:val="16"/>
                <w:szCs w:val="16"/>
              </w:rPr>
              <w:t>N</w:t>
            </w:r>
          </w:p>
        </w:tc>
        <w:tc>
          <w:tcPr>
            <w:tcW w:w="1074" w:type="dxa"/>
            <w:vAlign w:val="center"/>
          </w:tcPr>
          <w:p w14:paraId="5D8F00BE" w14:textId="77777777" w:rsidR="00466E95" w:rsidRPr="00610B8D" w:rsidRDefault="00466E95" w:rsidP="004125C0">
            <w:pPr>
              <w:spacing w:line="276" w:lineRule="auto"/>
              <w:rPr>
                <w:rFonts w:asciiTheme="minorHAnsi" w:hAnsiTheme="minorHAnsi" w:cstheme="minorHAnsi"/>
                <w:b/>
                <w:bCs/>
                <w:sz w:val="16"/>
                <w:szCs w:val="16"/>
              </w:rPr>
            </w:pPr>
            <w:r w:rsidRPr="00610B8D">
              <w:rPr>
                <w:rFonts w:asciiTheme="minorHAnsi" w:hAnsiTheme="minorHAnsi" w:cstheme="minorHAnsi"/>
                <w:b/>
                <w:bCs/>
                <w:sz w:val="16"/>
                <w:szCs w:val="16"/>
              </w:rPr>
              <w:t>Study Focus</w:t>
            </w:r>
          </w:p>
        </w:tc>
        <w:tc>
          <w:tcPr>
            <w:tcW w:w="1080" w:type="dxa"/>
            <w:vAlign w:val="center"/>
          </w:tcPr>
          <w:p w14:paraId="521C5DCD" w14:textId="77777777" w:rsidR="00466E95" w:rsidRPr="00610B8D" w:rsidRDefault="00466E95" w:rsidP="004125C0">
            <w:pPr>
              <w:spacing w:line="276" w:lineRule="auto"/>
              <w:rPr>
                <w:rFonts w:asciiTheme="minorHAnsi" w:hAnsiTheme="minorHAnsi" w:cstheme="minorHAnsi"/>
                <w:b/>
                <w:bCs/>
                <w:sz w:val="16"/>
                <w:szCs w:val="16"/>
              </w:rPr>
            </w:pPr>
            <w:r w:rsidRPr="00610B8D">
              <w:rPr>
                <w:rFonts w:asciiTheme="minorHAnsi" w:hAnsiTheme="minorHAnsi" w:cstheme="minorHAnsi"/>
                <w:b/>
                <w:bCs/>
                <w:sz w:val="16"/>
                <w:szCs w:val="16"/>
              </w:rPr>
              <w:t>Study Type</w:t>
            </w:r>
          </w:p>
        </w:tc>
        <w:tc>
          <w:tcPr>
            <w:tcW w:w="1594" w:type="dxa"/>
            <w:vAlign w:val="center"/>
          </w:tcPr>
          <w:p w14:paraId="25476714" w14:textId="77777777" w:rsidR="00466E95" w:rsidRPr="00610B8D" w:rsidRDefault="00466E95" w:rsidP="004125C0">
            <w:pPr>
              <w:spacing w:line="276" w:lineRule="auto"/>
              <w:rPr>
                <w:rFonts w:asciiTheme="minorHAnsi" w:hAnsiTheme="minorHAnsi" w:cstheme="minorHAnsi"/>
                <w:b/>
                <w:bCs/>
                <w:sz w:val="16"/>
                <w:szCs w:val="16"/>
              </w:rPr>
            </w:pPr>
            <w:r w:rsidRPr="00610B8D">
              <w:rPr>
                <w:rFonts w:asciiTheme="minorHAnsi" w:hAnsiTheme="minorHAnsi" w:cstheme="minorHAnsi"/>
                <w:b/>
                <w:bCs/>
                <w:sz w:val="16"/>
                <w:szCs w:val="16"/>
              </w:rPr>
              <w:t>Setting</w:t>
            </w:r>
          </w:p>
        </w:tc>
        <w:tc>
          <w:tcPr>
            <w:tcW w:w="1413" w:type="dxa"/>
            <w:vAlign w:val="center"/>
          </w:tcPr>
          <w:p w14:paraId="3F4A296E" w14:textId="77777777" w:rsidR="00466E95" w:rsidRPr="00610B8D" w:rsidRDefault="00466E95" w:rsidP="004125C0">
            <w:pPr>
              <w:spacing w:line="276" w:lineRule="auto"/>
              <w:rPr>
                <w:rFonts w:asciiTheme="minorHAnsi" w:hAnsiTheme="minorHAnsi" w:cstheme="minorHAnsi"/>
                <w:b/>
                <w:bCs/>
                <w:sz w:val="16"/>
                <w:szCs w:val="16"/>
              </w:rPr>
            </w:pPr>
            <w:r w:rsidRPr="00610B8D">
              <w:rPr>
                <w:rFonts w:asciiTheme="minorHAnsi" w:hAnsiTheme="minorHAnsi" w:cstheme="minorHAnsi"/>
                <w:b/>
                <w:bCs/>
                <w:sz w:val="16"/>
                <w:szCs w:val="16"/>
              </w:rPr>
              <w:t>Comparator</w:t>
            </w:r>
          </w:p>
        </w:tc>
        <w:tc>
          <w:tcPr>
            <w:tcW w:w="1527" w:type="dxa"/>
            <w:vAlign w:val="center"/>
          </w:tcPr>
          <w:p w14:paraId="1B243F86" w14:textId="77777777" w:rsidR="00466E95" w:rsidRPr="00610B8D" w:rsidRDefault="00466E95" w:rsidP="004125C0">
            <w:pPr>
              <w:spacing w:line="276" w:lineRule="auto"/>
              <w:rPr>
                <w:rFonts w:asciiTheme="minorHAnsi" w:hAnsiTheme="minorHAnsi" w:cstheme="minorHAnsi"/>
                <w:b/>
                <w:bCs/>
                <w:sz w:val="16"/>
                <w:szCs w:val="16"/>
              </w:rPr>
            </w:pPr>
            <w:r w:rsidRPr="00610B8D">
              <w:rPr>
                <w:rFonts w:asciiTheme="minorHAnsi" w:hAnsiTheme="minorHAnsi" w:cstheme="minorHAnsi"/>
                <w:b/>
                <w:bCs/>
                <w:sz w:val="16"/>
                <w:szCs w:val="16"/>
              </w:rPr>
              <w:t>Outcome Measures</w:t>
            </w:r>
          </w:p>
        </w:tc>
        <w:tc>
          <w:tcPr>
            <w:tcW w:w="968" w:type="dxa"/>
            <w:vAlign w:val="center"/>
          </w:tcPr>
          <w:p w14:paraId="58A5B3FF" w14:textId="77777777" w:rsidR="00466E95" w:rsidRPr="00610B8D" w:rsidRDefault="00466E95" w:rsidP="004125C0">
            <w:pPr>
              <w:spacing w:line="276" w:lineRule="auto"/>
              <w:rPr>
                <w:rFonts w:asciiTheme="minorHAnsi" w:hAnsiTheme="minorHAnsi" w:cstheme="minorHAnsi"/>
                <w:b/>
                <w:bCs/>
                <w:sz w:val="16"/>
                <w:szCs w:val="16"/>
              </w:rPr>
            </w:pPr>
            <w:r w:rsidRPr="00610B8D">
              <w:rPr>
                <w:rFonts w:asciiTheme="minorHAnsi" w:hAnsiTheme="minorHAnsi" w:cstheme="minorHAnsi"/>
                <w:b/>
                <w:bCs/>
                <w:sz w:val="16"/>
                <w:szCs w:val="16"/>
              </w:rPr>
              <w:t>Follow-Up</w:t>
            </w:r>
          </w:p>
        </w:tc>
        <w:tc>
          <w:tcPr>
            <w:tcW w:w="3005" w:type="dxa"/>
            <w:vAlign w:val="center"/>
          </w:tcPr>
          <w:p w14:paraId="67F71FF1" w14:textId="77777777" w:rsidR="00466E95" w:rsidRPr="00610B8D" w:rsidRDefault="00466E95" w:rsidP="004125C0">
            <w:pPr>
              <w:spacing w:line="276" w:lineRule="auto"/>
              <w:rPr>
                <w:rFonts w:asciiTheme="minorHAnsi" w:hAnsiTheme="minorHAnsi" w:cstheme="minorHAnsi"/>
                <w:b/>
                <w:bCs/>
                <w:sz w:val="16"/>
                <w:szCs w:val="16"/>
              </w:rPr>
            </w:pPr>
            <w:r w:rsidRPr="00610B8D">
              <w:rPr>
                <w:rFonts w:asciiTheme="minorHAnsi" w:hAnsiTheme="minorHAnsi" w:cstheme="minorHAnsi"/>
                <w:b/>
                <w:bCs/>
                <w:sz w:val="16"/>
                <w:szCs w:val="16"/>
              </w:rPr>
              <w:t>Outcomes</w:t>
            </w:r>
          </w:p>
        </w:tc>
        <w:tc>
          <w:tcPr>
            <w:tcW w:w="741" w:type="dxa"/>
            <w:vAlign w:val="center"/>
          </w:tcPr>
          <w:p w14:paraId="0E914662" w14:textId="1324E1CB" w:rsidR="00466E95" w:rsidRPr="00610B8D" w:rsidRDefault="00C56C3A" w:rsidP="004125C0">
            <w:pPr>
              <w:spacing w:line="276" w:lineRule="auto"/>
              <w:rPr>
                <w:rFonts w:asciiTheme="minorHAnsi" w:hAnsiTheme="minorHAnsi" w:cstheme="minorHAnsi"/>
                <w:b/>
                <w:bCs/>
                <w:sz w:val="16"/>
                <w:szCs w:val="16"/>
              </w:rPr>
            </w:pPr>
            <w:r>
              <w:rPr>
                <w:rFonts w:asciiTheme="minorHAnsi" w:hAnsiTheme="minorHAnsi" w:cstheme="minorHAnsi"/>
                <w:b/>
                <w:bCs/>
                <w:sz w:val="16"/>
                <w:szCs w:val="16"/>
              </w:rPr>
              <w:t>NHMRC level</w:t>
            </w:r>
          </w:p>
        </w:tc>
      </w:tr>
      <w:tr w:rsidR="009262B7" w:rsidRPr="00E12EB6" w14:paraId="753DCDF0" w14:textId="77777777" w:rsidTr="00B46FB8">
        <w:trPr>
          <w:trHeight w:val="823"/>
        </w:trPr>
        <w:tc>
          <w:tcPr>
            <w:tcW w:w="1241" w:type="dxa"/>
            <w:hideMark/>
          </w:tcPr>
          <w:p w14:paraId="0350AE63"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Kindt et al. (2014)</w:t>
            </w:r>
          </w:p>
        </w:tc>
        <w:tc>
          <w:tcPr>
            <w:tcW w:w="1016" w:type="dxa"/>
            <w:hideMark/>
          </w:tcPr>
          <w:p w14:paraId="493EC715"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The Netherlands</w:t>
            </w:r>
          </w:p>
        </w:tc>
        <w:tc>
          <w:tcPr>
            <w:tcW w:w="1206" w:type="dxa"/>
            <w:hideMark/>
          </w:tcPr>
          <w:p w14:paraId="0868568A"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11-16 (13.42)</w:t>
            </w:r>
          </w:p>
        </w:tc>
        <w:tc>
          <w:tcPr>
            <w:tcW w:w="581" w:type="dxa"/>
            <w:hideMark/>
          </w:tcPr>
          <w:p w14:paraId="25CC9173"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1,343</w:t>
            </w:r>
          </w:p>
        </w:tc>
        <w:tc>
          <w:tcPr>
            <w:tcW w:w="1074" w:type="dxa"/>
            <w:hideMark/>
          </w:tcPr>
          <w:p w14:paraId="33F4ADCA"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Depression</w:t>
            </w:r>
          </w:p>
        </w:tc>
        <w:tc>
          <w:tcPr>
            <w:tcW w:w="1080" w:type="dxa"/>
            <w:hideMark/>
          </w:tcPr>
          <w:p w14:paraId="4CBBDD06"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Cluster Randomised Controlled Trial</w:t>
            </w:r>
          </w:p>
        </w:tc>
        <w:tc>
          <w:tcPr>
            <w:tcW w:w="1594" w:type="dxa"/>
            <w:hideMark/>
          </w:tcPr>
          <w:p w14:paraId="5E1B0353"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Secondary schools with at least 30% of students from low-income areas</w:t>
            </w:r>
          </w:p>
        </w:tc>
        <w:tc>
          <w:tcPr>
            <w:tcW w:w="1413" w:type="dxa"/>
            <w:hideMark/>
          </w:tcPr>
          <w:p w14:paraId="4D5B6051"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Non-intervention control</w:t>
            </w:r>
          </w:p>
        </w:tc>
        <w:tc>
          <w:tcPr>
            <w:tcW w:w="1527" w:type="dxa"/>
            <w:hideMark/>
          </w:tcPr>
          <w:p w14:paraId="458AE31C"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Children’s Depression Inventory (CDI)</w:t>
            </w:r>
          </w:p>
        </w:tc>
        <w:tc>
          <w:tcPr>
            <w:tcW w:w="968" w:type="dxa"/>
            <w:hideMark/>
          </w:tcPr>
          <w:p w14:paraId="7C378149"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6 months; 12 months</w:t>
            </w:r>
          </w:p>
        </w:tc>
        <w:tc>
          <w:tcPr>
            <w:tcW w:w="3005" w:type="dxa"/>
            <w:hideMark/>
          </w:tcPr>
          <w:p w14:paraId="7867BEBC" w14:textId="303C00CD"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N</w:t>
            </w:r>
            <w:r w:rsidR="00D73C43">
              <w:rPr>
                <w:rFonts w:asciiTheme="minorHAnsi" w:hAnsiTheme="minorHAnsi" w:cstheme="minorHAnsi"/>
                <w:color w:val="000000"/>
                <w:sz w:val="16"/>
                <w:szCs w:val="16"/>
                <w:lang w:eastAsia="en-AU"/>
              </w:rPr>
              <w:t>o</w:t>
            </w:r>
            <w:r w:rsidRPr="00B46FB8">
              <w:rPr>
                <w:rFonts w:asciiTheme="minorHAnsi" w:hAnsiTheme="minorHAnsi" w:cstheme="minorHAnsi"/>
                <w:color w:val="000000"/>
                <w:sz w:val="16"/>
                <w:szCs w:val="16"/>
                <w:lang w:eastAsia="en-AU"/>
              </w:rPr>
              <w:t xml:space="preserve"> effect on depressive symptoms at 12 month follow-up.</w:t>
            </w:r>
          </w:p>
        </w:tc>
        <w:tc>
          <w:tcPr>
            <w:tcW w:w="741" w:type="dxa"/>
            <w:hideMark/>
          </w:tcPr>
          <w:p w14:paraId="3F0D1DD2"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II</w:t>
            </w:r>
          </w:p>
        </w:tc>
      </w:tr>
      <w:tr w:rsidR="009262B7" w:rsidRPr="00E12EB6" w14:paraId="665BB669" w14:textId="77777777" w:rsidTr="00B46FB8">
        <w:trPr>
          <w:trHeight w:val="1065"/>
        </w:trPr>
        <w:tc>
          <w:tcPr>
            <w:tcW w:w="1241" w:type="dxa"/>
            <w:hideMark/>
          </w:tcPr>
          <w:p w14:paraId="5F12696B" w14:textId="77777777" w:rsidR="00E12EB6" w:rsidRPr="00B46FB8" w:rsidRDefault="00E12EB6" w:rsidP="00B46FB8">
            <w:pPr>
              <w:rPr>
                <w:rFonts w:asciiTheme="minorHAnsi" w:hAnsiTheme="minorHAnsi" w:cstheme="minorHAnsi"/>
                <w:color w:val="000000"/>
                <w:sz w:val="16"/>
                <w:szCs w:val="16"/>
                <w:lang w:eastAsia="en-AU"/>
              </w:rPr>
            </w:pPr>
            <w:proofErr w:type="spellStart"/>
            <w:r w:rsidRPr="00B46FB8">
              <w:rPr>
                <w:rFonts w:asciiTheme="minorHAnsi" w:hAnsiTheme="minorHAnsi" w:cstheme="minorHAnsi"/>
                <w:color w:val="000000"/>
                <w:sz w:val="16"/>
                <w:szCs w:val="16"/>
                <w:lang w:eastAsia="en-AU"/>
              </w:rPr>
              <w:t>Tak</w:t>
            </w:r>
            <w:proofErr w:type="spellEnd"/>
            <w:r w:rsidRPr="00B46FB8">
              <w:rPr>
                <w:rFonts w:asciiTheme="minorHAnsi" w:hAnsiTheme="minorHAnsi" w:cstheme="minorHAnsi"/>
                <w:color w:val="000000"/>
                <w:sz w:val="16"/>
                <w:szCs w:val="16"/>
                <w:lang w:eastAsia="en-AU"/>
              </w:rPr>
              <w:t xml:space="preserve"> et al. (2014)</w:t>
            </w:r>
          </w:p>
        </w:tc>
        <w:tc>
          <w:tcPr>
            <w:tcW w:w="1016" w:type="dxa"/>
            <w:hideMark/>
          </w:tcPr>
          <w:p w14:paraId="60632A2D"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The Netherlands</w:t>
            </w:r>
          </w:p>
        </w:tc>
        <w:tc>
          <w:tcPr>
            <w:tcW w:w="1206" w:type="dxa"/>
            <w:hideMark/>
          </w:tcPr>
          <w:p w14:paraId="5755E74C"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(13.91)</w:t>
            </w:r>
          </w:p>
        </w:tc>
        <w:tc>
          <w:tcPr>
            <w:tcW w:w="581" w:type="dxa"/>
            <w:hideMark/>
          </w:tcPr>
          <w:p w14:paraId="15973E7B"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1,341</w:t>
            </w:r>
          </w:p>
        </w:tc>
        <w:tc>
          <w:tcPr>
            <w:tcW w:w="1074" w:type="dxa"/>
            <w:hideMark/>
          </w:tcPr>
          <w:p w14:paraId="6644AF6D"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Depression / Anxiety</w:t>
            </w:r>
          </w:p>
        </w:tc>
        <w:tc>
          <w:tcPr>
            <w:tcW w:w="1080" w:type="dxa"/>
            <w:hideMark/>
          </w:tcPr>
          <w:p w14:paraId="740AD205"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Cluster Randomised Controlled Trial</w:t>
            </w:r>
          </w:p>
        </w:tc>
        <w:tc>
          <w:tcPr>
            <w:tcW w:w="1594" w:type="dxa"/>
            <w:hideMark/>
          </w:tcPr>
          <w:p w14:paraId="5E27F975"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Secondary schools</w:t>
            </w:r>
          </w:p>
        </w:tc>
        <w:tc>
          <w:tcPr>
            <w:tcW w:w="1413" w:type="dxa"/>
            <w:hideMark/>
          </w:tcPr>
          <w:p w14:paraId="3E99F038"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Non-intervention control</w:t>
            </w:r>
          </w:p>
        </w:tc>
        <w:tc>
          <w:tcPr>
            <w:tcW w:w="1527" w:type="dxa"/>
            <w:hideMark/>
          </w:tcPr>
          <w:p w14:paraId="32A171B5"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Children’s Depression Inventory (CDI), Revised Children’s Manifest Anxiety Scale (RCMAS)</w:t>
            </w:r>
          </w:p>
        </w:tc>
        <w:tc>
          <w:tcPr>
            <w:tcW w:w="968" w:type="dxa"/>
            <w:hideMark/>
          </w:tcPr>
          <w:p w14:paraId="7693ECAA"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6 months; 12 months; 18 months; 24 months</w:t>
            </w:r>
          </w:p>
        </w:tc>
        <w:tc>
          <w:tcPr>
            <w:tcW w:w="3005" w:type="dxa"/>
            <w:hideMark/>
          </w:tcPr>
          <w:p w14:paraId="23EB33A4" w14:textId="53F9115D"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Intervention group had higher Children’s Depression Inventory (CDI) post-intervention baseline, which possibly suggests an iatrogenic effect. There was no difference between groups at 6, 12, 18, and 24 month follow-up time</w:t>
            </w:r>
            <w:r w:rsidR="006B2B95">
              <w:rPr>
                <w:rFonts w:asciiTheme="minorHAnsi" w:hAnsiTheme="minorHAnsi" w:cstheme="minorHAnsi"/>
                <w:color w:val="000000"/>
                <w:sz w:val="16"/>
                <w:szCs w:val="16"/>
                <w:lang w:eastAsia="en-AU"/>
              </w:rPr>
              <w:t>-</w:t>
            </w:r>
            <w:r w:rsidRPr="00B46FB8">
              <w:rPr>
                <w:rFonts w:asciiTheme="minorHAnsi" w:hAnsiTheme="minorHAnsi" w:cstheme="minorHAnsi"/>
                <w:color w:val="000000"/>
                <w:sz w:val="16"/>
                <w:szCs w:val="16"/>
                <w:lang w:eastAsia="en-AU"/>
              </w:rPr>
              <w:t>points.</w:t>
            </w:r>
          </w:p>
        </w:tc>
        <w:tc>
          <w:tcPr>
            <w:tcW w:w="741" w:type="dxa"/>
            <w:hideMark/>
          </w:tcPr>
          <w:p w14:paraId="1128D40D"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II</w:t>
            </w:r>
          </w:p>
        </w:tc>
      </w:tr>
      <w:tr w:rsidR="009262B7" w:rsidRPr="00E12EB6" w14:paraId="5CC250CD" w14:textId="77777777" w:rsidTr="00B46FB8">
        <w:trPr>
          <w:trHeight w:val="860"/>
        </w:trPr>
        <w:tc>
          <w:tcPr>
            <w:tcW w:w="1241" w:type="dxa"/>
            <w:hideMark/>
          </w:tcPr>
          <w:p w14:paraId="6771C31E"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Wijnhoven et al. (2014)</w:t>
            </w:r>
          </w:p>
        </w:tc>
        <w:tc>
          <w:tcPr>
            <w:tcW w:w="1016" w:type="dxa"/>
            <w:hideMark/>
          </w:tcPr>
          <w:p w14:paraId="12574219"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The Netherlands</w:t>
            </w:r>
          </w:p>
        </w:tc>
        <w:tc>
          <w:tcPr>
            <w:tcW w:w="1206" w:type="dxa"/>
            <w:hideMark/>
          </w:tcPr>
          <w:p w14:paraId="388F77A6"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11-15</w:t>
            </w:r>
          </w:p>
        </w:tc>
        <w:tc>
          <w:tcPr>
            <w:tcW w:w="581" w:type="dxa"/>
            <w:hideMark/>
          </w:tcPr>
          <w:p w14:paraId="72EDE87A"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102</w:t>
            </w:r>
          </w:p>
        </w:tc>
        <w:tc>
          <w:tcPr>
            <w:tcW w:w="1074" w:type="dxa"/>
            <w:hideMark/>
          </w:tcPr>
          <w:p w14:paraId="2BFC93F9"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Depression</w:t>
            </w:r>
          </w:p>
        </w:tc>
        <w:tc>
          <w:tcPr>
            <w:tcW w:w="1080" w:type="dxa"/>
            <w:hideMark/>
          </w:tcPr>
          <w:p w14:paraId="13C5707B"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Cluster Randomised Controlled Trial</w:t>
            </w:r>
          </w:p>
        </w:tc>
        <w:tc>
          <w:tcPr>
            <w:tcW w:w="1594" w:type="dxa"/>
            <w:hideMark/>
          </w:tcPr>
          <w:p w14:paraId="1878DAEE"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Adolescent girls in the first and second year of secondary school with elevated depressive symptoms</w:t>
            </w:r>
          </w:p>
        </w:tc>
        <w:tc>
          <w:tcPr>
            <w:tcW w:w="1413" w:type="dxa"/>
            <w:hideMark/>
          </w:tcPr>
          <w:p w14:paraId="6F73916F"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Waitlist control</w:t>
            </w:r>
          </w:p>
        </w:tc>
        <w:tc>
          <w:tcPr>
            <w:tcW w:w="1527" w:type="dxa"/>
            <w:hideMark/>
          </w:tcPr>
          <w:p w14:paraId="3F9F3946"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 xml:space="preserve">Children’s Depression Inventory (CDI), </w:t>
            </w:r>
            <w:proofErr w:type="spellStart"/>
            <w:r w:rsidRPr="00B46FB8">
              <w:rPr>
                <w:rFonts w:asciiTheme="minorHAnsi" w:hAnsiTheme="minorHAnsi" w:cstheme="minorHAnsi"/>
                <w:color w:val="000000"/>
                <w:sz w:val="16"/>
                <w:szCs w:val="16"/>
                <w:lang w:eastAsia="en-AU"/>
              </w:rPr>
              <w:t>Center</w:t>
            </w:r>
            <w:proofErr w:type="spellEnd"/>
            <w:r w:rsidRPr="00B46FB8">
              <w:rPr>
                <w:rFonts w:asciiTheme="minorHAnsi" w:hAnsiTheme="minorHAnsi" w:cstheme="minorHAnsi"/>
                <w:color w:val="000000"/>
                <w:sz w:val="16"/>
                <w:szCs w:val="16"/>
                <w:lang w:eastAsia="en-AU"/>
              </w:rPr>
              <w:t xml:space="preserve"> for Epidemiological Studies Depression (CES-D)</w:t>
            </w:r>
          </w:p>
        </w:tc>
        <w:tc>
          <w:tcPr>
            <w:tcW w:w="968" w:type="dxa"/>
            <w:hideMark/>
          </w:tcPr>
          <w:p w14:paraId="5A650646"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6 months</w:t>
            </w:r>
          </w:p>
        </w:tc>
        <w:tc>
          <w:tcPr>
            <w:tcW w:w="3005" w:type="dxa"/>
            <w:hideMark/>
          </w:tcPr>
          <w:p w14:paraId="70AE8F15" w14:textId="6C5792E4"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 xml:space="preserve">At 6-months follow-up, those in the intervention group had significantly lower levels of depressive symptoms compared to </w:t>
            </w:r>
            <w:r w:rsidR="006B2B95" w:rsidRPr="00B46FB8">
              <w:rPr>
                <w:rFonts w:asciiTheme="minorHAnsi" w:hAnsiTheme="minorHAnsi" w:cstheme="minorHAnsi"/>
                <w:color w:val="000000"/>
                <w:sz w:val="16"/>
                <w:szCs w:val="16"/>
                <w:lang w:eastAsia="en-AU"/>
              </w:rPr>
              <w:t>those</w:t>
            </w:r>
            <w:r w:rsidRPr="00B46FB8">
              <w:rPr>
                <w:rFonts w:asciiTheme="minorHAnsi" w:hAnsiTheme="minorHAnsi" w:cstheme="minorHAnsi"/>
                <w:color w:val="000000"/>
                <w:sz w:val="16"/>
                <w:szCs w:val="16"/>
                <w:lang w:eastAsia="en-AU"/>
              </w:rPr>
              <w:t xml:space="preserve"> in the control group.</w:t>
            </w:r>
          </w:p>
        </w:tc>
        <w:tc>
          <w:tcPr>
            <w:tcW w:w="741" w:type="dxa"/>
            <w:hideMark/>
          </w:tcPr>
          <w:p w14:paraId="73B408CB"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II</w:t>
            </w:r>
          </w:p>
        </w:tc>
      </w:tr>
      <w:tr w:rsidR="009262B7" w:rsidRPr="00E12EB6" w14:paraId="2D7765A1" w14:textId="77777777" w:rsidTr="00B46FB8">
        <w:trPr>
          <w:trHeight w:val="1320"/>
        </w:trPr>
        <w:tc>
          <w:tcPr>
            <w:tcW w:w="1241" w:type="dxa"/>
            <w:hideMark/>
          </w:tcPr>
          <w:p w14:paraId="25A2A875"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lastRenderedPageBreak/>
              <w:t>Poppelaars et al. (2016)</w:t>
            </w:r>
          </w:p>
        </w:tc>
        <w:tc>
          <w:tcPr>
            <w:tcW w:w="1016" w:type="dxa"/>
            <w:hideMark/>
          </w:tcPr>
          <w:p w14:paraId="6C255E21"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The Netherlands</w:t>
            </w:r>
          </w:p>
        </w:tc>
        <w:tc>
          <w:tcPr>
            <w:tcW w:w="1206" w:type="dxa"/>
            <w:hideMark/>
          </w:tcPr>
          <w:p w14:paraId="7098F8B8"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(13.35)</w:t>
            </w:r>
          </w:p>
        </w:tc>
        <w:tc>
          <w:tcPr>
            <w:tcW w:w="581" w:type="dxa"/>
            <w:hideMark/>
          </w:tcPr>
          <w:p w14:paraId="378A97DE"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208</w:t>
            </w:r>
          </w:p>
        </w:tc>
        <w:tc>
          <w:tcPr>
            <w:tcW w:w="1074" w:type="dxa"/>
            <w:hideMark/>
          </w:tcPr>
          <w:p w14:paraId="5AF0DE36"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Depression</w:t>
            </w:r>
          </w:p>
        </w:tc>
        <w:tc>
          <w:tcPr>
            <w:tcW w:w="1080" w:type="dxa"/>
            <w:hideMark/>
          </w:tcPr>
          <w:p w14:paraId="6589B128"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Cluster Randomised Controlled Trial</w:t>
            </w:r>
          </w:p>
        </w:tc>
        <w:tc>
          <w:tcPr>
            <w:tcW w:w="1594" w:type="dxa"/>
            <w:hideMark/>
          </w:tcPr>
          <w:p w14:paraId="6E5E28D1" w14:textId="2E26CC1A"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 xml:space="preserve">Female adolescents </w:t>
            </w:r>
            <w:r w:rsidR="00F60ADE">
              <w:rPr>
                <w:rFonts w:asciiTheme="minorHAnsi" w:hAnsiTheme="minorHAnsi" w:cstheme="minorHAnsi"/>
                <w:color w:val="000000"/>
                <w:sz w:val="16"/>
                <w:szCs w:val="16"/>
                <w:lang w:eastAsia="en-AU"/>
              </w:rPr>
              <w:t xml:space="preserve">in secondary schools </w:t>
            </w:r>
            <w:r w:rsidRPr="00B46FB8">
              <w:rPr>
                <w:rFonts w:asciiTheme="minorHAnsi" w:hAnsiTheme="minorHAnsi" w:cstheme="minorHAnsi"/>
                <w:color w:val="000000"/>
                <w:sz w:val="16"/>
                <w:szCs w:val="16"/>
                <w:lang w:eastAsia="en-AU"/>
              </w:rPr>
              <w:t>with elevated depressive symptoms</w:t>
            </w:r>
          </w:p>
        </w:tc>
        <w:tc>
          <w:tcPr>
            <w:tcW w:w="1413" w:type="dxa"/>
            <w:hideMark/>
          </w:tcPr>
          <w:p w14:paraId="2D50B93C"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4 groups: (1) OVK Intervention only; (2) computerised CBT only; (3) OVK Intervention plus computerised CBT combined; (4) active monitoring (attention) control</w:t>
            </w:r>
          </w:p>
        </w:tc>
        <w:tc>
          <w:tcPr>
            <w:tcW w:w="1527" w:type="dxa"/>
            <w:hideMark/>
          </w:tcPr>
          <w:p w14:paraId="0CDF0E70"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Reynolds Adolescent Depression Scale (RADS-2), suicidal ideation using item 9 of the Children’s Depression Inventory  (CDI)</w:t>
            </w:r>
          </w:p>
        </w:tc>
        <w:tc>
          <w:tcPr>
            <w:tcW w:w="968" w:type="dxa"/>
            <w:hideMark/>
          </w:tcPr>
          <w:p w14:paraId="643997C8"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3 months; 6 months; 12 months</w:t>
            </w:r>
          </w:p>
        </w:tc>
        <w:tc>
          <w:tcPr>
            <w:tcW w:w="3005" w:type="dxa"/>
            <w:hideMark/>
          </w:tcPr>
          <w:p w14:paraId="1080BD3C"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No intervention effect; depressive symptoms decreased in all conditions, with no difference between conditions</w:t>
            </w:r>
          </w:p>
        </w:tc>
        <w:tc>
          <w:tcPr>
            <w:tcW w:w="741" w:type="dxa"/>
            <w:hideMark/>
          </w:tcPr>
          <w:p w14:paraId="35E857A7"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II</w:t>
            </w:r>
          </w:p>
        </w:tc>
      </w:tr>
      <w:tr w:rsidR="009262B7" w:rsidRPr="00E12EB6" w14:paraId="5D4F71C4" w14:textId="77777777" w:rsidTr="00B46FB8">
        <w:trPr>
          <w:trHeight w:val="940"/>
        </w:trPr>
        <w:tc>
          <w:tcPr>
            <w:tcW w:w="1241" w:type="dxa"/>
            <w:hideMark/>
          </w:tcPr>
          <w:p w14:paraId="5882A1A9" w14:textId="77777777" w:rsidR="00E12EB6" w:rsidRPr="00B46FB8" w:rsidRDefault="00E12EB6" w:rsidP="00B46FB8">
            <w:pPr>
              <w:rPr>
                <w:rFonts w:asciiTheme="minorHAnsi" w:hAnsiTheme="minorHAnsi" w:cstheme="minorHAnsi"/>
                <w:color w:val="000000"/>
                <w:sz w:val="16"/>
                <w:szCs w:val="16"/>
                <w:lang w:eastAsia="en-AU"/>
              </w:rPr>
            </w:pPr>
            <w:proofErr w:type="spellStart"/>
            <w:r w:rsidRPr="00B46FB8">
              <w:rPr>
                <w:rFonts w:asciiTheme="minorHAnsi" w:hAnsiTheme="minorHAnsi" w:cstheme="minorHAnsi"/>
                <w:color w:val="000000"/>
                <w:sz w:val="16"/>
                <w:szCs w:val="16"/>
                <w:lang w:eastAsia="en-AU"/>
              </w:rPr>
              <w:t>Tak</w:t>
            </w:r>
            <w:proofErr w:type="spellEnd"/>
            <w:r w:rsidRPr="00B46FB8">
              <w:rPr>
                <w:rFonts w:asciiTheme="minorHAnsi" w:hAnsiTheme="minorHAnsi" w:cstheme="minorHAnsi"/>
                <w:color w:val="000000"/>
                <w:sz w:val="16"/>
                <w:szCs w:val="16"/>
                <w:lang w:eastAsia="en-AU"/>
              </w:rPr>
              <w:t xml:space="preserve"> et al. (2016)</w:t>
            </w:r>
          </w:p>
        </w:tc>
        <w:tc>
          <w:tcPr>
            <w:tcW w:w="1016" w:type="dxa"/>
            <w:hideMark/>
          </w:tcPr>
          <w:p w14:paraId="2680B7DF"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The Netherlands</w:t>
            </w:r>
          </w:p>
        </w:tc>
        <w:tc>
          <w:tcPr>
            <w:tcW w:w="1206" w:type="dxa"/>
            <w:hideMark/>
          </w:tcPr>
          <w:p w14:paraId="331AB9EF"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(13.91)</w:t>
            </w:r>
          </w:p>
        </w:tc>
        <w:tc>
          <w:tcPr>
            <w:tcW w:w="581" w:type="dxa"/>
            <w:hideMark/>
          </w:tcPr>
          <w:p w14:paraId="235BCA16"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1,341</w:t>
            </w:r>
          </w:p>
        </w:tc>
        <w:tc>
          <w:tcPr>
            <w:tcW w:w="1074" w:type="dxa"/>
            <w:hideMark/>
          </w:tcPr>
          <w:p w14:paraId="136473AE"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Depression</w:t>
            </w:r>
          </w:p>
        </w:tc>
        <w:tc>
          <w:tcPr>
            <w:tcW w:w="1080" w:type="dxa"/>
            <w:hideMark/>
          </w:tcPr>
          <w:p w14:paraId="0FB68AD8"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Cluster Randomised Controlled Trial</w:t>
            </w:r>
          </w:p>
        </w:tc>
        <w:tc>
          <w:tcPr>
            <w:tcW w:w="1594" w:type="dxa"/>
            <w:hideMark/>
          </w:tcPr>
          <w:p w14:paraId="68F92F86"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Secondary schools</w:t>
            </w:r>
          </w:p>
        </w:tc>
        <w:tc>
          <w:tcPr>
            <w:tcW w:w="1413" w:type="dxa"/>
            <w:hideMark/>
          </w:tcPr>
          <w:p w14:paraId="3AA10437"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Non-intervention control group</w:t>
            </w:r>
          </w:p>
        </w:tc>
        <w:tc>
          <w:tcPr>
            <w:tcW w:w="1527" w:type="dxa"/>
            <w:hideMark/>
          </w:tcPr>
          <w:p w14:paraId="4E2B9855"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Children’s Depression Inventory (CDI)</w:t>
            </w:r>
          </w:p>
        </w:tc>
        <w:tc>
          <w:tcPr>
            <w:tcW w:w="968" w:type="dxa"/>
            <w:hideMark/>
          </w:tcPr>
          <w:p w14:paraId="797FD35C"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6 months; 12 months; 18 months; 25 months</w:t>
            </w:r>
          </w:p>
        </w:tc>
        <w:tc>
          <w:tcPr>
            <w:tcW w:w="3005" w:type="dxa"/>
            <w:hideMark/>
          </w:tcPr>
          <w:p w14:paraId="37DC7280"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No difference in depressive symptoms across conditions at follow-up. Gender and depressive symptoms at baseline did not moderate intervention effects. The OVK program did not prevent depressive symptoms over the 2 year follow-up period.</w:t>
            </w:r>
          </w:p>
        </w:tc>
        <w:tc>
          <w:tcPr>
            <w:tcW w:w="741" w:type="dxa"/>
            <w:hideMark/>
          </w:tcPr>
          <w:p w14:paraId="1F215891" w14:textId="77777777" w:rsidR="00E12EB6" w:rsidRPr="00B46FB8" w:rsidRDefault="00E12EB6"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II</w:t>
            </w:r>
          </w:p>
        </w:tc>
      </w:tr>
    </w:tbl>
    <w:p w14:paraId="245C31B4" w14:textId="7EB09FED" w:rsidR="00E12EB6" w:rsidRDefault="00E12EB6" w:rsidP="00A72EE2">
      <w:pPr>
        <w:spacing w:line="276" w:lineRule="auto"/>
        <w:rPr>
          <w:rFonts w:ascii="Calibri" w:hAnsi="Calibri" w:cs="Calibri"/>
        </w:rPr>
      </w:pPr>
    </w:p>
    <w:p w14:paraId="58F440A1" w14:textId="77777777" w:rsidR="00EC1326" w:rsidRDefault="00EC1326" w:rsidP="00A72EE2">
      <w:pPr>
        <w:spacing w:line="276" w:lineRule="auto"/>
        <w:rPr>
          <w:rFonts w:ascii="Calibri" w:hAnsi="Calibri" w:cs="Calibri"/>
        </w:rPr>
      </w:pPr>
    </w:p>
    <w:tbl>
      <w:tblPr>
        <w:tblStyle w:val="TableGrid"/>
        <w:tblW w:w="15446" w:type="dxa"/>
        <w:tblLook w:val="04A0" w:firstRow="1" w:lastRow="0" w:firstColumn="1" w:lastColumn="0" w:noHBand="0" w:noVBand="1"/>
      </w:tblPr>
      <w:tblGrid>
        <w:gridCol w:w="1248"/>
        <w:gridCol w:w="792"/>
        <w:gridCol w:w="1202"/>
        <w:gridCol w:w="581"/>
        <w:gridCol w:w="1123"/>
        <w:gridCol w:w="1023"/>
        <w:gridCol w:w="1394"/>
        <w:gridCol w:w="1021"/>
        <w:gridCol w:w="2580"/>
        <w:gridCol w:w="985"/>
        <w:gridCol w:w="2756"/>
        <w:gridCol w:w="741"/>
      </w:tblGrid>
      <w:tr w:rsidR="009262B7" w:rsidRPr="00610B8D" w14:paraId="2C0866BE" w14:textId="77777777" w:rsidTr="009262B7">
        <w:trPr>
          <w:trHeight w:val="252"/>
        </w:trPr>
        <w:tc>
          <w:tcPr>
            <w:tcW w:w="15446" w:type="dxa"/>
            <w:gridSpan w:val="12"/>
            <w:vAlign w:val="center"/>
          </w:tcPr>
          <w:p w14:paraId="416DCAC3" w14:textId="189E74CA" w:rsidR="009262B7" w:rsidRPr="00610B8D" w:rsidRDefault="009262B7" w:rsidP="0080790D">
            <w:pPr>
              <w:spacing w:before="240" w:line="480" w:lineRule="auto"/>
              <w:jc w:val="center"/>
              <w:rPr>
                <w:rFonts w:ascii="Calibri" w:hAnsi="Calibri" w:cs="Calibri"/>
                <w:b/>
                <w:bCs/>
                <w:sz w:val="16"/>
                <w:szCs w:val="16"/>
              </w:rPr>
            </w:pPr>
            <w:r w:rsidRPr="00B07C78">
              <w:rPr>
                <w:rFonts w:ascii="Calibri" w:hAnsi="Calibri" w:cs="Calibri"/>
                <w:b/>
                <w:bCs/>
                <w:szCs w:val="16"/>
              </w:rPr>
              <w:t>Resilient Families Program</w:t>
            </w:r>
          </w:p>
        </w:tc>
      </w:tr>
      <w:tr w:rsidR="00EC1326" w:rsidRPr="009262B7" w14:paraId="6AA36C20" w14:textId="77777777" w:rsidTr="00B46FB8">
        <w:trPr>
          <w:trHeight w:val="252"/>
        </w:trPr>
        <w:tc>
          <w:tcPr>
            <w:tcW w:w="1248" w:type="dxa"/>
            <w:vAlign w:val="center"/>
          </w:tcPr>
          <w:p w14:paraId="595A60F0" w14:textId="77777777" w:rsidR="009262B7" w:rsidRPr="00F34784" w:rsidRDefault="009262B7" w:rsidP="00F34784">
            <w:pPr>
              <w:spacing w:line="276" w:lineRule="auto"/>
              <w:rPr>
                <w:rFonts w:asciiTheme="minorHAnsi" w:hAnsiTheme="minorHAnsi" w:cstheme="minorHAnsi"/>
                <w:b/>
                <w:bCs/>
                <w:sz w:val="16"/>
                <w:szCs w:val="16"/>
              </w:rPr>
            </w:pPr>
            <w:r w:rsidRPr="00F34784">
              <w:rPr>
                <w:rFonts w:asciiTheme="minorHAnsi" w:hAnsiTheme="minorHAnsi" w:cstheme="minorHAnsi"/>
                <w:b/>
                <w:bCs/>
                <w:sz w:val="16"/>
                <w:szCs w:val="16"/>
              </w:rPr>
              <w:t>Author &amp; Year</w:t>
            </w:r>
          </w:p>
        </w:tc>
        <w:tc>
          <w:tcPr>
            <w:tcW w:w="792" w:type="dxa"/>
            <w:vAlign w:val="center"/>
          </w:tcPr>
          <w:p w14:paraId="7B45AFD3" w14:textId="77777777" w:rsidR="009262B7" w:rsidRPr="00B42545" w:rsidRDefault="009262B7" w:rsidP="00B42545">
            <w:pPr>
              <w:spacing w:line="276" w:lineRule="auto"/>
              <w:rPr>
                <w:rFonts w:asciiTheme="minorHAnsi" w:hAnsiTheme="minorHAnsi" w:cstheme="minorHAnsi"/>
                <w:b/>
                <w:bCs/>
                <w:sz w:val="16"/>
                <w:szCs w:val="16"/>
              </w:rPr>
            </w:pPr>
            <w:r w:rsidRPr="00B42545">
              <w:rPr>
                <w:rFonts w:asciiTheme="minorHAnsi" w:hAnsiTheme="minorHAnsi" w:cstheme="minorHAnsi"/>
                <w:b/>
                <w:bCs/>
                <w:sz w:val="16"/>
                <w:szCs w:val="16"/>
              </w:rPr>
              <w:t>Country</w:t>
            </w:r>
          </w:p>
        </w:tc>
        <w:tc>
          <w:tcPr>
            <w:tcW w:w="1202" w:type="dxa"/>
            <w:vAlign w:val="center"/>
          </w:tcPr>
          <w:p w14:paraId="3B772D49" w14:textId="77777777" w:rsidR="009262B7" w:rsidRPr="002E56E5" w:rsidRDefault="009262B7" w:rsidP="002E56E5">
            <w:pPr>
              <w:spacing w:line="276" w:lineRule="auto"/>
              <w:rPr>
                <w:rFonts w:asciiTheme="minorHAnsi" w:hAnsiTheme="minorHAnsi" w:cstheme="minorHAnsi"/>
                <w:b/>
                <w:bCs/>
                <w:sz w:val="16"/>
                <w:szCs w:val="16"/>
              </w:rPr>
            </w:pPr>
            <w:r w:rsidRPr="002E56E5">
              <w:rPr>
                <w:rFonts w:asciiTheme="minorHAnsi" w:hAnsiTheme="minorHAnsi" w:cstheme="minorHAnsi"/>
                <w:b/>
                <w:bCs/>
                <w:sz w:val="16"/>
                <w:szCs w:val="16"/>
              </w:rPr>
              <w:t>Age Range (M)</w:t>
            </w:r>
          </w:p>
        </w:tc>
        <w:tc>
          <w:tcPr>
            <w:tcW w:w="581" w:type="dxa"/>
            <w:vAlign w:val="center"/>
          </w:tcPr>
          <w:p w14:paraId="66111844" w14:textId="77777777" w:rsidR="009262B7" w:rsidRPr="009262B7" w:rsidRDefault="009262B7" w:rsidP="00B46FB8">
            <w:pPr>
              <w:spacing w:line="276" w:lineRule="auto"/>
              <w:rPr>
                <w:rFonts w:asciiTheme="minorHAnsi" w:hAnsiTheme="minorHAnsi" w:cstheme="minorHAnsi"/>
                <w:b/>
                <w:bCs/>
                <w:sz w:val="16"/>
                <w:szCs w:val="16"/>
              </w:rPr>
            </w:pPr>
            <w:r w:rsidRPr="009262B7">
              <w:rPr>
                <w:rFonts w:asciiTheme="minorHAnsi" w:hAnsiTheme="minorHAnsi" w:cstheme="minorHAnsi"/>
                <w:b/>
                <w:bCs/>
                <w:sz w:val="16"/>
                <w:szCs w:val="16"/>
              </w:rPr>
              <w:t>N</w:t>
            </w:r>
          </w:p>
        </w:tc>
        <w:tc>
          <w:tcPr>
            <w:tcW w:w="1123" w:type="dxa"/>
            <w:vAlign w:val="center"/>
          </w:tcPr>
          <w:p w14:paraId="38DCE53C" w14:textId="77777777" w:rsidR="009262B7" w:rsidRPr="009262B7" w:rsidRDefault="009262B7" w:rsidP="00F34784">
            <w:pPr>
              <w:spacing w:line="276" w:lineRule="auto"/>
              <w:rPr>
                <w:rFonts w:asciiTheme="minorHAnsi" w:hAnsiTheme="minorHAnsi" w:cstheme="minorHAnsi"/>
                <w:b/>
                <w:bCs/>
                <w:sz w:val="16"/>
                <w:szCs w:val="16"/>
              </w:rPr>
            </w:pPr>
            <w:r w:rsidRPr="009262B7">
              <w:rPr>
                <w:rFonts w:asciiTheme="minorHAnsi" w:hAnsiTheme="minorHAnsi" w:cstheme="minorHAnsi"/>
                <w:b/>
                <w:bCs/>
                <w:sz w:val="16"/>
                <w:szCs w:val="16"/>
              </w:rPr>
              <w:t>Study Focus</w:t>
            </w:r>
          </w:p>
        </w:tc>
        <w:tc>
          <w:tcPr>
            <w:tcW w:w="1023" w:type="dxa"/>
            <w:vAlign w:val="center"/>
          </w:tcPr>
          <w:p w14:paraId="0D53044B" w14:textId="77777777" w:rsidR="009262B7" w:rsidRPr="009262B7" w:rsidRDefault="009262B7" w:rsidP="00B42545">
            <w:pPr>
              <w:spacing w:line="276" w:lineRule="auto"/>
              <w:rPr>
                <w:rFonts w:asciiTheme="minorHAnsi" w:hAnsiTheme="minorHAnsi" w:cstheme="minorHAnsi"/>
                <w:b/>
                <w:bCs/>
                <w:sz w:val="16"/>
                <w:szCs w:val="16"/>
              </w:rPr>
            </w:pPr>
            <w:r w:rsidRPr="009262B7">
              <w:rPr>
                <w:rFonts w:asciiTheme="minorHAnsi" w:hAnsiTheme="minorHAnsi" w:cstheme="minorHAnsi"/>
                <w:b/>
                <w:bCs/>
                <w:sz w:val="16"/>
                <w:szCs w:val="16"/>
              </w:rPr>
              <w:t>Study Type</w:t>
            </w:r>
          </w:p>
        </w:tc>
        <w:tc>
          <w:tcPr>
            <w:tcW w:w="1394" w:type="dxa"/>
            <w:vAlign w:val="center"/>
          </w:tcPr>
          <w:p w14:paraId="44D86E63" w14:textId="77777777" w:rsidR="009262B7" w:rsidRPr="009262B7" w:rsidRDefault="009262B7" w:rsidP="002E56E5">
            <w:pPr>
              <w:spacing w:line="276" w:lineRule="auto"/>
              <w:rPr>
                <w:rFonts w:asciiTheme="minorHAnsi" w:hAnsiTheme="minorHAnsi" w:cstheme="minorHAnsi"/>
                <w:b/>
                <w:bCs/>
                <w:sz w:val="16"/>
                <w:szCs w:val="16"/>
              </w:rPr>
            </w:pPr>
            <w:r w:rsidRPr="009262B7">
              <w:rPr>
                <w:rFonts w:asciiTheme="minorHAnsi" w:hAnsiTheme="minorHAnsi" w:cstheme="minorHAnsi"/>
                <w:b/>
                <w:bCs/>
                <w:sz w:val="16"/>
                <w:szCs w:val="16"/>
              </w:rPr>
              <w:t>Setting</w:t>
            </w:r>
          </w:p>
        </w:tc>
        <w:tc>
          <w:tcPr>
            <w:tcW w:w="1021" w:type="dxa"/>
            <w:vAlign w:val="center"/>
          </w:tcPr>
          <w:p w14:paraId="3E0FAE32" w14:textId="77777777" w:rsidR="009262B7" w:rsidRPr="009262B7" w:rsidRDefault="009262B7">
            <w:pPr>
              <w:spacing w:line="276" w:lineRule="auto"/>
              <w:rPr>
                <w:rFonts w:asciiTheme="minorHAnsi" w:hAnsiTheme="minorHAnsi" w:cstheme="minorHAnsi"/>
                <w:b/>
                <w:bCs/>
                <w:sz w:val="16"/>
                <w:szCs w:val="16"/>
              </w:rPr>
            </w:pPr>
            <w:r w:rsidRPr="009262B7">
              <w:rPr>
                <w:rFonts w:asciiTheme="minorHAnsi" w:hAnsiTheme="minorHAnsi" w:cstheme="minorHAnsi"/>
                <w:b/>
                <w:bCs/>
                <w:sz w:val="16"/>
                <w:szCs w:val="16"/>
              </w:rPr>
              <w:t>Comparator</w:t>
            </w:r>
          </w:p>
        </w:tc>
        <w:tc>
          <w:tcPr>
            <w:tcW w:w="2580" w:type="dxa"/>
            <w:vAlign w:val="center"/>
          </w:tcPr>
          <w:p w14:paraId="7A9A9305" w14:textId="77777777" w:rsidR="009262B7" w:rsidRPr="009262B7" w:rsidRDefault="009262B7">
            <w:pPr>
              <w:spacing w:line="276" w:lineRule="auto"/>
              <w:rPr>
                <w:rFonts w:asciiTheme="minorHAnsi" w:hAnsiTheme="minorHAnsi" w:cstheme="minorHAnsi"/>
                <w:b/>
                <w:bCs/>
                <w:sz w:val="16"/>
                <w:szCs w:val="16"/>
              </w:rPr>
            </w:pPr>
            <w:r w:rsidRPr="009262B7">
              <w:rPr>
                <w:rFonts w:asciiTheme="minorHAnsi" w:hAnsiTheme="minorHAnsi" w:cstheme="minorHAnsi"/>
                <w:b/>
                <w:bCs/>
                <w:sz w:val="16"/>
                <w:szCs w:val="16"/>
              </w:rPr>
              <w:t>Outcome Measures</w:t>
            </w:r>
          </w:p>
        </w:tc>
        <w:tc>
          <w:tcPr>
            <w:tcW w:w="985" w:type="dxa"/>
            <w:vAlign w:val="center"/>
          </w:tcPr>
          <w:p w14:paraId="17072560" w14:textId="77777777" w:rsidR="009262B7" w:rsidRPr="009262B7" w:rsidRDefault="009262B7">
            <w:pPr>
              <w:spacing w:line="276" w:lineRule="auto"/>
              <w:rPr>
                <w:rFonts w:asciiTheme="minorHAnsi" w:hAnsiTheme="minorHAnsi" w:cstheme="minorHAnsi"/>
                <w:b/>
                <w:bCs/>
                <w:sz w:val="16"/>
                <w:szCs w:val="16"/>
              </w:rPr>
            </w:pPr>
            <w:r w:rsidRPr="009262B7">
              <w:rPr>
                <w:rFonts w:asciiTheme="minorHAnsi" w:hAnsiTheme="minorHAnsi" w:cstheme="minorHAnsi"/>
                <w:b/>
                <w:bCs/>
                <w:sz w:val="16"/>
                <w:szCs w:val="16"/>
              </w:rPr>
              <w:t>Follow-Up</w:t>
            </w:r>
          </w:p>
        </w:tc>
        <w:tc>
          <w:tcPr>
            <w:tcW w:w="2756" w:type="dxa"/>
            <w:vAlign w:val="center"/>
          </w:tcPr>
          <w:p w14:paraId="08317F69" w14:textId="77777777" w:rsidR="009262B7" w:rsidRPr="009262B7" w:rsidRDefault="009262B7">
            <w:pPr>
              <w:spacing w:line="276" w:lineRule="auto"/>
              <w:rPr>
                <w:rFonts w:asciiTheme="minorHAnsi" w:hAnsiTheme="minorHAnsi" w:cstheme="minorHAnsi"/>
                <w:b/>
                <w:bCs/>
                <w:sz w:val="16"/>
                <w:szCs w:val="16"/>
              </w:rPr>
            </w:pPr>
            <w:r w:rsidRPr="009262B7">
              <w:rPr>
                <w:rFonts w:asciiTheme="minorHAnsi" w:hAnsiTheme="minorHAnsi" w:cstheme="minorHAnsi"/>
                <w:b/>
                <w:bCs/>
                <w:sz w:val="16"/>
                <w:szCs w:val="16"/>
              </w:rPr>
              <w:t>Outcomes</w:t>
            </w:r>
          </w:p>
        </w:tc>
        <w:tc>
          <w:tcPr>
            <w:tcW w:w="741" w:type="dxa"/>
            <w:vAlign w:val="center"/>
          </w:tcPr>
          <w:p w14:paraId="6DF1A713" w14:textId="6F8860EC" w:rsidR="009262B7" w:rsidRPr="009262B7" w:rsidRDefault="00C56C3A" w:rsidP="00B46FB8">
            <w:pPr>
              <w:spacing w:line="276" w:lineRule="auto"/>
              <w:rPr>
                <w:rFonts w:asciiTheme="minorHAnsi" w:hAnsiTheme="minorHAnsi" w:cstheme="minorHAnsi"/>
                <w:b/>
                <w:bCs/>
                <w:sz w:val="16"/>
                <w:szCs w:val="16"/>
              </w:rPr>
            </w:pPr>
            <w:r>
              <w:rPr>
                <w:rFonts w:asciiTheme="minorHAnsi" w:hAnsiTheme="minorHAnsi" w:cstheme="minorHAnsi"/>
                <w:b/>
                <w:bCs/>
                <w:sz w:val="16"/>
                <w:szCs w:val="16"/>
              </w:rPr>
              <w:t>NHMRC level</w:t>
            </w:r>
          </w:p>
        </w:tc>
      </w:tr>
      <w:tr w:rsidR="00EC1326" w:rsidRPr="009262B7" w14:paraId="59781426" w14:textId="77777777" w:rsidTr="00B46FB8">
        <w:trPr>
          <w:trHeight w:val="1700"/>
        </w:trPr>
        <w:tc>
          <w:tcPr>
            <w:tcW w:w="1248" w:type="dxa"/>
            <w:hideMark/>
          </w:tcPr>
          <w:p w14:paraId="29874196" w14:textId="77777777" w:rsidR="009262B7" w:rsidRPr="00B46FB8" w:rsidRDefault="009262B7"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Singh et al. (2019)</w:t>
            </w:r>
          </w:p>
        </w:tc>
        <w:tc>
          <w:tcPr>
            <w:tcW w:w="792" w:type="dxa"/>
            <w:hideMark/>
          </w:tcPr>
          <w:p w14:paraId="44EBD60F" w14:textId="77777777" w:rsidR="009262B7" w:rsidRPr="00B46FB8" w:rsidRDefault="009262B7"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Australia</w:t>
            </w:r>
          </w:p>
        </w:tc>
        <w:tc>
          <w:tcPr>
            <w:tcW w:w="1202" w:type="dxa"/>
            <w:hideMark/>
          </w:tcPr>
          <w:p w14:paraId="267FCAA1" w14:textId="77777777" w:rsidR="009262B7" w:rsidRPr="00B46FB8" w:rsidRDefault="009262B7"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(12.3)</w:t>
            </w:r>
          </w:p>
        </w:tc>
        <w:tc>
          <w:tcPr>
            <w:tcW w:w="581" w:type="dxa"/>
            <w:hideMark/>
          </w:tcPr>
          <w:p w14:paraId="0F8D396A" w14:textId="77777777" w:rsidR="009262B7" w:rsidRPr="00B46FB8" w:rsidRDefault="009262B7"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1,826</w:t>
            </w:r>
          </w:p>
        </w:tc>
        <w:tc>
          <w:tcPr>
            <w:tcW w:w="1123" w:type="dxa"/>
            <w:hideMark/>
          </w:tcPr>
          <w:p w14:paraId="37E05074" w14:textId="77777777" w:rsidR="009262B7" w:rsidRPr="00B46FB8" w:rsidRDefault="009262B7"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Depression / Social Emotional Learning</w:t>
            </w:r>
          </w:p>
        </w:tc>
        <w:tc>
          <w:tcPr>
            <w:tcW w:w="1023" w:type="dxa"/>
            <w:hideMark/>
          </w:tcPr>
          <w:p w14:paraId="337B4DC7" w14:textId="77777777" w:rsidR="009262B7" w:rsidRPr="00B46FB8" w:rsidRDefault="009262B7"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Cluster Randomised Controlled Trial</w:t>
            </w:r>
          </w:p>
        </w:tc>
        <w:tc>
          <w:tcPr>
            <w:tcW w:w="1394" w:type="dxa"/>
            <w:hideMark/>
          </w:tcPr>
          <w:p w14:paraId="1C63AAC1" w14:textId="77777777" w:rsidR="009262B7" w:rsidRPr="00B46FB8" w:rsidRDefault="009262B7"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24 secondary schools (government and non-government) across Melbourne</w:t>
            </w:r>
          </w:p>
        </w:tc>
        <w:tc>
          <w:tcPr>
            <w:tcW w:w="1021" w:type="dxa"/>
            <w:hideMark/>
          </w:tcPr>
          <w:p w14:paraId="369A7153" w14:textId="77777777" w:rsidR="009262B7" w:rsidRPr="00B46FB8" w:rsidRDefault="009262B7"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Non-intervention control group</w:t>
            </w:r>
          </w:p>
        </w:tc>
        <w:tc>
          <w:tcPr>
            <w:tcW w:w="2580" w:type="dxa"/>
            <w:hideMark/>
          </w:tcPr>
          <w:p w14:paraId="5DFA545E" w14:textId="77777777" w:rsidR="009262B7" w:rsidRPr="00B46FB8" w:rsidRDefault="009262B7" w:rsidP="00B46FB8">
            <w:pPr>
              <w:rPr>
                <w:rFonts w:ascii="Calibri" w:hAnsi="Calibri" w:cs="Calibri"/>
                <w:color w:val="000000"/>
                <w:sz w:val="16"/>
                <w:szCs w:val="16"/>
                <w:lang w:eastAsia="en-AU"/>
              </w:rPr>
            </w:pPr>
            <w:proofErr w:type="spellStart"/>
            <w:r w:rsidRPr="00B46FB8">
              <w:rPr>
                <w:rFonts w:ascii="Calibri" w:hAnsi="Calibri" w:cs="Calibri"/>
                <w:color w:val="000000"/>
                <w:sz w:val="16"/>
                <w:szCs w:val="16"/>
                <w:lang w:eastAsia="en-AU"/>
              </w:rPr>
              <w:t>Center</w:t>
            </w:r>
            <w:proofErr w:type="spellEnd"/>
            <w:r w:rsidRPr="00B46FB8">
              <w:rPr>
                <w:rFonts w:ascii="Calibri" w:hAnsi="Calibri" w:cs="Calibri"/>
                <w:color w:val="000000"/>
                <w:sz w:val="16"/>
                <w:szCs w:val="16"/>
                <w:lang w:eastAsia="en-AU"/>
              </w:rPr>
              <w:t xml:space="preserve"> for Epidemiological Studies-Depression (CES-D); Measures of social-emotional skills included items from the Teen Version of Social Questionnaire; Social Self-Efficacy Questionnaire for Children; Emotional Control Scale; Beyondblue Social Problem Solving Inventory; Self-Report Coping Scale</w:t>
            </w:r>
          </w:p>
        </w:tc>
        <w:tc>
          <w:tcPr>
            <w:tcW w:w="985" w:type="dxa"/>
            <w:hideMark/>
          </w:tcPr>
          <w:p w14:paraId="67838478" w14:textId="77777777" w:rsidR="009262B7" w:rsidRPr="00B46FB8" w:rsidRDefault="009262B7"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12 months; 24 months</w:t>
            </w:r>
          </w:p>
        </w:tc>
        <w:tc>
          <w:tcPr>
            <w:tcW w:w="2756" w:type="dxa"/>
            <w:hideMark/>
          </w:tcPr>
          <w:p w14:paraId="3B7DE622" w14:textId="77777777" w:rsidR="009262B7" w:rsidRPr="00B46FB8" w:rsidRDefault="009262B7"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The program had no significant effect on social emotional skills and no significant effects on adolescent depressive symptoms. However, family attendance at parent education events within the intervention schools was associated with longitudinal reductions in depressive symptoms.</w:t>
            </w:r>
          </w:p>
        </w:tc>
        <w:tc>
          <w:tcPr>
            <w:tcW w:w="741" w:type="dxa"/>
            <w:hideMark/>
          </w:tcPr>
          <w:p w14:paraId="67F26776" w14:textId="77777777" w:rsidR="009262B7" w:rsidRPr="00B46FB8" w:rsidRDefault="009262B7"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II</w:t>
            </w:r>
          </w:p>
        </w:tc>
      </w:tr>
    </w:tbl>
    <w:p w14:paraId="677DC3EA" w14:textId="532C9E86" w:rsidR="009262B7" w:rsidRDefault="009262B7" w:rsidP="00A72EE2">
      <w:pPr>
        <w:spacing w:line="276" w:lineRule="auto"/>
        <w:rPr>
          <w:rFonts w:ascii="Calibri" w:hAnsi="Calibri" w:cs="Calibri"/>
        </w:rPr>
      </w:pPr>
    </w:p>
    <w:p w14:paraId="71CA6FCA" w14:textId="7A424D0B" w:rsidR="001208FC" w:rsidRDefault="001208FC" w:rsidP="00A72EE2">
      <w:pPr>
        <w:spacing w:line="276" w:lineRule="auto"/>
        <w:rPr>
          <w:rFonts w:ascii="Calibri" w:hAnsi="Calibri" w:cs="Calibri"/>
        </w:rPr>
      </w:pPr>
    </w:p>
    <w:p w14:paraId="5C928A38" w14:textId="7B1AEF84" w:rsidR="0036630D" w:rsidRDefault="0036630D" w:rsidP="00A72EE2">
      <w:pPr>
        <w:spacing w:line="276" w:lineRule="auto"/>
        <w:rPr>
          <w:rFonts w:ascii="Calibri" w:hAnsi="Calibri" w:cs="Calibri"/>
        </w:rPr>
      </w:pPr>
    </w:p>
    <w:p w14:paraId="53638414" w14:textId="0D18F695" w:rsidR="0036630D" w:rsidRDefault="0036630D" w:rsidP="00A72EE2">
      <w:pPr>
        <w:spacing w:line="276" w:lineRule="auto"/>
        <w:rPr>
          <w:rFonts w:ascii="Calibri" w:hAnsi="Calibri" w:cs="Calibri"/>
        </w:rPr>
      </w:pPr>
    </w:p>
    <w:p w14:paraId="11B86C47" w14:textId="75015CC2" w:rsidR="0036630D" w:rsidRDefault="0036630D" w:rsidP="00A72EE2">
      <w:pPr>
        <w:spacing w:line="276" w:lineRule="auto"/>
        <w:rPr>
          <w:rFonts w:ascii="Calibri" w:hAnsi="Calibri" w:cs="Calibri"/>
        </w:rPr>
      </w:pPr>
    </w:p>
    <w:p w14:paraId="50506D98" w14:textId="77777777" w:rsidR="0036630D" w:rsidRDefault="0036630D" w:rsidP="00A72EE2">
      <w:pPr>
        <w:spacing w:line="276" w:lineRule="auto"/>
        <w:rPr>
          <w:rFonts w:ascii="Calibri" w:hAnsi="Calibri" w:cs="Calibri"/>
        </w:rPr>
      </w:pPr>
    </w:p>
    <w:tbl>
      <w:tblPr>
        <w:tblStyle w:val="TableGrid"/>
        <w:tblW w:w="15446" w:type="dxa"/>
        <w:tblLayout w:type="fixed"/>
        <w:tblLook w:val="04A0" w:firstRow="1" w:lastRow="0" w:firstColumn="1" w:lastColumn="0" w:noHBand="0" w:noVBand="1"/>
      </w:tblPr>
      <w:tblGrid>
        <w:gridCol w:w="1211"/>
        <w:gridCol w:w="792"/>
        <w:gridCol w:w="1253"/>
        <w:gridCol w:w="472"/>
        <w:gridCol w:w="1087"/>
        <w:gridCol w:w="1038"/>
        <w:gridCol w:w="1797"/>
        <w:gridCol w:w="1417"/>
        <w:gridCol w:w="1618"/>
        <w:gridCol w:w="934"/>
        <w:gridCol w:w="3090"/>
        <w:gridCol w:w="737"/>
      </w:tblGrid>
      <w:tr w:rsidR="009262B7" w:rsidRPr="00610B8D" w14:paraId="37631BE9" w14:textId="77777777" w:rsidTr="00B46FB8">
        <w:trPr>
          <w:trHeight w:val="252"/>
        </w:trPr>
        <w:tc>
          <w:tcPr>
            <w:tcW w:w="15446" w:type="dxa"/>
            <w:gridSpan w:val="12"/>
            <w:vAlign w:val="center"/>
          </w:tcPr>
          <w:p w14:paraId="220510D2" w14:textId="5284A9F9" w:rsidR="009262B7" w:rsidRPr="00610B8D" w:rsidRDefault="009262B7" w:rsidP="0080790D">
            <w:pPr>
              <w:spacing w:before="240" w:line="480" w:lineRule="auto"/>
              <w:jc w:val="center"/>
              <w:rPr>
                <w:rFonts w:ascii="Calibri" w:hAnsi="Calibri" w:cs="Calibri"/>
                <w:b/>
                <w:bCs/>
                <w:sz w:val="16"/>
                <w:szCs w:val="16"/>
              </w:rPr>
            </w:pPr>
            <w:r w:rsidRPr="008A4C00">
              <w:rPr>
                <w:rFonts w:ascii="Calibri" w:hAnsi="Calibri" w:cs="Calibri"/>
                <w:b/>
                <w:bCs/>
                <w:szCs w:val="16"/>
              </w:rPr>
              <w:lastRenderedPageBreak/>
              <w:t>Resourceful Adolescent Program</w:t>
            </w:r>
          </w:p>
        </w:tc>
      </w:tr>
      <w:tr w:rsidR="001208FC" w:rsidRPr="009262B7" w14:paraId="5D8E3771" w14:textId="77777777" w:rsidTr="00B46FB8">
        <w:trPr>
          <w:trHeight w:val="252"/>
        </w:trPr>
        <w:tc>
          <w:tcPr>
            <w:tcW w:w="1211" w:type="dxa"/>
            <w:vAlign w:val="center"/>
          </w:tcPr>
          <w:p w14:paraId="70328864" w14:textId="77777777" w:rsidR="009262B7" w:rsidRPr="00F34784" w:rsidRDefault="009262B7" w:rsidP="00F34784">
            <w:pPr>
              <w:spacing w:line="276" w:lineRule="auto"/>
              <w:rPr>
                <w:rFonts w:asciiTheme="minorHAnsi" w:hAnsiTheme="minorHAnsi" w:cstheme="minorHAnsi"/>
                <w:b/>
                <w:bCs/>
                <w:sz w:val="16"/>
                <w:szCs w:val="16"/>
              </w:rPr>
            </w:pPr>
            <w:r w:rsidRPr="00F34784">
              <w:rPr>
                <w:rFonts w:asciiTheme="minorHAnsi" w:hAnsiTheme="minorHAnsi" w:cstheme="minorHAnsi"/>
                <w:b/>
                <w:bCs/>
                <w:sz w:val="16"/>
                <w:szCs w:val="16"/>
              </w:rPr>
              <w:t>Author &amp; Year</w:t>
            </w:r>
          </w:p>
        </w:tc>
        <w:tc>
          <w:tcPr>
            <w:tcW w:w="792" w:type="dxa"/>
            <w:vAlign w:val="center"/>
          </w:tcPr>
          <w:p w14:paraId="5DA760DC" w14:textId="77777777" w:rsidR="009262B7" w:rsidRPr="00B42545" w:rsidRDefault="009262B7" w:rsidP="00B42545">
            <w:pPr>
              <w:spacing w:line="276" w:lineRule="auto"/>
              <w:rPr>
                <w:rFonts w:asciiTheme="minorHAnsi" w:hAnsiTheme="minorHAnsi" w:cstheme="minorHAnsi"/>
                <w:b/>
                <w:bCs/>
                <w:sz w:val="16"/>
                <w:szCs w:val="16"/>
              </w:rPr>
            </w:pPr>
            <w:r w:rsidRPr="00B42545">
              <w:rPr>
                <w:rFonts w:asciiTheme="minorHAnsi" w:hAnsiTheme="minorHAnsi" w:cstheme="minorHAnsi"/>
                <w:b/>
                <w:bCs/>
                <w:sz w:val="16"/>
                <w:szCs w:val="16"/>
              </w:rPr>
              <w:t>Country</w:t>
            </w:r>
          </w:p>
        </w:tc>
        <w:tc>
          <w:tcPr>
            <w:tcW w:w="1253" w:type="dxa"/>
            <w:vAlign w:val="center"/>
          </w:tcPr>
          <w:p w14:paraId="793BAD90" w14:textId="77777777" w:rsidR="009262B7" w:rsidRPr="002E56E5" w:rsidRDefault="009262B7" w:rsidP="002E56E5">
            <w:pPr>
              <w:spacing w:line="276" w:lineRule="auto"/>
              <w:rPr>
                <w:rFonts w:asciiTheme="minorHAnsi" w:hAnsiTheme="minorHAnsi" w:cstheme="minorHAnsi"/>
                <w:b/>
                <w:bCs/>
                <w:sz w:val="16"/>
                <w:szCs w:val="16"/>
              </w:rPr>
            </w:pPr>
            <w:r w:rsidRPr="002E56E5">
              <w:rPr>
                <w:rFonts w:asciiTheme="minorHAnsi" w:hAnsiTheme="minorHAnsi" w:cstheme="minorHAnsi"/>
                <w:b/>
                <w:bCs/>
                <w:sz w:val="16"/>
                <w:szCs w:val="16"/>
              </w:rPr>
              <w:t>Age Range (M)</w:t>
            </w:r>
          </w:p>
        </w:tc>
        <w:tc>
          <w:tcPr>
            <w:tcW w:w="472" w:type="dxa"/>
            <w:vAlign w:val="center"/>
          </w:tcPr>
          <w:p w14:paraId="017E5EC2" w14:textId="77777777" w:rsidR="009262B7" w:rsidRPr="009262B7" w:rsidRDefault="009262B7" w:rsidP="00B46FB8">
            <w:pPr>
              <w:spacing w:line="276" w:lineRule="auto"/>
              <w:rPr>
                <w:rFonts w:asciiTheme="minorHAnsi" w:hAnsiTheme="minorHAnsi" w:cstheme="minorHAnsi"/>
                <w:b/>
                <w:bCs/>
                <w:sz w:val="16"/>
                <w:szCs w:val="16"/>
              </w:rPr>
            </w:pPr>
            <w:r w:rsidRPr="009262B7">
              <w:rPr>
                <w:rFonts w:asciiTheme="minorHAnsi" w:hAnsiTheme="minorHAnsi" w:cstheme="minorHAnsi"/>
                <w:b/>
                <w:bCs/>
                <w:sz w:val="16"/>
                <w:szCs w:val="16"/>
              </w:rPr>
              <w:t>N</w:t>
            </w:r>
          </w:p>
        </w:tc>
        <w:tc>
          <w:tcPr>
            <w:tcW w:w="1087" w:type="dxa"/>
            <w:vAlign w:val="center"/>
          </w:tcPr>
          <w:p w14:paraId="6805EC40" w14:textId="77777777" w:rsidR="009262B7" w:rsidRPr="009262B7" w:rsidRDefault="009262B7" w:rsidP="00F34784">
            <w:pPr>
              <w:spacing w:line="276" w:lineRule="auto"/>
              <w:rPr>
                <w:rFonts w:asciiTheme="minorHAnsi" w:hAnsiTheme="minorHAnsi" w:cstheme="minorHAnsi"/>
                <w:b/>
                <w:bCs/>
                <w:sz w:val="16"/>
                <w:szCs w:val="16"/>
              </w:rPr>
            </w:pPr>
            <w:r w:rsidRPr="009262B7">
              <w:rPr>
                <w:rFonts w:asciiTheme="minorHAnsi" w:hAnsiTheme="minorHAnsi" w:cstheme="minorHAnsi"/>
                <w:b/>
                <w:bCs/>
                <w:sz w:val="16"/>
                <w:szCs w:val="16"/>
              </w:rPr>
              <w:t>Study Focus</w:t>
            </w:r>
          </w:p>
        </w:tc>
        <w:tc>
          <w:tcPr>
            <w:tcW w:w="1038" w:type="dxa"/>
            <w:vAlign w:val="center"/>
          </w:tcPr>
          <w:p w14:paraId="464540CC" w14:textId="77777777" w:rsidR="009262B7" w:rsidRPr="009262B7" w:rsidRDefault="009262B7" w:rsidP="00B42545">
            <w:pPr>
              <w:spacing w:line="276" w:lineRule="auto"/>
              <w:rPr>
                <w:rFonts w:asciiTheme="minorHAnsi" w:hAnsiTheme="minorHAnsi" w:cstheme="minorHAnsi"/>
                <w:b/>
                <w:bCs/>
                <w:sz w:val="16"/>
                <w:szCs w:val="16"/>
              </w:rPr>
            </w:pPr>
            <w:r w:rsidRPr="009262B7">
              <w:rPr>
                <w:rFonts w:asciiTheme="minorHAnsi" w:hAnsiTheme="minorHAnsi" w:cstheme="minorHAnsi"/>
                <w:b/>
                <w:bCs/>
                <w:sz w:val="16"/>
                <w:szCs w:val="16"/>
              </w:rPr>
              <w:t>Study Type</w:t>
            </w:r>
          </w:p>
        </w:tc>
        <w:tc>
          <w:tcPr>
            <w:tcW w:w="1797" w:type="dxa"/>
            <w:vAlign w:val="center"/>
          </w:tcPr>
          <w:p w14:paraId="69D3A67A" w14:textId="77777777" w:rsidR="009262B7" w:rsidRPr="009262B7" w:rsidRDefault="009262B7" w:rsidP="002E56E5">
            <w:pPr>
              <w:spacing w:line="276" w:lineRule="auto"/>
              <w:rPr>
                <w:rFonts w:asciiTheme="minorHAnsi" w:hAnsiTheme="minorHAnsi" w:cstheme="minorHAnsi"/>
                <w:b/>
                <w:bCs/>
                <w:sz w:val="16"/>
                <w:szCs w:val="16"/>
              </w:rPr>
            </w:pPr>
            <w:r w:rsidRPr="009262B7">
              <w:rPr>
                <w:rFonts w:asciiTheme="minorHAnsi" w:hAnsiTheme="minorHAnsi" w:cstheme="minorHAnsi"/>
                <w:b/>
                <w:bCs/>
                <w:sz w:val="16"/>
                <w:szCs w:val="16"/>
              </w:rPr>
              <w:t>Setting</w:t>
            </w:r>
          </w:p>
        </w:tc>
        <w:tc>
          <w:tcPr>
            <w:tcW w:w="1417" w:type="dxa"/>
            <w:vAlign w:val="center"/>
          </w:tcPr>
          <w:p w14:paraId="77A68463" w14:textId="77777777" w:rsidR="009262B7" w:rsidRPr="009262B7" w:rsidRDefault="009262B7">
            <w:pPr>
              <w:spacing w:line="276" w:lineRule="auto"/>
              <w:rPr>
                <w:rFonts w:asciiTheme="minorHAnsi" w:hAnsiTheme="minorHAnsi" w:cstheme="minorHAnsi"/>
                <w:b/>
                <w:bCs/>
                <w:sz w:val="16"/>
                <w:szCs w:val="16"/>
              </w:rPr>
            </w:pPr>
            <w:r w:rsidRPr="009262B7">
              <w:rPr>
                <w:rFonts w:asciiTheme="minorHAnsi" w:hAnsiTheme="minorHAnsi" w:cstheme="minorHAnsi"/>
                <w:b/>
                <w:bCs/>
                <w:sz w:val="16"/>
                <w:szCs w:val="16"/>
              </w:rPr>
              <w:t>Comparator</w:t>
            </w:r>
          </w:p>
        </w:tc>
        <w:tc>
          <w:tcPr>
            <w:tcW w:w="1618" w:type="dxa"/>
            <w:vAlign w:val="center"/>
          </w:tcPr>
          <w:p w14:paraId="4A31C3A6" w14:textId="77777777" w:rsidR="009262B7" w:rsidRPr="009262B7" w:rsidRDefault="009262B7">
            <w:pPr>
              <w:spacing w:line="276" w:lineRule="auto"/>
              <w:rPr>
                <w:rFonts w:asciiTheme="minorHAnsi" w:hAnsiTheme="minorHAnsi" w:cstheme="minorHAnsi"/>
                <w:b/>
                <w:bCs/>
                <w:sz w:val="16"/>
                <w:szCs w:val="16"/>
              </w:rPr>
            </w:pPr>
            <w:r w:rsidRPr="009262B7">
              <w:rPr>
                <w:rFonts w:asciiTheme="minorHAnsi" w:hAnsiTheme="minorHAnsi" w:cstheme="minorHAnsi"/>
                <w:b/>
                <w:bCs/>
                <w:sz w:val="16"/>
                <w:szCs w:val="16"/>
              </w:rPr>
              <w:t>Outcome Measures</w:t>
            </w:r>
          </w:p>
        </w:tc>
        <w:tc>
          <w:tcPr>
            <w:tcW w:w="934" w:type="dxa"/>
            <w:vAlign w:val="center"/>
          </w:tcPr>
          <w:p w14:paraId="722B908B" w14:textId="77777777" w:rsidR="009262B7" w:rsidRPr="009262B7" w:rsidRDefault="009262B7">
            <w:pPr>
              <w:spacing w:line="276" w:lineRule="auto"/>
              <w:rPr>
                <w:rFonts w:asciiTheme="minorHAnsi" w:hAnsiTheme="minorHAnsi" w:cstheme="minorHAnsi"/>
                <w:b/>
                <w:bCs/>
                <w:sz w:val="16"/>
                <w:szCs w:val="16"/>
              </w:rPr>
            </w:pPr>
            <w:r w:rsidRPr="009262B7">
              <w:rPr>
                <w:rFonts w:asciiTheme="minorHAnsi" w:hAnsiTheme="minorHAnsi" w:cstheme="minorHAnsi"/>
                <w:b/>
                <w:bCs/>
                <w:sz w:val="16"/>
                <w:szCs w:val="16"/>
              </w:rPr>
              <w:t>Follow-Up</w:t>
            </w:r>
          </w:p>
        </w:tc>
        <w:tc>
          <w:tcPr>
            <w:tcW w:w="3090" w:type="dxa"/>
            <w:vAlign w:val="center"/>
          </w:tcPr>
          <w:p w14:paraId="0C550B27" w14:textId="77777777" w:rsidR="009262B7" w:rsidRPr="009262B7" w:rsidRDefault="009262B7">
            <w:pPr>
              <w:spacing w:line="276" w:lineRule="auto"/>
              <w:rPr>
                <w:rFonts w:asciiTheme="minorHAnsi" w:hAnsiTheme="minorHAnsi" w:cstheme="minorHAnsi"/>
                <w:b/>
                <w:bCs/>
                <w:sz w:val="16"/>
                <w:szCs w:val="16"/>
              </w:rPr>
            </w:pPr>
            <w:r w:rsidRPr="009262B7">
              <w:rPr>
                <w:rFonts w:asciiTheme="minorHAnsi" w:hAnsiTheme="minorHAnsi" w:cstheme="minorHAnsi"/>
                <w:b/>
                <w:bCs/>
                <w:sz w:val="16"/>
                <w:szCs w:val="16"/>
              </w:rPr>
              <w:t>Outcomes</w:t>
            </w:r>
          </w:p>
        </w:tc>
        <w:tc>
          <w:tcPr>
            <w:tcW w:w="737" w:type="dxa"/>
            <w:vAlign w:val="center"/>
          </w:tcPr>
          <w:p w14:paraId="359984F3" w14:textId="700CEC31" w:rsidR="009262B7" w:rsidRPr="009262B7" w:rsidRDefault="00C56C3A" w:rsidP="00B46FB8">
            <w:pPr>
              <w:spacing w:line="276" w:lineRule="auto"/>
              <w:rPr>
                <w:rFonts w:asciiTheme="minorHAnsi" w:hAnsiTheme="minorHAnsi" w:cstheme="minorHAnsi"/>
                <w:b/>
                <w:bCs/>
                <w:sz w:val="16"/>
                <w:szCs w:val="16"/>
              </w:rPr>
            </w:pPr>
            <w:r>
              <w:rPr>
                <w:rFonts w:asciiTheme="minorHAnsi" w:hAnsiTheme="minorHAnsi" w:cstheme="minorHAnsi"/>
                <w:b/>
                <w:bCs/>
                <w:sz w:val="16"/>
                <w:szCs w:val="16"/>
              </w:rPr>
              <w:t>NHMRC level</w:t>
            </w:r>
          </w:p>
        </w:tc>
      </w:tr>
      <w:tr w:rsidR="00EC1326" w:rsidRPr="009262B7" w14:paraId="5102A270" w14:textId="77777777" w:rsidTr="00B46FB8">
        <w:trPr>
          <w:trHeight w:val="1400"/>
        </w:trPr>
        <w:tc>
          <w:tcPr>
            <w:tcW w:w="1211" w:type="dxa"/>
            <w:hideMark/>
          </w:tcPr>
          <w:p w14:paraId="235D648D" w14:textId="77777777" w:rsidR="009262B7" w:rsidRPr="00B46FB8" w:rsidRDefault="009262B7"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Stallard et al. (2013)</w:t>
            </w:r>
          </w:p>
        </w:tc>
        <w:tc>
          <w:tcPr>
            <w:tcW w:w="792" w:type="dxa"/>
            <w:hideMark/>
          </w:tcPr>
          <w:p w14:paraId="50E7489E" w14:textId="77777777" w:rsidR="009262B7" w:rsidRPr="00B46FB8" w:rsidRDefault="009262B7"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UK</w:t>
            </w:r>
          </w:p>
        </w:tc>
        <w:tc>
          <w:tcPr>
            <w:tcW w:w="1253" w:type="dxa"/>
            <w:hideMark/>
          </w:tcPr>
          <w:p w14:paraId="53D9B59B" w14:textId="77777777" w:rsidR="009262B7" w:rsidRPr="00B46FB8" w:rsidRDefault="009262B7"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12-16</w:t>
            </w:r>
          </w:p>
        </w:tc>
        <w:tc>
          <w:tcPr>
            <w:tcW w:w="472" w:type="dxa"/>
            <w:hideMark/>
          </w:tcPr>
          <w:p w14:paraId="6218DDD6" w14:textId="77777777" w:rsidR="009262B7" w:rsidRPr="00B46FB8" w:rsidRDefault="009262B7"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5,030</w:t>
            </w:r>
          </w:p>
        </w:tc>
        <w:tc>
          <w:tcPr>
            <w:tcW w:w="1087" w:type="dxa"/>
            <w:hideMark/>
          </w:tcPr>
          <w:p w14:paraId="6F035579" w14:textId="77777777" w:rsidR="009262B7" w:rsidRPr="00B46FB8" w:rsidRDefault="009262B7"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Depression</w:t>
            </w:r>
          </w:p>
        </w:tc>
        <w:tc>
          <w:tcPr>
            <w:tcW w:w="1038" w:type="dxa"/>
            <w:hideMark/>
          </w:tcPr>
          <w:p w14:paraId="6DF2F106" w14:textId="77777777" w:rsidR="009262B7" w:rsidRPr="00B46FB8" w:rsidRDefault="009262B7"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Cluster Randomised Controlled Trial</w:t>
            </w:r>
          </w:p>
        </w:tc>
        <w:tc>
          <w:tcPr>
            <w:tcW w:w="1797" w:type="dxa"/>
            <w:hideMark/>
          </w:tcPr>
          <w:p w14:paraId="1C156CF1" w14:textId="77777777" w:rsidR="009262B7" w:rsidRPr="00B46FB8" w:rsidRDefault="009262B7"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Mixed-sex secondary schools in the UK</w:t>
            </w:r>
          </w:p>
        </w:tc>
        <w:tc>
          <w:tcPr>
            <w:tcW w:w="1417" w:type="dxa"/>
            <w:hideMark/>
          </w:tcPr>
          <w:p w14:paraId="7D011378" w14:textId="77777777" w:rsidR="009262B7" w:rsidRPr="00B46FB8" w:rsidRDefault="009262B7"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2 control groups: (1) Active control (Treatment as Usual plus additional support from two facilitators) and (2) Non-intervention control (Treatment as Usual)</w:t>
            </w:r>
          </w:p>
        </w:tc>
        <w:tc>
          <w:tcPr>
            <w:tcW w:w="1618" w:type="dxa"/>
            <w:hideMark/>
          </w:tcPr>
          <w:p w14:paraId="2D54CC18" w14:textId="77777777" w:rsidR="009262B7" w:rsidRPr="00B46FB8" w:rsidRDefault="009262B7"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Short Mood and Feelings Questionnaire (SMFQ)</w:t>
            </w:r>
          </w:p>
        </w:tc>
        <w:tc>
          <w:tcPr>
            <w:tcW w:w="934" w:type="dxa"/>
            <w:hideMark/>
          </w:tcPr>
          <w:p w14:paraId="292684F8" w14:textId="77777777" w:rsidR="009262B7" w:rsidRPr="00B46FB8" w:rsidRDefault="009262B7"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6 months; 12 months</w:t>
            </w:r>
          </w:p>
        </w:tc>
        <w:tc>
          <w:tcPr>
            <w:tcW w:w="3090" w:type="dxa"/>
            <w:hideMark/>
          </w:tcPr>
          <w:p w14:paraId="45C7E62D" w14:textId="77777777" w:rsidR="009262B7" w:rsidRPr="00B46FB8" w:rsidRDefault="009262B7"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No evidence of any effect on Short Mood and Feelings Questionnaire (SMFQ) scores over time. There was a high probability that the program was both less effective and more expensive than usual health education classes.</w:t>
            </w:r>
          </w:p>
        </w:tc>
        <w:tc>
          <w:tcPr>
            <w:tcW w:w="737" w:type="dxa"/>
            <w:hideMark/>
          </w:tcPr>
          <w:p w14:paraId="20D61C26" w14:textId="77777777" w:rsidR="009262B7" w:rsidRPr="00B46FB8" w:rsidRDefault="009262B7"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II</w:t>
            </w:r>
          </w:p>
        </w:tc>
      </w:tr>
      <w:tr w:rsidR="00EC1326" w:rsidRPr="009262B7" w14:paraId="4D80C6E0" w14:textId="77777777" w:rsidTr="00B46FB8">
        <w:trPr>
          <w:trHeight w:val="817"/>
        </w:trPr>
        <w:tc>
          <w:tcPr>
            <w:tcW w:w="1211" w:type="dxa"/>
            <w:hideMark/>
          </w:tcPr>
          <w:p w14:paraId="6D1E8B36" w14:textId="77777777" w:rsidR="009262B7" w:rsidRPr="00B46FB8" w:rsidRDefault="009262B7"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Anderson et al. (2014)</w:t>
            </w:r>
          </w:p>
        </w:tc>
        <w:tc>
          <w:tcPr>
            <w:tcW w:w="792" w:type="dxa"/>
            <w:hideMark/>
          </w:tcPr>
          <w:p w14:paraId="47CF7F5E" w14:textId="77777777" w:rsidR="009262B7" w:rsidRPr="00B46FB8" w:rsidRDefault="009262B7"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UK</w:t>
            </w:r>
          </w:p>
        </w:tc>
        <w:tc>
          <w:tcPr>
            <w:tcW w:w="1253" w:type="dxa"/>
            <w:hideMark/>
          </w:tcPr>
          <w:p w14:paraId="7E561096" w14:textId="77777777" w:rsidR="009262B7" w:rsidRPr="00B46FB8" w:rsidRDefault="009262B7"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12-16</w:t>
            </w:r>
          </w:p>
        </w:tc>
        <w:tc>
          <w:tcPr>
            <w:tcW w:w="472" w:type="dxa"/>
            <w:hideMark/>
          </w:tcPr>
          <w:p w14:paraId="46C749B8" w14:textId="77777777" w:rsidR="009262B7" w:rsidRPr="00B46FB8" w:rsidRDefault="009262B7"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3,357</w:t>
            </w:r>
          </w:p>
        </w:tc>
        <w:tc>
          <w:tcPr>
            <w:tcW w:w="1087" w:type="dxa"/>
            <w:hideMark/>
          </w:tcPr>
          <w:p w14:paraId="6664022A" w14:textId="77777777" w:rsidR="009262B7" w:rsidRPr="00B46FB8" w:rsidRDefault="009262B7"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Depression</w:t>
            </w:r>
          </w:p>
        </w:tc>
        <w:tc>
          <w:tcPr>
            <w:tcW w:w="1038" w:type="dxa"/>
            <w:hideMark/>
          </w:tcPr>
          <w:p w14:paraId="25B3FBCC" w14:textId="77777777" w:rsidR="009262B7" w:rsidRPr="00B46FB8" w:rsidRDefault="009262B7"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Cluster Randomised Controlled Trial</w:t>
            </w:r>
          </w:p>
        </w:tc>
        <w:tc>
          <w:tcPr>
            <w:tcW w:w="1797" w:type="dxa"/>
            <w:hideMark/>
          </w:tcPr>
          <w:p w14:paraId="04CF823A" w14:textId="77777777" w:rsidR="009262B7" w:rsidRPr="00B46FB8" w:rsidRDefault="009262B7"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Eight mixed-sex UK secondary schools</w:t>
            </w:r>
          </w:p>
        </w:tc>
        <w:tc>
          <w:tcPr>
            <w:tcW w:w="1417" w:type="dxa"/>
            <w:hideMark/>
          </w:tcPr>
          <w:p w14:paraId="27C398A1" w14:textId="77777777" w:rsidR="009262B7" w:rsidRPr="00B46FB8" w:rsidRDefault="009262B7"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Non-intervention control</w:t>
            </w:r>
          </w:p>
        </w:tc>
        <w:tc>
          <w:tcPr>
            <w:tcW w:w="1618" w:type="dxa"/>
            <w:hideMark/>
          </w:tcPr>
          <w:p w14:paraId="15C31CC0" w14:textId="77777777" w:rsidR="009262B7" w:rsidRPr="00B46FB8" w:rsidRDefault="009262B7"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Short Mood and Feelings Questionnaire (SMFQ)</w:t>
            </w:r>
          </w:p>
        </w:tc>
        <w:tc>
          <w:tcPr>
            <w:tcW w:w="934" w:type="dxa"/>
            <w:hideMark/>
          </w:tcPr>
          <w:p w14:paraId="7932B76E" w14:textId="77777777" w:rsidR="009262B7" w:rsidRPr="00B46FB8" w:rsidRDefault="009262B7"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6 months; 12 months</w:t>
            </w:r>
          </w:p>
        </w:tc>
        <w:tc>
          <w:tcPr>
            <w:tcW w:w="3090" w:type="dxa"/>
            <w:hideMark/>
          </w:tcPr>
          <w:p w14:paraId="29B3F451" w14:textId="77777777" w:rsidR="009262B7" w:rsidRPr="00B46FB8" w:rsidRDefault="009262B7"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No differences in Short Mood and Feelings Questionnaire (SMFQ) scores between groups over time; the program was not found to be effective.</w:t>
            </w:r>
          </w:p>
        </w:tc>
        <w:tc>
          <w:tcPr>
            <w:tcW w:w="737" w:type="dxa"/>
            <w:hideMark/>
          </w:tcPr>
          <w:p w14:paraId="77B09CEA" w14:textId="77777777" w:rsidR="009262B7" w:rsidRPr="00B46FB8" w:rsidRDefault="009262B7"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II</w:t>
            </w:r>
          </w:p>
        </w:tc>
      </w:tr>
      <w:tr w:rsidR="00EC1326" w:rsidRPr="009262B7" w14:paraId="5DC78868" w14:textId="77777777" w:rsidTr="00B46FB8">
        <w:trPr>
          <w:trHeight w:val="2340"/>
        </w:trPr>
        <w:tc>
          <w:tcPr>
            <w:tcW w:w="1211" w:type="dxa"/>
            <w:hideMark/>
          </w:tcPr>
          <w:p w14:paraId="605A619B" w14:textId="77777777" w:rsidR="009262B7" w:rsidRPr="00B46FB8" w:rsidRDefault="009262B7"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Rose et al. (2014)</w:t>
            </w:r>
          </w:p>
        </w:tc>
        <w:tc>
          <w:tcPr>
            <w:tcW w:w="792" w:type="dxa"/>
            <w:hideMark/>
          </w:tcPr>
          <w:p w14:paraId="065F562C" w14:textId="77777777" w:rsidR="009262B7" w:rsidRPr="00B46FB8" w:rsidRDefault="009262B7"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Australia</w:t>
            </w:r>
          </w:p>
        </w:tc>
        <w:tc>
          <w:tcPr>
            <w:tcW w:w="1253" w:type="dxa"/>
            <w:hideMark/>
          </w:tcPr>
          <w:p w14:paraId="127987D1" w14:textId="77777777" w:rsidR="009262B7" w:rsidRPr="00B46FB8" w:rsidRDefault="009262B7"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9-14 (12.22)</w:t>
            </w:r>
          </w:p>
        </w:tc>
        <w:tc>
          <w:tcPr>
            <w:tcW w:w="472" w:type="dxa"/>
            <w:hideMark/>
          </w:tcPr>
          <w:p w14:paraId="5B5C0862" w14:textId="77777777" w:rsidR="009262B7" w:rsidRPr="00B46FB8" w:rsidRDefault="009262B7"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210</w:t>
            </w:r>
          </w:p>
        </w:tc>
        <w:tc>
          <w:tcPr>
            <w:tcW w:w="1087" w:type="dxa"/>
            <w:hideMark/>
          </w:tcPr>
          <w:p w14:paraId="74BA7EED" w14:textId="77777777" w:rsidR="009262B7" w:rsidRPr="00B46FB8" w:rsidRDefault="009262B7"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Depression</w:t>
            </w:r>
          </w:p>
        </w:tc>
        <w:tc>
          <w:tcPr>
            <w:tcW w:w="1038" w:type="dxa"/>
            <w:hideMark/>
          </w:tcPr>
          <w:p w14:paraId="31A43672" w14:textId="77777777" w:rsidR="009262B7" w:rsidRPr="00B46FB8" w:rsidRDefault="009262B7"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Cluster Randomised Controlled Trial</w:t>
            </w:r>
          </w:p>
        </w:tc>
        <w:tc>
          <w:tcPr>
            <w:tcW w:w="1797" w:type="dxa"/>
            <w:hideMark/>
          </w:tcPr>
          <w:p w14:paraId="03C98012" w14:textId="6B71AB32" w:rsidR="009262B7" w:rsidRPr="00B46FB8" w:rsidRDefault="009262B7"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 xml:space="preserve">Grades 6 and 7 at four independent Sydney schools. </w:t>
            </w:r>
            <w:r w:rsidR="00F60ADE">
              <w:rPr>
                <w:rFonts w:asciiTheme="minorHAnsi" w:hAnsiTheme="minorHAnsi" w:cstheme="minorHAnsi"/>
                <w:color w:val="000000"/>
                <w:sz w:val="16"/>
                <w:szCs w:val="16"/>
                <w:lang w:eastAsia="en-AU"/>
              </w:rPr>
              <w:t xml:space="preserve">Primary and secondary aged children. </w:t>
            </w:r>
            <w:r w:rsidRPr="00B46FB8">
              <w:rPr>
                <w:rFonts w:asciiTheme="minorHAnsi" w:hAnsiTheme="minorHAnsi" w:cstheme="minorHAnsi"/>
                <w:color w:val="000000"/>
                <w:sz w:val="16"/>
                <w:szCs w:val="16"/>
                <w:lang w:eastAsia="en-AU"/>
              </w:rPr>
              <w:t>All schools were single sex, including two boys’ and two girls’ schools. Two schools drew students from high socioeconomic status areas, whereas two schools drew students from middle socioeconomic status areas.</w:t>
            </w:r>
          </w:p>
        </w:tc>
        <w:tc>
          <w:tcPr>
            <w:tcW w:w="1417" w:type="dxa"/>
            <w:hideMark/>
          </w:tcPr>
          <w:p w14:paraId="6442DF0B" w14:textId="77777777" w:rsidR="009262B7" w:rsidRPr="00B46FB8" w:rsidRDefault="009262B7"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3 conditions: (1) RAP + Peer Interpersonal Relatedness program, (2) RAP only; (3) Waitlist control group</w:t>
            </w:r>
          </w:p>
        </w:tc>
        <w:tc>
          <w:tcPr>
            <w:tcW w:w="1618" w:type="dxa"/>
            <w:hideMark/>
          </w:tcPr>
          <w:p w14:paraId="7473A526" w14:textId="432D1296" w:rsidR="009262B7" w:rsidRPr="00B46FB8" w:rsidRDefault="009262B7"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Reynolds Adolescent Depression Scale—Second Edition (RADS–2); Children’s Depression Inventory (CDI); Psychological Sense of School Membership (PSSM); Clinical Assessment of Interpersonal Relations (CAIR); Multidimensional Students’ Life Satisfaction Scale (MSLSS); Diagnostic Interview Schedule for Child</w:t>
            </w:r>
            <w:r w:rsidRPr="00F34784">
              <w:rPr>
                <w:rFonts w:asciiTheme="minorHAnsi" w:hAnsiTheme="minorHAnsi" w:cstheme="minorHAnsi"/>
                <w:color w:val="000000"/>
                <w:sz w:val="16"/>
                <w:szCs w:val="16"/>
                <w:lang w:eastAsia="en-AU"/>
              </w:rPr>
              <w:t xml:space="preserve">ren, </w:t>
            </w:r>
            <w:r w:rsidRPr="00B46FB8">
              <w:rPr>
                <w:rFonts w:asciiTheme="minorHAnsi" w:hAnsiTheme="minorHAnsi" w:cstheme="minorHAnsi"/>
                <w:color w:val="000000"/>
                <w:sz w:val="16"/>
                <w:szCs w:val="16"/>
                <w:lang w:eastAsia="en-AU"/>
              </w:rPr>
              <w:t>Adolescents, and Parents (DISCAP)</w:t>
            </w:r>
          </w:p>
        </w:tc>
        <w:tc>
          <w:tcPr>
            <w:tcW w:w="934" w:type="dxa"/>
            <w:hideMark/>
          </w:tcPr>
          <w:p w14:paraId="1393A230" w14:textId="77777777" w:rsidR="009262B7" w:rsidRPr="00B46FB8" w:rsidRDefault="009262B7"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12 months</w:t>
            </w:r>
          </w:p>
        </w:tc>
        <w:tc>
          <w:tcPr>
            <w:tcW w:w="3090" w:type="dxa"/>
            <w:hideMark/>
          </w:tcPr>
          <w:p w14:paraId="21C1B6D3" w14:textId="77777777" w:rsidR="009262B7" w:rsidRPr="00B46FB8" w:rsidRDefault="009262B7"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Across the intervention period, the Resourceful Adolescent Program did not significantly reduce depressive symptoms relative to those students not receiving the intervention. The Resourceful Adolescent Program plus the Peer Interpersonal Relatedness program combined did significantly reduce depressive symptoms relative to those students not receiving the Peer Interpersonal Relatedness program. However, at the 12-month follow-up, the between-group reductions in depressive symptoms were no longer significant. At follow-up, participants in the combined RAP–PIR condition had achieved significant increases in their school-related life satisfaction and significant increases in social functioning with peers relative to their peers in the other conditions.</w:t>
            </w:r>
          </w:p>
        </w:tc>
        <w:tc>
          <w:tcPr>
            <w:tcW w:w="737" w:type="dxa"/>
            <w:hideMark/>
          </w:tcPr>
          <w:p w14:paraId="1F8F76A6" w14:textId="77777777" w:rsidR="009262B7" w:rsidRPr="00B46FB8" w:rsidRDefault="009262B7"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II</w:t>
            </w:r>
          </w:p>
        </w:tc>
      </w:tr>
      <w:tr w:rsidR="00EC1326" w:rsidRPr="009262B7" w14:paraId="2BE6E79C" w14:textId="77777777" w:rsidTr="00B46FB8">
        <w:trPr>
          <w:trHeight w:val="2083"/>
        </w:trPr>
        <w:tc>
          <w:tcPr>
            <w:tcW w:w="1211" w:type="dxa"/>
            <w:hideMark/>
          </w:tcPr>
          <w:p w14:paraId="4AC8F045" w14:textId="77777777" w:rsidR="009262B7" w:rsidRPr="00B46FB8" w:rsidRDefault="009262B7"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lastRenderedPageBreak/>
              <w:t>Mackay et al. (2017)</w:t>
            </w:r>
          </w:p>
        </w:tc>
        <w:tc>
          <w:tcPr>
            <w:tcW w:w="792" w:type="dxa"/>
            <w:hideMark/>
          </w:tcPr>
          <w:p w14:paraId="19B675E3" w14:textId="77777777" w:rsidR="009262B7" w:rsidRPr="00B46FB8" w:rsidRDefault="009262B7"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Australia</w:t>
            </w:r>
          </w:p>
        </w:tc>
        <w:tc>
          <w:tcPr>
            <w:tcW w:w="1253" w:type="dxa"/>
            <w:hideMark/>
          </w:tcPr>
          <w:p w14:paraId="07D551BF" w14:textId="77777777" w:rsidR="009262B7" w:rsidRPr="00B46FB8" w:rsidRDefault="009262B7"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10-13 (11.8)</w:t>
            </w:r>
          </w:p>
        </w:tc>
        <w:tc>
          <w:tcPr>
            <w:tcW w:w="472" w:type="dxa"/>
            <w:hideMark/>
          </w:tcPr>
          <w:p w14:paraId="1DADBC6B" w14:textId="77777777" w:rsidR="009262B7" w:rsidRPr="00B46FB8" w:rsidRDefault="009262B7"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29</w:t>
            </w:r>
          </w:p>
        </w:tc>
        <w:tc>
          <w:tcPr>
            <w:tcW w:w="1087" w:type="dxa"/>
            <w:hideMark/>
          </w:tcPr>
          <w:p w14:paraId="2D2218E8" w14:textId="77777777" w:rsidR="009262B7" w:rsidRPr="00B46FB8" w:rsidRDefault="009262B7"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Depression</w:t>
            </w:r>
          </w:p>
        </w:tc>
        <w:tc>
          <w:tcPr>
            <w:tcW w:w="1038" w:type="dxa"/>
            <w:hideMark/>
          </w:tcPr>
          <w:p w14:paraId="1022536D" w14:textId="77777777" w:rsidR="009262B7" w:rsidRPr="00B46FB8" w:rsidRDefault="009262B7"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Randomised Controlled Trial (reported in a Mixed-Methods Analysis)</w:t>
            </w:r>
          </w:p>
        </w:tc>
        <w:tc>
          <w:tcPr>
            <w:tcW w:w="1797" w:type="dxa"/>
            <w:hideMark/>
          </w:tcPr>
          <w:p w14:paraId="0FE73998" w14:textId="1A874CE3" w:rsidR="009262B7" w:rsidRPr="00B46FB8" w:rsidRDefault="002F0890" w:rsidP="00B46FB8">
            <w:pPr>
              <w:rPr>
                <w:rFonts w:asciiTheme="minorHAnsi" w:hAnsiTheme="minorHAnsi" w:cstheme="minorHAnsi"/>
                <w:color w:val="000000"/>
                <w:sz w:val="16"/>
                <w:szCs w:val="16"/>
                <w:lang w:eastAsia="en-AU"/>
              </w:rPr>
            </w:pPr>
            <w:r w:rsidRPr="00F34784">
              <w:rPr>
                <w:rFonts w:asciiTheme="minorHAnsi" w:hAnsiTheme="minorHAnsi" w:cstheme="minorHAnsi"/>
                <w:color w:val="000000"/>
                <w:sz w:val="16"/>
                <w:szCs w:val="16"/>
                <w:lang w:eastAsia="en-AU"/>
              </w:rPr>
              <w:t>S</w:t>
            </w:r>
            <w:r w:rsidR="009262B7" w:rsidRPr="00B46FB8">
              <w:rPr>
                <w:rFonts w:asciiTheme="minorHAnsi" w:hAnsiTheme="minorHAnsi" w:cstheme="minorHAnsi"/>
                <w:color w:val="000000"/>
                <w:sz w:val="16"/>
                <w:szCs w:val="16"/>
                <w:lang w:eastAsia="en-AU"/>
              </w:rPr>
              <w:t xml:space="preserve">chools in Brisbane. Eighteen of 46 invited schools agreed to participate. Participants included all children in years 6 or 7 </w:t>
            </w:r>
            <w:r w:rsidR="00F60ADE">
              <w:rPr>
                <w:rFonts w:asciiTheme="minorHAnsi" w:hAnsiTheme="minorHAnsi" w:cstheme="minorHAnsi"/>
                <w:color w:val="000000"/>
                <w:sz w:val="16"/>
                <w:szCs w:val="16"/>
                <w:lang w:eastAsia="en-AU"/>
              </w:rPr>
              <w:t xml:space="preserve">(primary or secondary) </w:t>
            </w:r>
            <w:r w:rsidR="009262B7" w:rsidRPr="00B46FB8">
              <w:rPr>
                <w:rFonts w:asciiTheme="minorHAnsi" w:hAnsiTheme="minorHAnsi" w:cstheme="minorHAnsi"/>
                <w:color w:val="000000"/>
                <w:sz w:val="16"/>
                <w:szCs w:val="16"/>
                <w:lang w:eastAsia="en-AU"/>
              </w:rPr>
              <w:t>who had been formally ascertained through the schooling system as having a diagnosis from a psychiatrist or paediatrician of Autistic Disorder, Asperger’s Disorder, or Pervasive Developmental Disorder-Not Otherwise Specified (PDD-NOS) as per the DSM-IV-TR</w:t>
            </w:r>
          </w:p>
        </w:tc>
        <w:tc>
          <w:tcPr>
            <w:tcW w:w="1417" w:type="dxa"/>
            <w:hideMark/>
          </w:tcPr>
          <w:p w14:paraId="34992A27" w14:textId="77777777" w:rsidR="009262B7" w:rsidRPr="00B46FB8" w:rsidRDefault="009262B7"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Active control (The control group had usual access to the school guidance counsellor and/or learning support teacher for emotional support and counselling, as well as ongoing monitoring and support from classroom teachers and other school services)</w:t>
            </w:r>
          </w:p>
        </w:tc>
        <w:tc>
          <w:tcPr>
            <w:tcW w:w="1618" w:type="dxa"/>
            <w:hideMark/>
          </w:tcPr>
          <w:p w14:paraId="72F2DAE7" w14:textId="77777777" w:rsidR="009262B7" w:rsidRPr="00B46FB8" w:rsidRDefault="009262B7"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Child Depression Inventory (CDI); The Coping Self</w:t>
            </w:r>
            <w:r w:rsidRPr="00B46FB8">
              <w:rPr>
                <w:rFonts w:asciiTheme="minorHAnsi" w:hAnsiTheme="minorHAnsi" w:cstheme="minorHAnsi"/>
                <w:color w:val="000000"/>
                <w:sz w:val="16"/>
                <w:szCs w:val="16"/>
                <w:lang w:eastAsia="en-AU"/>
              </w:rPr>
              <w:noBreakHyphen/>
              <w:t>Efficacy Scale (CSES); Strengths and Difficulties Questionnaire (SDQ)</w:t>
            </w:r>
          </w:p>
        </w:tc>
        <w:tc>
          <w:tcPr>
            <w:tcW w:w="934" w:type="dxa"/>
            <w:hideMark/>
          </w:tcPr>
          <w:p w14:paraId="69C4CDB8" w14:textId="77777777" w:rsidR="009262B7" w:rsidRPr="00B46FB8" w:rsidRDefault="009262B7"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6 months</w:t>
            </w:r>
          </w:p>
        </w:tc>
        <w:tc>
          <w:tcPr>
            <w:tcW w:w="3090" w:type="dxa"/>
            <w:hideMark/>
          </w:tcPr>
          <w:p w14:paraId="3E150B26" w14:textId="77777777" w:rsidR="009262B7" w:rsidRPr="00B46FB8" w:rsidRDefault="009262B7"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Significant intervention effects on parent reports of adolescent coping self-efficacy (maintained at 6 month follow-up) but no effect on depressive symptoms or mental health.</w:t>
            </w:r>
          </w:p>
        </w:tc>
        <w:tc>
          <w:tcPr>
            <w:tcW w:w="737" w:type="dxa"/>
            <w:hideMark/>
          </w:tcPr>
          <w:p w14:paraId="48597B95" w14:textId="77777777" w:rsidR="009262B7" w:rsidRPr="00B46FB8" w:rsidRDefault="009262B7" w:rsidP="00B46FB8">
            <w:pPr>
              <w:rPr>
                <w:rFonts w:asciiTheme="minorHAnsi" w:hAnsiTheme="minorHAnsi" w:cstheme="minorHAnsi"/>
                <w:color w:val="000000"/>
                <w:sz w:val="16"/>
                <w:szCs w:val="16"/>
                <w:lang w:eastAsia="en-AU"/>
              </w:rPr>
            </w:pPr>
            <w:r w:rsidRPr="00B46FB8">
              <w:rPr>
                <w:rFonts w:asciiTheme="minorHAnsi" w:hAnsiTheme="minorHAnsi" w:cstheme="minorHAnsi"/>
                <w:color w:val="000000"/>
                <w:sz w:val="16"/>
                <w:szCs w:val="16"/>
                <w:lang w:eastAsia="en-AU"/>
              </w:rPr>
              <w:t>II</w:t>
            </w:r>
          </w:p>
        </w:tc>
      </w:tr>
    </w:tbl>
    <w:p w14:paraId="2DF0C3CD" w14:textId="77777777" w:rsidR="0036630D" w:rsidRDefault="0036630D" w:rsidP="00A72EE2">
      <w:pPr>
        <w:spacing w:line="276" w:lineRule="auto"/>
        <w:rPr>
          <w:rFonts w:asciiTheme="minorHAnsi" w:hAnsiTheme="minorHAnsi" w:cstheme="minorHAnsi"/>
          <w:sz w:val="16"/>
          <w:szCs w:val="16"/>
        </w:rPr>
      </w:pPr>
    </w:p>
    <w:p w14:paraId="104AB866" w14:textId="77777777" w:rsidR="002F0890" w:rsidRDefault="002F0890" w:rsidP="002F0890">
      <w:pPr>
        <w:spacing w:line="276" w:lineRule="auto"/>
        <w:rPr>
          <w:rFonts w:ascii="Calibri" w:hAnsi="Calibri" w:cs="Calibri"/>
          <w:b/>
        </w:rPr>
      </w:pPr>
    </w:p>
    <w:p w14:paraId="1952C825" w14:textId="77777777" w:rsidR="002F0890" w:rsidRPr="00610B8D" w:rsidRDefault="002F0890" w:rsidP="002F0890">
      <w:pPr>
        <w:spacing w:line="276" w:lineRule="auto"/>
        <w:jc w:val="center"/>
        <w:rPr>
          <w:rFonts w:ascii="Calibri" w:hAnsi="Calibri" w:cs="Calibri"/>
          <w:b/>
        </w:rPr>
      </w:pPr>
    </w:p>
    <w:tbl>
      <w:tblPr>
        <w:tblStyle w:val="TableGrid"/>
        <w:tblW w:w="15446" w:type="dxa"/>
        <w:tblLook w:val="04A0" w:firstRow="1" w:lastRow="0" w:firstColumn="1" w:lastColumn="0" w:noHBand="0" w:noVBand="1"/>
      </w:tblPr>
      <w:tblGrid>
        <w:gridCol w:w="1226"/>
        <w:gridCol w:w="747"/>
        <w:gridCol w:w="1200"/>
        <w:gridCol w:w="600"/>
        <w:gridCol w:w="1125"/>
        <w:gridCol w:w="1017"/>
        <w:gridCol w:w="1451"/>
        <w:gridCol w:w="1134"/>
        <w:gridCol w:w="1843"/>
        <w:gridCol w:w="992"/>
        <w:gridCol w:w="3370"/>
        <w:gridCol w:w="741"/>
      </w:tblGrid>
      <w:tr w:rsidR="002F0890" w:rsidRPr="00610B8D" w14:paraId="5D18FDA3" w14:textId="77777777" w:rsidTr="002F0890">
        <w:trPr>
          <w:trHeight w:val="252"/>
        </w:trPr>
        <w:tc>
          <w:tcPr>
            <w:tcW w:w="15446" w:type="dxa"/>
            <w:gridSpan w:val="12"/>
            <w:vAlign w:val="center"/>
          </w:tcPr>
          <w:p w14:paraId="17D4E319" w14:textId="3E0E7CB9" w:rsidR="002F0890" w:rsidRPr="00610B8D" w:rsidRDefault="002F0890" w:rsidP="0080790D">
            <w:pPr>
              <w:spacing w:before="240" w:line="480" w:lineRule="auto"/>
              <w:jc w:val="center"/>
              <w:rPr>
                <w:rFonts w:ascii="Calibri" w:hAnsi="Calibri" w:cs="Calibri"/>
                <w:b/>
                <w:bCs/>
                <w:sz w:val="16"/>
              </w:rPr>
            </w:pPr>
            <w:r>
              <w:rPr>
                <w:rFonts w:ascii="Calibri" w:hAnsi="Calibri" w:cs="Calibri"/>
                <w:b/>
                <w:bCs/>
              </w:rPr>
              <w:t>Signs of Suicide</w:t>
            </w:r>
          </w:p>
        </w:tc>
      </w:tr>
      <w:tr w:rsidR="002F0890" w:rsidRPr="002F0890" w14:paraId="33C7B597" w14:textId="77777777" w:rsidTr="00B46FB8">
        <w:trPr>
          <w:trHeight w:val="252"/>
        </w:trPr>
        <w:tc>
          <w:tcPr>
            <w:tcW w:w="1226" w:type="dxa"/>
            <w:vAlign w:val="center"/>
          </w:tcPr>
          <w:p w14:paraId="22C741F7" w14:textId="77777777" w:rsidR="002F0890" w:rsidRPr="00F34784" w:rsidRDefault="002F0890" w:rsidP="00F34784">
            <w:pPr>
              <w:spacing w:line="276" w:lineRule="auto"/>
              <w:rPr>
                <w:rFonts w:ascii="Calibri" w:hAnsi="Calibri" w:cs="Calibri"/>
                <w:b/>
                <w:bCs/>
                <w:sz w:val="16"/>
                <w:szCs w:val="16"/>
              </w:rPr>
            </w:pPr>
            <w:r w:rsidRPr="00F34784">
              <w:rPr>
                <w:rFonts w:ascii="Calibri" w:hAnsi="Calibri" w:cs="Calibri"/>
                <w:b/>
                <w:bCs/>
                <w:sz w:val="16"/>
                <w:szCs w:val="16"/>
              </w:rPr>
              <w:t>Author &amp; Year</w:t>
            </w:r>
          </w:p>
        </w:tc>
        <w:tc>
          <w:tcPr>
            <w:tcW w:w="747" w:type="dxa"/>
            <w:vAlign w:val="center"/>
          </w:tcPr>
          <w:p w14:paraId="513A5BD9" w14:textId="77777777" w:rsidR="002F0890" w:rsidRPr="00B42545" w:rsidRDefault="002F0890" w:rsidP="00B46FB8">
            <w:pPr>
              <w:spacing w:line="276" w:lineRule="auto"/>
              <w:rPr>
                <w:rFonts w:ascii="Calibri" w:hAnsi="Calibri" w:cs="Calibri"/>
                <w:b/>
                <w:bCs/>
                <w:sz w:val="16"/>
                <w:szCs w:val="16"/>
              </w:rPr>
            </w:pPr>
            <w:r w:rsidRPr="00B42545">
              <w:rPr>
                <w:rFonts w:ascii="Calibri" w:hAnsi="Calibri" w:cs="Calibri"/>
                <w:b/>
                <w:bCs/>
                <w:sz w:val="16"/>
                <w:szCs w:val="16"/>
              </w:rPr>
              <w:t>Country</w:t>
            </w:r>
          </w:p>
        </w:tc>
        <w:tc>
          <w:tcPr>
            <w:tcW w:w="1200" w:type="dxa"/>
            <w:vAlign w:val="center"/>
          </w:tcPr>
          <w:p w14:paraId="46E279BC" w14:textId="77777777" w:rsidR="002F0890" w:rsidRPr="002E56E5" w:rsidRDefault="002F0890" w:rsidP="00F34784">
            <w:pPr>
              <w:spacing w:line="276" w:lineRule="auto"/>
              <w:rPr>
                <w:rFonts w:ascii="Calibri" w:hAnsi="Calibri" w:cs="Calibri"/>
                <w:b/>
                <w:bCs/>
                <w:sz w:val="16"/>
                <w:szCs w:val="16"/>
              </w:rPr>
            </w:pPr>
            <w:r w:rsidRPr="002E56E5">
              <w:rPr>
                <w:rFonts w:ascii="Calibri" w:hAnsi="Calibri" w:cs="Calibri"/>
                <w:b/>
                <w:bCs/>
                <w:sz w:val="16"/>
                <w:szCs w:val="16"/>
              </w:rPr>
              <w:t>Age Range (M)</w:t>
            </w:r>
          </w:p>
        </w:tc>
        <w:tc>
          <w:tcPr>
            <w:tcW w:w="600" w:type="dxa"/>
            <w:vAlign w:val="center"/>
          </w:tcPr>
          <w:p w14:paraId="7964FC55" w14:textId="77777777" w:rsidR="002F0890" w:rsidRPr="009569D9" w:rsidRDefault="002F0890" w:rsidP="00B46FB8">
            <w:pPr>
              <w:spacing w:line="276" w:lineRule="auto"/>
              <w:rPr>
                <w:rFonts w:ascii="Calibri" w:hAnsi="Calibri" w:cs="Calibri"/>
                <w:b/>
                <w:bCs/>
                <w:sz w:val="16"/>
                <w:szCs w:val="16"/>
              </w:rPr>
            </w:pPr>
            <w:r w:rsidRPr="00FF5ADC">
              <w:rPr>
                <w:rFonts w:ascii="Calibri" w:hAnsi="Calibri" w:cs="Calibri"/>
                <w:b/>
                <w:bCs/>
                <w:sz w:val="16"/>
                <w:szCs w:val="16"/>
              </w:rPr>
              <w:t>N</w:t>
            </w:r>
          </w:p>
        </w:tc>
        <w:tc>
          <w:tcPr>
            <w:tcW w:w="1125" w:type="dxa"/>
            <w:vAlign w:val="center"/>
          </w:tcPr>
          <w:p w14:paraId="32313D52" w14:textId="77777777" w:rsidR="002F0890" w:rsidRPr="0041378D" w:rsidRDefault="002F0890" w:rsidP="00F34784">
            <w:pPr>
              <w:spacing w:line="276" w:lineRule="auto"/>
              <w:rPr>
                <w:rFonts w:ascii="Calibri" w:hAnsi="Calibri" w:cs="Calibri"/>
                <w:b/>
                <w:bCs/>
                <w:sz w:val="16"/>
                <w:szCs w:val="16"/>
              </w:rPr>
            </w:pPr>
            <w:r w:rsidRPr="0041378D">
              <w:rPr>
                <w:rFonts w:ascii="Calibri" w:hAnsi="Calibri" w:cs="Calibri"/>
                <w:b/>
                <w:bCs/>
                <w:sz w:val="16"/>
                <w:szCs w:val="16"/>
              </w:rPr>
              <w:t>Study Focus</w:t>
            </w:r>
          </w:p>
        </w:tc>
        <w:tc>
          <w:tcPr>
            <w:tcW w:w="1017" w:type="dxa"/>
            <w:vAlign w:val="center"/>
          </w:tcPr>
          <w:p w14:paraId="260A30C2" w14:textId="77777777" w:rsidR="002F0890" w:rsidRPr="00154932" w:rsidRDefault="002F0890" w:rsidP="00B42545">
            <w:pPr>
              <w:spacing w:line="276" w:lineRule="auto"/>
              <w:rPr>
                <w:rFonts w:ascii="Calibri" w:hAnsi="Calibri" w:cs="Calibri"/>
                <w:b/>
                <w:bCs/>
                <w:sz w:val="16"/>
                <w:szCs w:val="16"/>
              </w:rPr>
            </w:pPr>
            <w:r w:rsidRPr="00154932">
              <w:rPr>
                <w:rFonts w:ascii="Calibri" w:hAnsi="Calibri" w:cs="Calibri"/>
                <w:b/>
                <w:bCs/>
                <w:sz w:val="16"/>
                <w:szCs w:val="16"/>
              </w:rPr>
              <w:t>Study Type</w:t>
            </w:r>
          </w:p>
        </w:tc>
        <w:tc>
          <w:tcPr>
            <w:tcW w:w="1451" w:type="dxa"/>
            <w:vAlign w:val="center"/>
          </w:tcPr>
          <w:p w14:paraId="6FFD3E44" w14:textId="77777777" w:rsidR="002F0890" w:rsidRPr="00B2515C" w:rsidRDefault="002F0890" w:rsidP="002E56E5">
            <w:pPr>
              <w:spacing w:line="276" w:lineRule="auto"/>
              <w:rPr>
                <w:rFonts w:ascii="Calibri" w:hAnsi="Calibri" w:cs="Calibri"/>
                <w:b/>
                <w:bCs/>
                <w:sz w:val="16"/>
                <w:szCs w:val="16"/>
              </w:rPr>
            </w:pPr>
            <w:r w:rsidRPr="00B2515C">
              <w:rPr>
                <w:rFonts w:ascii="Calibri" w:hAnsi="Calibri" w:cs="Calibri"/>
                <w:b/>
                <w:bCs/>
                <w:sz w:val="16"/>
                <w:szCs w:val="16"/>
              </w:rPr>
              <w:t>Setting</w:t>
            </w:r>
          </w:p>
        </w:tc>
        <w:tc>
          <w:tcPr>
            <w:tcW w:w="1134" w:type="dxa"/>
            <w:vAlign w:val="center"/>
          </w:tcPr>
          <w:p w14:paraId="614AB4F5" w14:textId="77777777" w:rsidR="002F0890" w:rsidRPr="00B2515C" w:rsidRDefault="002F0890">
            <w:pPr>
              <w:spacing w:line="276" w:lineRule="auto"/>
              <w:rPr>
                <w:rFonts w:ascii="Calibri" w:hAnsi="Calibri" w:cs="Calibri"/>
                <w:b/>
                <w:bCs/>
                <w:sz w:val="16"/>
                <w:szCs w:val="16"/>
              </w:rPr>
            </w:pPr>
            <w:r w:rsidRPr="00B2515C">
              <w:rPr>
                <w:rFonts w:ascii="Calibri" w:hAnsi="Calibri" w:cs="Calibri"/>
                <w:b/>
                <w:bCs/>
                <w:sz w:val="16"/>
                <w:szCs w:val="16"/>
              </w:rPr>
              <w:t>Comparator</w:t>
            </w:r>
          </w:p>
        </w:tc>
        <w:tc>
          <w:tcPr>
            <w:tcW w:w="1843" w:type="dxa"/>
            <w:vAlign w:val="center"/>
          </w:tcPr>
          <w:p w14:paraId="0A0CF765" w14:textId="77777777" w:rsidR="002F0890" w:rsidRPr="006130CC" w:rsidRDefault="002F0890">
            <w:pPr>
              <w:spacing w:line="276" w:lineRule="auto"/>
              <w:rPr>
                <w:rFonts w:ascii="Calibri" w:hAnsi="Calibri" w:cs="Calibri"/>
                <w:b/>
                <w:bCs/>
                <w:sz w:val="16"/>
                <w:szCs w:val="16"/>
              </w:rPr>
            </w:pPr>
            <w:r w:rsidRPr="006130CC">
              <w:rPr>
                <w:rFonts w:ascii="Calibri" w:hAnsi="Calibri" w:cs="Calibri"/>
                <w:b/>
                <w:bCs/>
                <w:sz w:val="16"/>
                <w:szCs w:val="16"/>
              </w:rPr>
              <w:t>Outcome Measures</w:t>
            </w:r>
          </w:p>
        </w:tc>
        <w:tc>
          <w:tcPr>
            <w:tcW w:w="992" w:type="dxa"/>
            <w:vAlign w:val="center"/>
          </w:tcPr>
          <w:p w14:paraId="2E7B8FBF" w14:textId="77777777" w:rsidR="002F0890" w:rsidRPr="00DC6157" w:rsidRDefault="002F0890">
            <w:pPr>
              <w:spacing w:line="276" w:lineRule="auto"/>
              <w:rPr>
                <w:rFonts w:ascii="Calibri" w:hAnsi="Calibri" w:cs="Calibri"/>
                <w:b/>
                <w:bCs/>
                <w:sz w:val="16"/>
                <w:szCs w:val="16"/>
              </w:rPr>
            </w:pPr>
            <w:r w:rsidRPr="00DC6157">
              <w:rPr>
                <w:rFonts w:ascii="Calibri" w:hAnsi="Calibri" w:cs="Calibri"/>
                <w:b/>
                <w:bCs/>
                <w:sz w:val="16"/>
                <w:szCs w:val="16"/>
              </w:rPr>
              <w:t>Follow-Up</w:t>
            </w:r>
          </w:p>
        </w:tc>
        <w:tc>
          <w:tcPr>
            <w:tcW w:w="3370" w:type="dxa"/>
            <w:vAlign w:val="center"/>
          </w:tcPr>
          <w:p w14:paraId="554652C0" w14:textId="77777777" w:rsidR="002F0890" w:rsidRPr="00DC6157" w:rsidRDefault="002F0890">
            <w:pPr>
              <w:spacing w:line="276" w:lineRule="auto"/>
              <w:rPr>
                <w:rFonts w:ascii="Calibri" w:hAnsi="Calibri" w:cs="Calibri"/>
                <w:b/>
                <w:bCs/>
                <w:sz w:val="16"/>
                <w:szCs w:val="16"/>
              </w:rPr>
            </w:pPr>
            <w:r w:rsidRPr="00DC6157">
              <w:rPr>
                <w:rFonts w:ascii="Calibri" w:hAnsi="Calibri" w:cs="Calibri"/>
                <w:b/>
                <w:bCs/>
                <w:sz w:val="16"/>
                <w:szCs w:val="16"/>
              </w:rPr>
              <w:t>Outcomes</w:t>
            </w:r>
          </w:p>
        </w:tc>
        <w:tc>
          <w:tcPr>
            <w:tcW w:w="741" w:type="dxa"/>
            <w:vAlign w:val="center"/>
          </w:tcPr>
          <w:p w14:paraId="05E16AB8" w14:textId="6D4E2BE4" w:rsidR="002F0890" w:rsidRPr="00FF5ADC" w:rsidRDefault="00C56C3A" w:rsidP="00B46FB8">
            <w:pPr>
              <w:spacing w:line="276" w:lineRule="auto"/>
              <w:rPr>
                <w:rFonts w:ascii="Calibri" w:hAnsi="Calibri" w:cs="Calibri"/>
                <w:b/>
                <w:bCs/>
                <w:sz w:val="16"/>
                <w:szCs w:val="16"/>
              </w:rPr>
            </w:pPr>
            <w:r>
              <w:rPr>
                <w:rFonts w:ascii="Calibri" w:hAnsi="Calibri" w:cs="Calibri"/>
                <w:b/>
                <w:bCs/>
                <w:sz w:val="16"/>
                <w:szCs w:val="16"/>
              </w:rPr>
              <w:t>NHMRC level</w:t>
            </w:r>
          </w:p>
        </w:tc>
      </w:tr>
      <w:tr w:rsidR="002F0890" w:rsidRPr="002F0890" w14:paraId="57F8D01A" w14:textId="77777777" w:rsidTr="00B46FB8">
        <w:trPr>
          <w:trHeight w:val="1603"/>
        </w:trPr>
        <w:tc>
          <w:tcPr>
            <w:tcW w:w="1226" w:type="dxa"/>
            <w:hideMark/>
          </w:tcPr>
          <w:p w14:paraId="7D0A2319" w14:textId="77777777" w:rsidR="002F0890" w:rsidRPr="00B46FB8" w:rsidRDefault="002F0890"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Schilling et al. (2014)</w:t>
            </w:r>
          </w:p>
        </w:tc>
        <w:tc>
          <w:tcPr>
            <w:tcW w:w="747" w:type="dxa"/>
            <w:hideMark/>
          </w:tcPr>
          <w:p w14:paraId="08F16282" w14:textId="77777777" w:rsidR="002F0890" w:rsidRPr="00B46FB8" w:rsidRDefault="002F0890"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USA</w:t>
            </w:r>
          </w:p>
        </w:tc>
        <w:tc>
          <w:tcPr>
            <w:tcW w:w="1200" w:type="dxa"/>
            <w:hideMark/>
          </w:tcPr>
          <w:p w14:paraId="2F5CC269" w14:textId="77777777" w:rsidR="002F0890" w:rsidRPr="00B46FB8" w:rsidRDefault="002F0890"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School years 6-8</w:t>
            </w:r>
          </w:p>
        </w:tc>
        <w:tc>
          <w:tcPr>
            <w:tcW w:w="600" w:type="dxa"/>
            <w:hideMark/>
          </w:tcPr>
          <w:p w14:paraId="149AFDEE" w14:textId="77777777" w:rsidR="002F0890" w:rsidRPr="00B46FB8" w:rsidRDefault="002F0890"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386</w:t>
            </w:r>
          </w:p>
        </w:tc>
        <w:tc>
          <w:tcPr>
            <w:tcW w:w="1125" w:type="dxa"/>
            <w:hideMark/>
          </w:tcPr>
          <w:p w14:paraId="190C4764" w14:textId="77777777" w:rsidR="002F0890" w:rsidRPr="00B46FB8" w:rsidRDefault="002F0890"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Suicide Prevention</w:t>
            </w:r>
          </w:p>
        </w:tc>
        <w:tc>
          <w:tcPr>
            <w:tcW w:w="1017" w:type="dxa"/>
            <w:hideMark/>
          </w:tcPr>
          <w:p w14:paraId="071B7616" w14:textId="77777777" w:rsidR="002F0890" w:rsidRPr="00B46FB8" w:rsidRDefault="002F0890"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Cluster RCT</w:t>
            </w:r>
          </w:p>
        </w:tc>
        <w:tc>
          <w:tcPr>
            <w:tcW w:w="1451" w:type="dxa"/>
            <w:hideMark/>
          </w:tcPr>
          <w:p w14:paraId="438DEAA8" w14:textId="4D5C7849" w:rsidR="002F0890" w:rsidRPr="00B46FB8" w:rsidRDefault="002F0890" w:rsidP="00B46FB8">
            <w:pPr>
              <w:rPr>
                <w:rFonts w:ascii="Calibri" w:hAnsi="Calibri" w:cs="Calibri"/>
                <w:color w:val="000000"/>
                <w:sz w:val="16"/>
                <w:szCs w:val="16"/>
                <w:lang w:eastAsia="en-AU"/>
              </w:rPr>
            </w:pPr>
            <w:r w:rsidRPr="00F34784">
              <w:rPr>
                <w:rFonts w:ascii="Calibri" w:hAnsi="Calibri" w:cs="Calibri"/>
                <w:color w:val="000000"/>
                <w:sz w:val="16"/>
                <w:szCs w:val="16"/>
                <w:lang w:eastAsia="en-AU"/>
              </w:rPr>
              <w:t xml:space="preserve">8 middle schools with a high </w:t>
            </w:r>
            <w:r w:rsidRPr="00B46FB8">
              <w:rPr>
                <w:rFonts w:ascii="Calibri" w:hAnsi="Calibri" w:cs="Calibri"/>
                <w:color w:val="000000"/>
                <w:sz w:val="16"/>
                <w:szCs w:val="16"/>
                <w:lang w:eastAsia="en-AU"/>
              </w:rPr>
              <w:t>proportion of students who had parents in the military</w:t>
            </w:r>
          </w:p>
        </w:tc>
        <w:tc>
          <w:tcPr>
            <w:tcW w:w="1134" w:type="dxa"/>
            <w:hideMark/>
          </w:tcPr>
          <w:p w14:paraId="366FFF81" w14:textId="77777777" w:rsidR="002F0890" w:rsidRPr="00B46FB8" w:rsidRDefault="002F0890"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Non-intervention control group</w:t>
            </w:r>
          </w:p>
        </w:tc>
        <w:tc>
          <w:tcPr>
            <w:tcW w:w="1843" w:type="dxa"/>
            <w:hideMark/>
          </w:tcPr>
          <w:p w14:paraId="01A9D4DA" w14:textId="77777777" w:rsidR="002F0890" w:rsidRPr="00B46FB8" w:rsidRDefault="002F0890"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A questionnaire including items relevant to three specific categories of outcome: (1) self-reported suicidal ideation and suicide attempts, (2) knowledge and attitudes about depression and suicide, and (3) help-seeking</w:t>
            </w:r>
          </w:p>
        </w:tc>
        <w:tc>
          <w:tcPr>
            <w:tcW w:w="992" w:type="dxa"/>
            <w:hideMark/>
          </w:tcPr>
          <w:p w14:paraId="6B5772A1" w14:textId="77777777" w:rsidR="002F0890" w:rsidRPr="00B46FB8" w:rsidRDefault="002F0890"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3 months</w:t>
            </w:r>
          </w:p>
        </w:tc>
        <w:tc>
          <w:tcPr>
            <w:tcW w:w="3370" w:type="dxa"/>
            <w:hideMark/>
          </w:tcPr>
          <w:p w14:paraId="14D5769D" w14:textId="77777777" w:rsidR="002F0890" w:rsidRPr="00B46FB8" w:rsidRDefault="002F0890"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Compared to controls, SOS participants demonstrated improved knowledge about suicide and suicide prevention, and participants with pre-test ideation reported fewer suicidal behaviours at post-test than controls with pre-test ideation. No significant effects of the SOS program on changes in help-seeking behaviours were found</w:t>
            </w:r>
          </w:p>
        </w:tc>
        <w:tc>
          <w:tcPr>
            <w:tcW w:w="741" w:type="dxa"/>
            <w:hideMark/>
          </w:tcPr>
          <w:p w14:paraId="5C34283F" w14:textId="77777777" w:rsidR="002F0890" w:rsidRPr="00B46FB8" w:rsidRDefault="002F0890"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II</w:t>
            </w:r>
          </w:p>
        </w:tc>
      </w:tr>
      <w:tr w:rsidR="002F0890" w:rsidRPr="002F0890" w14:paraId="6B281C56" w14:textId="77777777" w:rsidTr="00B46FB8">
        <w:trPr>
          <w:trHeight w:val="2310"/>
        </w:trPr>
        <w:tc>
          <w:tcPr>
            <w:tcW w:w="1226" w:type="dxa"/>
            <w:hideMark/>
          </w:tcPr>
          <w:p w14:paraId="7F545FC4" w14:textId="77777777" w:rsidR="002F0890" w:rsidRPr="00B46FB8" w:rsidRDefault="002F0890"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lastRenderedPageBreak/>
              <w:t>Schilling et al. (2016)</w:t>
            </w:r>
          </w:p>
        </w:tc>
        <w:tc>
          <w:tcPr>
            <w:tcW w:w="747" w:type="dxa"/>
            <w:hideMark/>
          </w:tcPr>
          <w:p w14:paraId="62EAD8BD" w14:textId="77777777" w:rsidR="002F0890" w:rsidRPr="00B46FB8" w:rsidRDefault="002F0890"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USA</w:t>
            </w:r>
          </w:p>
        </w:tc>
        <w:tc>
          <w:tcPr>
            <w:tcW w:w="1200" w:type="dxa"/>
            <w:hideMark/>
          </w:tcPr>
          <w:p w14:paraId="6689B249" w14:textId="77777777" w:rsidR="002F0890" w:rsidRPr="00B46FB8" w:rsidRDefault="002F0890"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School year 9</w:t>
            </w:r>
          </w:p>
        </w:tc>
        <w:tc>
          <w:tcPr>
            <w:tcW w:w="600" w:type="dxa"/>
            <w:hideMark/>
          </w:tcPr>
          <w:p w14:paraId="4B897C60" w14:textId="77777777" w:rsidR="002F0890" w:rsidRPr="00B46FB8" w:rsidRDefault="002F0890"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1,052</w:t>
            </w:r>
          </w:p>
        </w:tc>
        <w:tc>
          <w:tcPr>
            <w:tcW w:w="1125" w:type="dxa"/>
            <w:hideMark/>
          </w:tcPr>
          <w:p w14:paraId="74755141" w14:textId="77777777" w:rsidR="002F0890" w:rsidRPr="00B46FB8" w:rsidRDefault="002F0890"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Suicide Prevention</w:t>
            </w:r>
          </w:p>
        </w:tc>
        <w:tc>
          <w:tcPr>
            <w:tcW w:w="1017" w:type="dxa"/>
            <w:hideMark/>
          </w:tcPr>
          <w:p w14:paraId="53BB1769" w14:textId="77777777" w:rsidR="002F0890" w:rsidRPr="00B46FB8" w:rsidRDefault="002F0890"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Cluster RCT</w:t>
            </w:r>
          </w:p>
        </w:tc>
        <w:tc>
          <w:tcPr>
            <w:tcW w:w="1451" w:type="dxa"/>
            <w:hideMark/>
          </w:tcPr>
          <w:p w14:paraId="4B7DE718" w14:textId="77777777" w:rsidR="002F0890" w:rsidRPr="00B46FB8" w:rsidRDefault="002F0890"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16 technical high schools in the state of Connecticut and a comprehensive secondary school (CHS) which has an affiliated vocational agriculture program, representing a wide distribution of economic and population variables</w:t>
            </w:r>
          </w:p>
        </w:tc>
        <w:tc>
          <w:tcPr>
            <w:tcW w:w="1134" w:type="dxa"/>
            <w:hideMark/>
          </w:tcPr>
          <w:p w14:paraId="3817564A" w14:textId="77777777" w:rsidR="002F0890" w:rsidRPr="00B46FB8" w:rsidRDefault="002F0890"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Wait-list control group</w:t>
            </w:r>
          </w:p>
        </w:tc>
        <w:tc>
          <w:tcPr>
            <w:tcW w:w="1843" w:type="dxa"/>
            <w:hideMark/>
          </w:tcPr>
          <w:p w14:paraId="7256352A" w14:textId="15770DDA" w:rsidR="002F0890" w:rsidRPr="00B46FB8" w:rsidRDefault="002F0890"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 xml:space="preserve">A questionnaire focused on two outcome categories: (1) </w:t>
            </w:r>
            <w:r w:rsidR="006B2B95" w:rsidRPr="00B46FB8">
              <w:rPr>
                <w:rFonts w:ascii="Calibri" w:hAnsi="Calibri" w:cs="Calibri"/>
                <w:color w:val="000000"/>
                <w:sz w:val="16"/>
                <w:szCs w:val="16"/>
                <w:lang w:eastAsia="en-AU"/>
              </w:rPr>
              <w:t>self-reported</w:t>
            </w:r>
            <w:r w:rsidRPr="00B46FB8">
              <w:rPr>
                <w:rFonts w:ascii="Calibri" w:hAnsi="Calibri" w:cs="Calibri"/>
                <w:color w:val="000000"/>
                <w:sz w:val="16"/>
                <w:szCs w:val="16"/>
                <w:lang w:eastAsia="en-AU"/>
              </w:rPr>
              <w:t xml:space="preserve"> suicidal ideation, suicide planning, and suicide attempts and (2) knowledge and attitudes about depression and suicide.</w:t>
            </w:r>
          </w:p>
        </w:tc>
        <w:tc>
          <w:tcPr>
            <w:tcW w:w="992" w:type="dxa"/>
            <w:hideMark/>
          </w:tcPr>
          <w:p w14:paraId="704275C1" w14:textId="77777777" w:rsidR="002F0890" w:rsidRPr="00B46FB8" w:rsidRDefault="002F0890"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3 months</w:t>
            </w:r>
          </w:p>
        </w:tc>
        <w:tc>
          <w:tcPr>
            <w:tcW w:w="3370" w:type="dxa"/>
            <w:hideMark/>
          </w:tcPr>
          <w:p w14:paraId="40AC63BA" w14:textId="77777777" w:rsidR="002F0890" w:rsidRPr="00B46FB8" w:rsidRDefault="002F0890"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Students in the intervention group were approximately 64 % less likely to report a suicide attempt in the past 3 months compared with students in the control group. The SOS program resulted in greater knowledge of depression and suicide and more favourable attitudes toward (1) intervening with friends who may be exhibiting signs of suicidal intent and (2) getting help for themselves if they were depressed or suicidal. High-risk SOS participants, defined as those with a lifetime history of suicide attempt, were significantly less likely to report planning a suicide in the 3 months following the program compared to lower-risk participants.</w:t>
            </w:r>
          </w:p>
        </w:tc>
        <w:tc>
          <w:tcPr>
            <w:tcW w:w="741" w:type="dxa"/>
            <w:hideMark/>
          </w:tcPr>
          <w:p w14:paraId="307A9EBA" w14:textId="77777777" w:rsidR="002F0890" w:rsidRPr="00B46FB8" w:rsidRDefault="002F0890"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II</w:t>
            </w:r>
          </w:p>
        </w:tc>
      </w:tr>
    </w:tbl>
    <w:p w14:paraId="6B7C3A3D" w14:textId="55FE1E43" w:rsidR="002F0890" w:rsidRDefault="002F0890" w:rsidP="00A72EE2">
      <w:pPr>
        <w:spacing w:line="276" w:lineRule="auto"/>
        <w:rPr>
          <w:rFonts w:asciiTheme="minorHAnsi" w:hAnsiTheme="minorHAnsi" w:cstheme="minorHAnsi"/>
          <w:sz w:val="16"/>
          <w:szCs w:val="16"/>
        </w:rPr>
      </w:pPr>
    </w:p>
    <w:p w14:paraId="603D2820" w14:textId="77777777" w:rsidR="001208FC" w:rsidRDefault="001208FC" w:rsidP="00A72EE2">
      <w:pPr>
        <w:spacing w:line="276" w:lineRule="auto"/>
        <w:rPr>
          <w:rFonts w:asciiTheme="minorHAnsi" w:hAnsiTheme="minorHAnsi" w:cstheme="minorHAnsi"/>
          <w:sz w:val="16"/>
          <w:szCs w:val="16"/>
        </w:rPr>
      </w:pPr>
    </w:p>
    <w:tbl>
      <w:tblPr>
        <w:tblStyle w:val="TableGrid"/>
        <w:tblW w:w="15446" w:type="dxa"/>
        <w:tblLook w:val="04A0" w:firstRow="1" w:lastRow="0" w:firstColumn="1" w:lastColumn="0" w:noHBand="0" w:noVBand="1"/>
      </w:tblPr>
      <w:tblGrid>
        <w:gridCol w:w="1295"/>
        <w:gridCol w:w="825"/>
        <w:gridCol w:w="1246"/>
        <w:gridCol w:w="662"/>
        <w:gridCol w:w="1111"/>
        <w:gridCol w:w="991"/>
        <w:gridCol w:w="1273"/>
        <w:gridCol w:w="1806"/>
        <w:gridCol w:w="1701"/>
        <w:gridCol w:w="992"/>
        <w:gridCol w:w="2803"/>
        <w:gridCol w:w="741"/>
      </w:tblGrid>
      <w:tr w:rsidR="002F0890" w:rsidRPr="00610B8D" w14:paraId="15442B78" w14:textId="77777777" w:rsidTr="002F0890">
        <w:trPr>
          <w:trHeight w:val="252"/>
        </w:trPr>
        <w:tc>
          <w:tcPr>
            <w:tcW w:w="15446" w:type="dxa"/>
            <w:gridSpan w:val="12"/>
            <w:vAlign w:val="center"/>
          </w:tcPr>
          <w:p w14:paraId="25C1C235" w14:textId="45D8B2EB" w:rsidR="002F0890" w:rsidRPr="00610B8D" w:rsidRDefault="00D0428F" w:rsidP="00F34784">
            <w:pPr>
              <w:spacing w:before="240" w:line="480" w:lineRule="auto"/>
              <w:jc w:val="center"/>
              <w:rPr>
                <w:rFonts w:ascii="Calibri" w:hAnsi="Calibri" w:cs="Calibri"/>
                <w:b/>
                <w:bCs/>
                <w:sz w:val="16"/>
              </w:rPr>
            </w:pPr>
            <w:r>
              <w:rPr>
                <w:rFonts w:ascii="Calibri" w:hAnsi="Calibri" w:cs="Calibri"/>
                <w:b/>
                <w:bCs/>
              </w:rPr>
              <w:t>Youth Aware of Mental Health</w:t>
            </w:r>
          </w:p>
        </w:tc>
      </w:tr>
      <w:tr w:rsidR="001208FC" w:rsidRPr="002F0890" w14:paraId="214EF013" w14:textId="77777777" w:rsidTr="00B46FB8">
        <w:trPr>
          <w:trHeight w:val="252"/>
        </w:trPr>
        <w:tc>
          <w:tcPr>
            <w:tcW w:w="1295" w:type="dxa"/>
            <w:vAlign w:val="center"/>
          </w:tcPr>
          <w:p w14:paraId="7344679E" w14:textId="77777777" w:rsidR="002F0890" w:rsidRPr="00F34784" w:rsidRDefault="002F0890" w:rsidP="00F34784">
            <w:pPr>
              <w:spacing w:line="276" w:lineRule="auto"/>
              <w:rPr>
                <w:rFonts w:ascii="Calibri" w:hAnsi="Calibri" w:cs="Calibri"/>
                <w:b/>
                <w:bCs/>
                <w:sz w:val="16"/>
                <w:szCs w:val="16"/>
              </w:rPr>
            </w:pPr>
            <w:r w:rsidRPr="00F34784">
              <w:rPr>
                <w:rFonts w:ascii="Calibri" w:hAnsi="Calibri" w:cs="Calibri"/>
                <w:b/>
                <w:bCs/>
                <w:sz w:val="16"/>
                <w:szCs w:val="16"/>
              </w:rPr>
              <w:t>Author &amp; Year</w:t>
            </w:r>
          </w:p>
        </w:tc>
        <w:tc>
          <w:tcPr>
            <w:tcW w:w="825" w:type="dxa"/>
            <w:vAlign w:val="center"/>
          </w:tcPr>
          <w:p w14:paraId="22480E1D" w14:textId="77777777" w:rsidR="002F0890" w:rsidRPr="002E56E5" w:rsidRDefault="002F0890" w:rsidP="00B46FB8">
            <w:pPr>
              <w:spacing w:line="276" w:lineRule="auto"/>
              <w:rPr>
                <w:rFonts w:ascii="Calibri" w:hAnsi="Calibri" w:cs="Calibri"/>
                <w:b/>
                <w:bCs/>
                <w:sz w:val="16"/>
                <w:szCs w:val="16"/>
              </w:rPr>
            </w:pPr>
            <w:r w:rsidRPr="00B42545">
              <w:rPr>
                <w:rFonts w:ascii="Calibri" w:hAnsi="Calibri" w:cs="Calibri"/>
                <w:b/>
                <w:bCs/>
                <w:sz w:val="16"/>
                <w:szCs w:val="16"/>
              </w:rPr>
              <w:t>Coun</w:t>
            </w:r>
            <w:r w:rsidRPr="002E56E5">
              <w:rPr>
                <w:rFonts w:ascii="Calibri" w:hAnsi="Calibri" w:cs="Calibri"/>
                <w:b/>
                <w:bCs/>
                <w:sz w:val="16"/>
                <w:szCs w:val="16"/>
              </w:rPr>
              <w:t>try</w:t>
            </w:r>
          </w:p>
        </w:tc>
        <w:tc>
          <w:tcPr>
            <w:tcW w:w="1246" w:type="dxa"/>
            <w:vAlign w:val="center"/>
          </w:tcPr>
          <w:p w14:paraId="41522FCC" w14:textId="77777777" w:rsidR="002F0890" w:rsidRPr="002F0890" w:rsidRDefault="002F0890" w:rsidP="00F34784">
            <w:pPr>
              <w:spacing w:line="276" w:lineRule="auto"/>
              <w:rPr>
                <w:rFonts w:ascii="Calibri" w:hAnsi="Calibri" w:cs="Calibri"/>
                <w:b/>
                <w:bCs/>
                <w:sz w:val="16"/>
                <w:szCs w:val="16"/>
              </w:rPr>
            </w:pPr>
            <w:r w:rsidRPr="002F0890">
              <w:rPr>
                <w:rFonts w:ascii="Calibri" w:hAnsi="Calibri" w:cs="Calibri"/>
                <w:b/>
                <w:bCs/>
                <w:sz w:val="16"/>
                <w:szCs w:val="16"/>
              </w:rPr>
              <w:t>Age Range (M)</w:t>
            </w:r>
          </w:p>
        </w:tc>
        <w:tc>
          <w:tcPr>
            <w:tcW w:w="662" w:type="dxa"/>
            <w:vAlign w:val="center"/>
          </w:tcPr>
          <w:p w14:paraId="090086F8" w14:textId="77777777" w:rsidR="002F0890" w:rsidRPr="002F0890" w:rsidRDefault="002F0890" w:rsidP="00B46FB8">
            <w:pPr>
              <w:spacing w:line="276" w:lineRule="auto"/>
              <w:rPr>
                <w:rFonts w:ascii="Calibri" w:hAnsi="Calibri" w:cs="Calibri"/>
                <w:b/>
                <w:bCs/>
                <w:sz w:val="16"/>
                <w:szCs w:val="16"/>
              </w:rPr>
            </w:pPr>
            <w:r w:rsidRPr="002F0890">
              <w:rPr>
                <w:rFonts w:ascii="Calibri" w:hAnsi="Calibri" w:cs="Calibri"/>
                <w:b/>
                <w:bCs/>
                <w:sz w:val="16"/>
                <w:szCs w:val="16"/>
              </w:rPr>
              <w:t>N</w:t>
            </w:r>
          </w:p>
        </w:tc>
        <w:tc>
          <w:tcPr>
            <w:tcW w:w="1111" w:type="dxa"/>
            <w:vAlign w:val="center"/>
          </w:tcPr>
          <w:p w14:paraId="7446941C" w14:textId="77777777" w:rsidR="002F0890" w:rsidRPr="002F0890" w:rsidRDefault="002F0890" w:rsidP="00F34784">
            <w:pPr>
              <w:spacing w:line="276" w:lineRule="auto"/>
              <w:rPr>
                <w:rFonts w:ascii="Calibri" w:hAnsi="Calibri" w:cs="Calibri"/>
                <w:b/>
                <w:bCs/>
                <w:sz w:val="16"/>
                <w:szCs w:val="16"/>
              </w:rPr>
            </w:pPr>
            <w:r w:rsidRPr="002F0890">
              <w:rPr>
                <w:rFonts w:ascii="Calibri" w:hAnsi="Calibri" w:cs="Calibri"/>
                <w:b/>
                <w:bCs/>
                <w:sz w:val="16"/>
                <w:szCs w:val="16"/>
              </w:rPr>
              <w:t>Study Focus</w:t>
            </w:r>
          </w:p>
        </w:tc>
        <w:tc>
          <w:tcPr>
            <w:tcW w:w="991" w:type="dxa"/>
            <w:vAlign w:val="center"/>
          </w:tcPr>
          <w:p w14:paraId="52ACE2F8" w14:textId="77777777" w:rsidR="002F0890" w:rsidRPr="002F0890" w:rsidRDefault="002F0890" w:rsidP="00B42545">
            <w:pPr>
              <w:spacing w:line="276" w:lineRule="auto"/>
              <w:rPr>
                <w:rFonts w:ascii="Calibri" w:hAnsi="Calibri" w:cs="Calibri"/>
                <w:b/>
                <w:bCs/>
                <w:sz w:val="16"/>
                <w:szCs w:val="16"/>
              </w:rPr>
            </w:pPr>
            <w:r w:rsidRPr="002F0890">
              <w:rPr>
                <w:rFonts w:ascii="Calibri" w:hAnsi="Calibri" w:cs="Calibri"/>
                <w:b/>
                <w:bCs/>
                <w:sz w:val="16"/>
                <w:szCs w:val="16"/>
              </w:rPr>
              <w:t>Study Type</w:t>
            </w:r>
          </w:p>
        </w:tc>
        <w:tc>
          <w:tcPr>
            <w:tcW w:w="1273" w:type="dxa"/>
            <w:vAlign w:val="center"/>
          </w:tcPr>
          <w:p w14:paraId="4D8C140B" w14:textId="77777777" w:rsidR="002F0890" w:rsidRPr="002F0890" w:rsidRDefault="002F0890" w:rsidP="002E56E5">
            <w:pPr>
              <w:spacing w:line="276" w:lineRule="auto"/>
              <w:rPr>
                <w:rFonts w:ascii="Calibri" w:hAnsi="Calibri" w:cs="Calibri"/>
                <w:b/>
                <w:bCs/>
                <w:sz w:val="16"/>
                <w:szCs w:val="16"/>
              </w:rPr>
            </w:pPr>
            <w:r w:rsidRPr="002F0890">
              <w:rPr>
                <w:rFonts w:ascii="Calibri" w:hAnsi="Calibri" w:cs="Calibri"/>
                <w:b/>
                <w:bCs/>
                <w:sz w:val="16"/>
                <w:szCs w:val="16"/>
              </w:rPr>
              <w:t>Setting</w:t>
            </w:r>
          </w:p>
        </w:tc>
        <w:tc>
          <w:tcPr>
            <w:tcW w:w="1806" w:type="dxa"/>
            <w:vAlign w:val="center"/>
          </w:tcPr>
          <w:p w14:paraId="11E9BC92" w14:textId="77777777" w:rsidR="002F0890" w:rsidRPr="002F0890" w:rsidRDefault="002F0890">
            <w:pPr>
              <w:spacing w:line="276" w:lineRule="auto"/>
              <w:rPr>
                <w:rFonts w:ascii="Calibri" w:hAnsi="Calibri" w:cs="Calibri"/>
                <w:b/>
                <w:bCs/>
                <w:sz w:val="16"/>
                <w:szCs w:val="16"/>
              </w:rPr>
            </w:pPr>
            <w:r w:rsidRPr="002F0890">
              <w:rPr>
                <w:rFonts w:ascii="Calibri" w:hAnsi="Calibri" w:cs="Calibri"/>
                <w:b/>
                <w:bCs/>
                <w:sz w:val="16"/>
                <w:szCs w:val="16"/>
              </w:rPr>
              <w:t>Comparator</w:t>
            </w:r>
          </w:p>
        </w:tc>
        <w:tc>
          <w:tcPr>
            <w:tcW w:w="1701" w:type="dxa"/>
            <w:vAlign w:val="center"/>
          </w:tcPr>
          <w:p w14:paraId="4EF3E6F5" w14:textId="77777777" w:rsidR="002F0890" w:rsidRPr="002F0890" w:rsidRDefault="002F0890">
            <w:pPr>
              <w:spacing w:line="276" w:lineRule="auto"/>
              <w:rPr>
                <w:rFonts w:ascii="Calibri" w:hAnsi="Calibri" w:cs="Calibri"/>
                <w:b/>
                <w:bCs/>
                <w:sz w:val="16"/>
                <w:szCs w:val="16"/>
              </w:rPr>
            </w:pPr>
            <w:r w:rsidRPr="002F0890">
              <w:rPr>
                <w:rFonts w:ascii="Calibri" w:hAnsi="Calibri" w:cs="Calibri"/>
                <w:b/>
                <w:bCs/>
                <w:sz w:val="16"/>
                <w:szCs w:val="16"/>
              </w:rPr>
              <w:t>Outcome Measures</w:t>
            </w:r>
          </w:p>
        </w:tc>
        <w:tc>
          <w:tcPr>
            <w:tcW w:w="992" w:type="dxa"/>
            <w:vAlign w:val="center"/>
          </w:tcPr>
          <w:p w14:paraId="7DF02E80" w14:textId="77777777" w:rsidR="002F0890" w:rsidRPr="002F0890" w:rsidRDefault="002F0890">
            <w:pPr>
              <w:spacing w:line="276" w:lineRule="auto"/>
              <w:rPr>
                <w:rFonts w:ascii="Calibri" w:hAnsi="Calibri" w:cs="Calibri"/>
                <w:b/>
                <w:bCs/>
                <w:sz w:val="16"/>
                <w:szCs w:val="16"/>
              </w:rPr>
            </w:pPr>
            <w:r w:rsidRPr="002F0890">
              <w:rPr>
                <w:rFonts w:ascii="Calibri" w:hAnsi="Calibri" w:cs="Calibri"/>
                <w:b/>
                <w:bCs/>
                <w:sz w:val="16"/>
                <w:szCs w:val="16"/>
              </w:rPr>
              <w:t>Follow-Up</w:t>
            </w:r>
          </w:p>
        </w:tc>
        <w:tc>
          <w:tcPr>
            <w:tcW w:w="2803" w:type="dxa"/>
            <w:vAlign w:val="center"/>
          </w:tcPr>
          <w:p w14:paraId="0234DB1E" w14:textId="77777777" w:rsidR="002F0890" w:rsidRPr="002F0890" w:rsidRDefault="002F0890">
            <w:pPr>
              <w:spacing w:line="276" w:lineRule="auto"/>
              <w:rPr>
                <w:rFonts w:ascii="Calibri" w:hAnsi="Calibri" w:cs="Calibri"/>
                <w:b/>
                <w:bCs/>
                <w:sz w:val="16"/>
                <w:szCs w:val="16"/>
              </w:rPr>
            </w:pPr>
            <w:r w:rsidRPr="002F0890">
              <w:rPr>
                <w:rFonts w:ascii="Calibri" w:hAnsi="Calibri" w:cs="Calibri"/>
                <w:b/>
                <w:bCs/>
                <w:sz w:val="16"/>
                <w:szCs w:val="16"/>
              </w:rPr>
              <w:t>Outcomes</w:t>
            </w:r>
          </w:p>
        </w:tc>
        <w:tc>
          <w:tcPr>
            <w:tcW w:w="741" w:type="dxa"/>
            <w:vAlign w:val="center"/>
          </w:tcPr>
          <w:p w14:paraId="40C6AFB1" w14:textId="3329CFD6" w:rsidR="002F0890" w:rsidRPr="002F0890" w:rsidRDefault="00C56C3A" w:rsidP="00B46FB8">
            <w:pPr>
              <w:spacing w:line="276" w:lineRule="auto"/>
              <w:rPr>
                <w:rFonts w:ascii="Calibri" w:hAnsi="Calibri" w:cs="Calibri"/>
                <w:b/>
                <w:bCs/>
                <w:sz w:val="16"/>
                <w:szCs w:val="16"/>
              </w:rPr>
            </w:pPr>
            <w:r>
              <w:rPr>
                <w:rFonts w:ascii="Calibri" w:hAnsi="Calibri" w:cs="Calibri"/>
                <w:b/>
                <w:bCs/>
                <w:sz w:val="16"/>
                <w:szCs w:val="16"/>
              </w:rPr>
              <w:t>NHMRC level</w:t>
            </w:r>
          </w:p>
        </w:tc>
      </w:tr>
      <w:tr w:rsidR="001208FC" w:rsidRPr="002F0890" w14:paraId="4D5003FC" w14:textId="77777777" w:rsidTr="00B46FB8">
        <w:trPr>
          <w:trHeight w:val="2360"/>
        </w:trPr>
        <w:tc>
          <w:tcPr>
            <w:tcW w:w="1295" w:type="dxa"/>
            <w:hideMark/>
          </w:tcPr>
          <w:p w14:paraId="43CFB9B2" w14:textId="77777777" w:rsidR="002F0890" w:rsidRPr="00B46FB8" w:rsidRDefault="002F0890"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Wasserman et al. (2015)</w:t>
            </w:r>
          </w:p>
        </w:tc>
        <w:tc>
          <w:tcPr>
            <w:tcW w:w="825" w:type="dxa"/>
            <w:hideMark/>
          </w:tcPr>
          <w:p w14:paraId="1313B044" w14:textId="77777777" w:rsidR="002F0890" w:rsidRPr="00B46FB8" w:rsidRDefault="002F0890"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10 EU countries</w:t>
            </w:r>
          </w:p>
        </w:tc>
        <w:tc>
          <w:tcPr>
            <w:tcW w:w="1246" w:type="dxa"/>
            <w:hideMark/>
          </w:tcPr>
          <w:p w14:paraId="755DE8EE" w14:textId="77777777" w:rsidR="002F0890" w:rsidRPr="00B46FB8" w:rsidRDefault="002F0890"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14-18 (14.8)</w:t>
            </w:r>
          </w:p>
        </w:tc>
        <w:tc>
          <w:tcPr>
            <w:tcW w:w="662" w:type="dxa"/>
            <w:hideMark/>
          </w:tcPr>
          <w:p w14:paraId="2EBDF690" w14:textId="77777777" w:rsidR="002F0890" w:rsidRPr="00B46FB8" w:rsidRDefault="002F0890"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11,110</w:t>
            </w:r>
          </w:p>
        </w:tc>
        <w:tc>
          <w:tcPr>
            <w:tcW w:w="1111" w:type="dxa"/>
            <w:hideMark/>
          </w:tcPr>
          <w:p w14:paraId="48A8AEC8" w14:textId="77777777" w:rsidR="002F0890" w:rsidRPr="00B46FB8" w:rsidRDefault="002F0890"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Suicide Prevention</w:t>
            </w:r>
          </w:p>
        </w:tc>
        <w:tc>
          <w:tcPr>
            <w:tcW w:w="991" w:type="dxa"/>
            <w:hideMark/>
          </w:tcPr>
          <w:p w14:paraId="0A45F88A" w14:textId="77777777" w:rsidR="002F0890" w:rsidRPr="00B46FB8" w:rsidRDefault="002F0890"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Cluster RCT</w:t>
            </w:r>
          </w:p>
        </w:tc>
        <w:tc>
          <w:tcPr>
            <w:tcW w:w="1273" w:type="dxa"/>
            <w:hideMark/>
          </w:tcPr>
          <w:p w14:paraId="395C7D5B" w14:textId="45364231" w:rsidR="002F0890" w:rsidRPr="00B46FB8" w:rsidRDefault="002F0890"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 xml:space="preserve">168 </w:t>
            </w:r>
            <w:r w:rsidR="00F60ADE">
              <w:rPr>
                <w:rFonts w:ascii="Calibri" w:hAnsi="Calibri" w:cs="Calibri"/>
                <w:color w:val="000000"/>
                <w:sz w:val="16"/>
                <w:szCs w:val="16"/>
                <w:lang w:eastAsia="en-AU"/>
              </w:rPr>
              <w:t xml:space="preserve">secondary </w:t>
            </w:r>
            <w:r w:rsidRPr="00B46FB8">
              <w:rPr>
                <w:rFonts w:ascii="Calibri" w:hAnsi="Calibri" w:cs="Calibri"/>
                <w:color w:val="000000"/>
                <w:sz w:val="16"/>
                <w:szCs w:val="16"/>
                <w:lang w:eastAsia="en-AU"/>
              </w:rPr>
              <w:t xml:space="preserve">schools were randomly assigned to interventions (40 schools [2692 pupils] to QPR, 45 [2721] YAM, 43 [2764] </w:t>
            </w:r>
            <w:proofErr w:type="spellStart"/>
            <w:r w:rsidRPr="00B46FB8">
              <w:rPr>
                <w:rFonts w:ascii="Calibri" w:hAnsi="Calibri" w:cs="Calibri"/>
                <w:color w:val="000000"/>
                <w:sz w:val="16"/>
                <w:szCs w:val="16"/>
                <w:lang w:eastAsia="en-AU"/>
              </w:rPr>
              <w:t>ProfScreen</w:t>
            </w:r>
            <w:proofErr w:type="spellEnd"/>
            <w:r w:rsidRPr="00B46FB8">
              <w:rPr>
                <w:rFonts w:ascii="Calibri" w:hAnsi="Calibri" w:cs="Calibri"/>
                <w:color w:val="000000"/>
                <w:sz w:val="16"/>
                <w:szCs w:val="16"/>
                <w:lang w:eastAsia="en-AU"/>
              </w:rPr>
              <w:t>, and 40 [2933] control).</w:t>
            </w:r>
          </w:p>
        </w:tc>
        <w:tc>
          <w:tcPr>
            <w:tcW w:w="1806" w:type="dxa"/>
            <w:hideMark/>
          </w:tcPr>
          <w:p w14:paraId="2C41E0E1" w14:textId="77777777" w:rsidR="002F0890" w:rsidRPr="00B46FB8" w:rsidRDefault="002F0890"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(1) Question, Persuade, and Refer (QPR), a gatekeeper training module targeting teachers and other school personnel; (2) the Youth Aware of Mental Health Programme (YAM) targeting pupils; (3) screening by professionals (</w:t>
            </w:r>
            <w:proofErr w:type="spellStart"/>
            <w:r w:rsidRPr="00B46FB8">
              <w:rPr>
                <w:rFonts w:ascii="Calibri" w:hAnsi="Calibri" w:cs="Calibri"/>
                <w:color w:val="000000"/>
                <w:sz w:val="16"/>
                <w:szCs w:val="16"/>
                <w:lang w:eastAsia="en-AU"/>
              </w:rPr>
              <w:t>ProfScreen</w:t>
            </w:r>
            <w:proofErr w:type="spellEnd"/>
            <w:r w:rsidRPr="00B46FB8">
              <w:rPr>
                <w:rFonts w:ascii="Calibri" w:hAnsi="Calibri" w:cs="Calibri"/>
                <w:color w:val="000000"/>
                <w:sz w:val="16"/>
                <w:szCs w:val="16"/>
                <w:lang w:eastAsia="en-AU"/>
              </w:rPr>
              <w:t>) with referral of at-risk pupils; (4) a non-intervention control group</w:t>
            </w:r>
          </w:p>
        </w:tc>
        <w:tc>
          <w:tcPr>
            <w:tcW w:w="1701" w:type="dxa"/>
            <w:hideMark/>
          </w:tcPr>
          <w:p w14:paraId="765CE2E3" w14:textId="77777777" w:rsidR="002F0890" w:rsidRPr="00B46FB8" w:rsidRDefault="002F0890"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The primary outcome measure was the number of suicide attempt(s) made at each of two follow-up time-points. Another outcome was severe suicidal ideation in the 2 weeks preceding the follow-ups—i.e., all new cases of suicidal ideation identified at either of the two follow-ups.</w:t>
            </w:r>
          </w:p>
        </w:tc>
        <w:tc>
          <w:tcPr>
            <w:tcW w:w="992" w:type="dxa"/>
            <w:hideMark/>
          </w:tcPr>
          <w:p w14:paraId="647925C9" w14:textId="77777777" w:rsidR="002F0890" w:rsidRPr="00B46FB8" w:rsidRDefault="002F0890"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3 months; 12 months</w:t>
            </w:r>
          </w:p>
        </w:tc>
        <w:tc>
          <w:tcPr>
            <w:tcW w:w="2803" w:type="dxa"/>
            <w:hideMark/>
          </w:tcPr>
          <w:p w14:paraId="16AB6BA9" w14:textId="77777777" w:rsidR="002F0890" w:rsidRPr="00B46FB8" w:rsidRDefault="002F0890"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No significant differences between intervention groups and the control group were recorded at the 3 month follow-up. At the 12 month follow-up, YAM was associated with a significant reduction of incident suicide attempts and severe suicidal ideation compared with the control group. 14 pupils (0·70%) reported incident suicide attempts at the 12 month follow-up in the YAM versus 34 (1·51%) in the control group, and 15 pupils (0·75%) reported incident severe suicidal ideation in the YAM group versus 31 (1·37%) in the control group. No participants completed suicide during the study period.</w:t>
            </w:r>
          </w:p>
        </w:tc>
        <w:tc>
          <w:tcPr>
            <w:tcW w:w="741" w:type="dxa"/>
            <w:hideMark/>
          </w:tcPr>
          <w:p w14:paraId="494DEB7D" w14:textId="77777777" w:rsidR="002F0890" w:rsidRPr="00B46FB8" w:rsidRDefault="002F0890"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II</w:t>
            </w:r>
          </w:p>
        </w:tc>
      </w:tr>
    </w:tbl>
    <w:p w14:paraId="1F2D3E75" w14:textId="69BF1DFC" w:rsidR="002F0890" w:rsidRDefault="002F0890" w:rsidP="00A72EE2">
      <w:pPr>
        <w:spacing w:line="276" w:lineRule="auto"/>
        <w:rPr>
          <w:rFonts w:asciiTheme="minorHAnsi" w:hAnsiTheme="minorHAnsi" w:cstheme="minorHAnsi"/>
          <w:sz w:val="16"/>
          <w:szCs w:val="16"/>
        </w:rPr>
      </w:pPr>
    </w:p>
    <w:p w14:paraId="63EE318C" w14:textId="43EFC25E" w:rsidR="001208FC" w:rsidRDefault="001208FC" w:rsidP="00A72EE2">
      <w:pPr>
        <w:spacing w:line="276" w:lineRule="auto"/>
        <w:rPr>
          <w:rFonts w:asciiTheme="minorHAnsi" w:hAnsiTheme="minorHAnsi" w:cstheme="minorHAnsi"/>
          <w:sz w:val="16"/>
          <w:szCs w:val="16"/>
        </w:rPr>
      </w:pPr>
    </w:p>
    <w:p w14:paraId="78A02C38" w14:textId="77777777" w:rsidR="0036630D" w:rsidRDefault="0036630D" w:rsidP="001208FC">
      <w:pPr>
        <w:spacing w:line="276" w:lineRule="auto"/>
        <w:rPr>
          <w:rFonts w:ascii="Calibri" w:hAnsi="Calibri" w:cs="Calibri"/>
          <w:b/>
        </w:rPr>
      </w:pPr>
    </w:p>
    <w:p w14:paraId="44BCEFE9" w14:textId="77777777" w:rsidR="0036630D" w:rsidRDefault="0036630D" w:rsidP="001208FC">
      <w:pPr>
        <w:spacing w:line="276" w:lineRule="auto"/>
        <w:rPr>
          <w:rFonts w:ascii="Calibri" w:hAnsi="Calibri" w:cs="Calibri"/>
          <w:b/>
        </w:rPr>
      </w:pPr>
    </w:p>
    <w:p w14:paraId="577047CD" w14:textId="77777777" w:rsidR="0036630D" w:rsidRDefault="0036630D" w:rsidP="001208FC">
      <w:pPr>
        <w:spacing w:line="276" w:lineRule="auto"/>
        <w:rPr>
          <w:rFonts w:ascii="Calibri" w:hAnsi="Calibri" w:cs="Calibri"/>
          <w:b/>
        </w:rPr>
      </w:pPr>
    </w:p>
    <w:p w14:paraId="28B0D481" w14:textId="77777777" w:rsidR="001208FC" w:rsidRPr="00610B8D" w:rsidRDefault="001208FC" w:rsidP="001208FC">
      <w:pPr>
        <w:spacing w:line="276" w:lineRule="auto"/>
        <w:jc w:val="center"/>
        <w:rPr>
          <w:rFonts w:ascii="Calibri" w:hAnsi="Calibri" w:cs="Calibri"/>
          <w:b/>
        </w:rPr>
      </w:pPr>
    </w:p>
    <w:tbl>
      <w:tblPr>
        <w:tblStyle w:val="TableGrid"/>
        <w:tblW w:w="15446" w:type="dxa"/>
        <w:tblLook w:val="04A0" w:firstRow="1" w:lastRow="0" w:firstColumn="1" w:lastColumn="0" w:noHBand="0" w:noVBand="1"/>
      </w:tblPr>
      <w:tblGrid>
        <w:gridCol w:w="1222"/>
        <w:gridCol w:w="747"/>
        <w:gridCol w:w="1286"/>
        <w:gridCol w:w="483"/>
        <w:gridCol w:w="1122"/>
        <w:gridCol w:w="1023"/>
        <w:gridCol w:w="1349"/>
        <w:gridCol w:w="1416"/>
        <w:gridCol w:w="1792"/>
        <w:gridCol w:w="979"/>
        <w:gridCol w:w="3286"/>
        <w:gridCol w:w="741"/>
      </w:tblGrid>
      <w:tr w:rsidR="001208FC" w:rsidRPr="00610B8D" w14:paraId="65C80EED" w14:textId="77777777" w:rsidTr="001208FC">
        <w:trPr>
          <w:trHeight w:val="252"/>
        </w:trPr>
        <w:tc>
          <w:tcPr>
            <w:tcW w:w="15446" w:type="dxa"/>
            <w:gridSpan w:val="12"/>
            <w:vAlign w:val="center"/>
          </w:tcPr>
          <w:p w14:paraId="22D523B8" w14:textId="2AA7474F" w:rsidR="001208FC" w:rsidRPr="00610B8D" w:rsidRDefault="001208FC" w:rsidP="0080790D">
            <w:pPr>
              <w:spacing w:before="240" w:line="480" w:lineRule="auto"/>
              <w:jc w:val="center"/>
              <w:rPr>
                <w:rFonts w:ascii="Calibri" w:hAnsi="Calibri" w:cs="Calibri"/>
                <w:b/>
                <w:bCs/>
                <w:sz w:val="16"/>
              </w:rPr>
            </w:pPr>
            <w:r>
              <w:rPr>
                <w:rFonts w:ascii="Calibri" w:hAnsi="Calibri" w:cs="Calibri"/>
                <w:b/>
                <w:bCs/>
              </w:rPr>
              <w:t>Challenging Horizons Program</w:t>
            </w:r>
          </w:p>
        </w:tc>
      </w:tr>
      <w:tr w:rsidR="001208FC" w:rsidRPr="00610B8D" w14:paraId="46DAE9AE" w14:textId="77777777" w:rsidTr="00B46FB8">
        <w:trPr>
          <w:trHeight w:val="252"/>
        </w:trPr>
        <w:tc>
          <w:tcPr>
            <w:tcW w:w="1222" w:type="dxa"/>
            <w:vAlign w:val="center"/>
          </w:tcPr>
          <w:p w14:paraId="46F18612" w14:textId="77777777" w:rsidR="001208FC" w:rsidRPr="00610B8D" w:rsidRDefault="001208FC" w:rsidP="0080790D">
            <w:pPr>
              <w:spacing w:line="276" w:lineRule="auto"/>
              <w:rPr>
                <w:rFonts w:ascii="Calibri" w:hAnsi="Calibri" w:cs="Calibri"/>
                <w:b/>
                <w:bCs/>
                <w:sz w:val="16"/>
                <w:szCs w:val="16"/>
              </w:rPr>
            </w:pPr>
            <w:r w:rsidRPr="00610B8D">
              <w:rPr>
                <w:rFonts w:ascii="Calibri" w:hAnsi="Calibri" w:cs="Calibri"/>
                <w:b/>
                <w:bCs/>
                <w:sz w:val="16"/>
                <w:szCs w:val="16"/>
              </w:rPr>
              <w:t>Author &amp; Year</w:t>
            </w:r>
          </w:p>
        </w:tc>
        <w:tc>
          <w:tcPr>
            <w:tcW w:w="747" w:type="dxa"/>
            <w:vAlign w:val="center"/>
          </w:tcPr>
          <w:p w14:paraId="3AB13090" w14:textId="77777777" w:rsidR="001208FC" w:rsidRPr="00610B8D" w:rsidRDefault="001208FC" w:rsidP="0080790D">
            <w:pPr>
              <w:spacing w:line="276" w:lineRule="auto"/>
              <w:rPr>
                <w:rFonts w:ascii="Calibri" w:hAnsi="Calibri" w:cs="Calibri"/>
                <w:b/>
                <w:bCs/>
                <w:sz w:val="16"/>
                <w:szCs w:val="16"/>
              </w:rPr>
            </w:pPr>
            <w:r w:rsidRPr="00610B8D">
              <w:rPr>
                <w:rFonts w:ascii="Calibri" w:hAnsi="Calibri" w:cs="Calibri"/>
                <w:b/>
                <w:bCs/>
                <w:sz w:val="16"/>
                <w:szCs w:val="16"/>
              </w:rPr>
              <w:t>Country</w:t>
            </w:r>
          </w:p>
        </w:tc>
        <w:tc>
          <w:tcPr>
            <w:tcW w:w="1286" w:type="dxa"/>
            <w:vAlign w:val="center"/>
          </w:tcPr>
          <w:p w14:paraId="3AA0DDDA" w14:textId="77777777" w:rsidR="001208FC" w:rsidRPr="00610B8D" w:rsidRDefault="001208FC" w:rsidP="0080790D">
            <w:pPr>
              <w:spacing w:line="276" w:lineRule="auto"/>
              <w:rPr>
                <w:rFonts w:ascii="Calibri" w:hAnsi="Calibri" w:cs="Calibri"/>
                <w:b/>
                <w:bCs/>
                <w:sz w:val="16"/>
                <w:szCs w:val="16"/>
              </w:rPr>
            </w:pPr>
            <w:r w:rsidRPr="00610B8D">
              <w:rPr>
                <w:rFonts w:ascii="Calibri" w:hAnsi="Calibri" w:cs="Calibri"/>
                <w:b/>
                <w:bCs/>
                <w:sz w:val="16"/>
                <w:szCs w:val="16"/>
              </w:rPr>
              <w:t>Age Range (M)</w:t>
            </w:r>
          </w:p>
        </w:tc>
        <w:tc>
          <w:tcPr>
            <w:tcW w:w="483" w:type="dxa"/>
            <w:vAlign w:val="center"/>
          </w:tcPr>
          <w:p w14:paraId="486BD05B" w14:textId="77777777" w:rsidR="001208FC" w:rsidRPr="00610B8D" w:rsidRDefault="001208FC" w:rsidP="0080790D">
            <w:pPr>
              <w:spacing w:line="276" w:lineRule="auto"/>
              <w:rPr>
                <w:rFonts w:ascii="Calibri" w:hAnsi="Calibri" w:cs="Calibri"/>
                <w:b/>
                <w:bCs/>
                <w:sz w:val="16"/>
                <w:szCs w:val="16"/>
              </w:rPr>
            </w:pPr>
            <w:r w:rsidRPr="00610B8D">
              <w:rPr>
                <w:rFonts w:ascii="Calibri" w:hAnsi="Calibri" w:cs="Calibri"/>
                <w:b/>
                <w:bCs/>
                <w:sz w:val="16"/>
                <w:szCs w:val="16"/>
              </w:rPr>
              <w:t>N</w:t>
            </w:r>
          </w:p>
        </w:tc>
        <w:tc>
          <w:tcPr>
            <w:tcW w:w="1122" w:type="dxa"/>
            <w:vAlign w:val="center"/>
          </w:tcPr>
          <w:p w14:paraId="6B251CEE" w14:textId="77777777" w:rsidR="001208FC" w:rsidRPr="00610B8D" w:rsidRDefault="001208FC" w:rsidP="0080790D">
            <w:pPr>
              <w:spacing w:line="276" w:lineRule="auto"/>
              <w:rPr>
                <w:rFonts w:ascii="Calibri" w:hAnsi="Calibri" w:cs="Calibri"/>
                <w:b/>
                <w:bCs/>
                <w:sz w:val="16"/>
                <w:szCs w:val="16"/>
              </w:rPr>
            </w:pPr>
            <w:r w:rsidRPr="00610B8D">
              <w:rPr>
                <w:rFonts w:ascii="Calibri" w:hAnsi="Calibri" w:cs="Calibri"/>
                <w:b/>
                <w:bCs/>
                <w:sz w:val="16"/>
                <w:szCs w:val="16"/>
              </w:rPr>
              <w:t>Study Focus</w:t>
            </w:r>
          </w:p>
        </w:tc>
        <w:tc>
          <w:tcPr>
            <w:tcW w:w="1023" w:type="dxa"/>
            <w:vAlign w:val="center"/>
          </w:tcPr>
          <w:p w14:paraId="09D3C98E" w14:textId="77777777" w:rsidR="001208FC" w:rsidRPr="00610B8D" w:rsidRDefault="001208FC" w:rsidP="0080790D">
            <w:pPr>
              <w:spacing w:line="276" w:lineRule="auto"/>
              <w:rPr>
                <w:rFonts w:ascii="Calibri" w:hAnsi="Calibri" w:cs="Calibri"/>
                <w:b/>
                <w:bCs/>
                <w:sz w:val="16"/>
                <w:szCs w:val="16"/>
              </w:rPr>
            </w:pPr>
            <w:r w:rsidRPr="00610B8D">
              <w:rPr>
                <w:rFonts w:ascii="Calibri" w:hAnsi="Calibri" w:cs="Calibri"/>
                <w:b/>
                <w:bCs/>
                <w:sz w:val="16"/>
                <w:szCs w:val="16"/>
              </w:rPr>
              <w:t>Study Type</w:t>
            </w:r>
          </w:p>
        </w:tc>
        <w:tc>
          <w:tcPr>
            <w:tcW w:w="1349" w:type="dxa"/>
            <w:vAlign w:val="center"/>
          </w:tcPr>
          <w:p w14:paraId="1CE80010" w14:textId="77777777" w:rsidR="001208FC" w:rsidRPr="00610B8D" w:rsidRDefault="001208FC" w:rsidP="0080790D">
            <w:pPr>
              <w:spacing w:line="276" w:lineRule="auto"/>
              <w:rPr>
                <w:rFonts w:ascii="Calibri" w:hAnsi="Calibri" w:cs="Calibri"/>
                <w:b/>
                <w:bCs/>
                <w:sz w:val="16"/>
                <w:szCs w:val="16"/>
              </w:rPr>
            </w:pPr>
            <w:r w:rsidRPr="00610B8D">
              <w:rPr>
                <w:rFonts w:ascii="Calibri" w:hAnsi="Calibri" w:cs="Calibri"/>
                <w:b/>
                <w:bCs/>
                <w:sz w:val="16"/>
                <w:szCs w:val="16"/>
              </w:rPr>
              <w:t>Setting</w:t>
            </w:r>
          </w:p>
        </w:tc>
        <w:tc>
          <w:tcPr>
            <w:tcW w:w="1416" w:type="dxa"/>
            <w:vAlign w:val="center"/>
          </w:tcPr>
          <w:p w14:paraId="0B57377D" w14:textId="77777777" w:rsidR="001208FC" w:rsidRPr="00610B8D" w:rsidRDefault="001208FC" w:rsidP="0080790D">
            <w:pPr>
              <w:spacing w:line="276" w:lineRule="auto"/>
              <w:rPr>
                <w:rFonts w:ascii="Calibri" w:hAnsi="Calibri" w:cs="Calibri"/>
                <w:b/>
                <w:bCs/>
                <w:sz w:val="16"/>
                <w:szCs w:val="16"/>
              </w:rPr>
            </w:pPr>
            <w:r w:rsidRPr="00610B8D">
              <w:rPr>
                <w:rFonts w:ascii="Calibri" w:hAnsi="Calibri" w:cs="Calibri"/>
                <w:b/>
                <w:bCs/>
                <w:sz w:val="16"/>
                <w:szCs w:val="16"/>
              </w:rPr>
              <w:t>Comparator</w:t>
            </w:r>
          </w:p>
        </w:tc>
        <w:tc>
          <w:tcPr>
            <w:tcW w:w="1792" w:type="dxa"/>
            <w:vAlign w:val="center"/>
          </w:tcPr>
          <w:p w14:paraId="2BF86970" w14:textId="77777777" w:rsidR="001208FC" w:rsidRPr="00610B8D" w:rsidRDefault="001208FC" w:rsidP="0080790D">
            <w:pPr>
              <w:spacing w:line="276" w:lineRule="auto"/>
              <w:rPr>
                <w:rFonts w:ascii="Calibri" w:hAnsi="Calibri" w:cs="Calibri"/>
                <w:b/>
                <w:bCs/>
                <w:sz w:val="16"/>
                <w:szCs w:val="16"/>
              </w:rPr>
            </w:pPr>
            <w:r w:rsidRPr="00610B8D">
              <w:rPr>
                <w:rFonts w:ascii="Calibri" w:hAnsi="Calibri" w:cs="Calibri"/>
                <w:b/>
                <w:bCs/>
                <w:sz w:val="16"/>
                <w:szCs w:val="16"/>
              </w:rPr>
              <w:t>Outcome Measures</w:t>
            </w:r>
          </w:p>
        </w:tc>
        <w:tc>
          <w:tcPr>
            <w:tcW w:w="979" w:type="dxa"/>
            <w:vAlign w:val="center"/>
          </w:tcPr>
          <w:p w14:paraId="73F1BBE9" w14:textId="77777777" w:rsidR="001208FC" w:rsidRPr="00610B8D" w:rsidRDefault="001208FC" w:rsidP="0080790D">
            <w:pPr>
              <w:spacing w:line="276" w:lineRule="auto"/>
              <w:rPr>
                <w:rFonts w:ascii="Calibri" w:hAnsi="Calibri" w:cs="Calibri"/>
                <w:b/>
                <w:bCs/>
                <w:sz w:val="16"/>
                <w:szCs w:val="16"/>
              </w:rPr>
            </w:pPr>
            <w:r w:rsidRPr="00610B8D">
              <w:rPr>
                <w:rFonts w:ascii="Calibri" w:hAnsi="Calibri" w:cs="Calibri"/>
                <w:b/>
                <w:bCs/>
                <w:sz w:val="16"/>
                <w:szCs w:val="16"/>
              </w:rPr>
              <w:t>Follow-Up</w:t>
            </w:r>
          </w:p>
        </w:tc>
        <w:tc>
          <w:tcPr>
            <w:tcW w:w="3286" w:type="dxa"/>
            <w:vAlign w:val="center"/>
          </w:tcPr>
          <w:p w14:paraId="1BC2CBC3" w14:textId="77777777" w:rsidR="001208FC" w:rsidRPr="00610B8D" w:rsidRDefault="001208FC" w:rsidP="0080790D">
            <w:pPr>
              <w:spacing w:line="276" w:lineRule="auto"/>
              <w:rPr>
                <w:rFonts w:ascii="Calibri" w:hAnsi="Calibri" w:cs="Calibri"/>
                <w:b/>
                <w:bCs/>
                <w:sz w:val="16"/>
                <w:szCs w:val="16"/>
              </w:rPr>
            </w:pPr>
            <w:r w:rsidRPr="00610B8D">
              <w:rPr>
                <w:rFonts w:ascii="Calibri" w:hAnsi="Calibri" w:cs="Calibri"/>
                <w:b/>
                <w:bCs/>
                <w:sz w:val="16"/>
                <w:szCs w:val="16"/>
              </w:rPr>
              <w:t>Outcomes</w:t>
            </w:r>
          </w:p>
        </w:tc>
        <w:tc>
          <w:tcPr>
            <w:tcW w:w="741" w:type="dxa"/>
            <w:vAlign w:val="center"/>
          </w:tcPr>
          <w:p w14:paraId="1B0FC3E5" w14:textId="3D82A039" w:rsidR="001208FC" w:rsidRPr="00610B8D" w:rsidRDefault="00C56C3A" w:rsidP="0080790D">
            <w:pPr>
              <w:spacing w:line="276" w:lineRule="auto"/>
              <w:rPr>
                <w:rFonts w:ascii="Calibri" w:hAnsi="Calibri" w:cs="Calibri"/>
                <w:b/>
                <w:bCs/>
                <w:sz w:val="16"/>
                <w:szCs w:val="16"/>
              </w:rPr>
            </w:pPr>
            <w:r>
              <w:rPr>
                <w:rFonts w:ascii="Calibri" w:hAnsi="Calibri" w:cs="Calibri"/>
                <w:b/>
                <w:bCs/>
                <w:sz w:val="16"/>
                <w:szCs w:val="16"/>
              </w:rPr>
              <w:t>NHMRC level</w:t>
            </w:r>
          </w:p>
        </w:tc>
      </w:tr>
      <w:tr w:rsidR="001208FC" w:rsidRPr="001208FC" w14:paraId="7D0A299E" w14:textId="77777777" w:rsidTr="00B46FB8">
        <w:trPr>
          <w:trHeight w:val="2263"/>
        </w:trPr>
        <w:tc>
          <w:tcPr>
            <w:tcW w:w="1222" w:type="dxa"/>
            <w:hideMark/>
          </w:tcPr>
          <w:p w14:paraId="62E3916D" w14:textId="77777777" w:rsidR="001208FC" w:rsidRPr="00B46FB8" w:rsidRDefault="001208FC"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Evans et al. (2016)</w:t>
            </w:r>
          </w:p>
        </w:tc>
        <w:tc>
          <w:tcPr>
            <w:tcW w:w="747" w:type="dxa"/>
            <w:hideMark/>
          </w:tcPr>
          <w:p w14:paraId="4F4EE6DA" w14:textId="77777777" w:rsidR="001208FC" w:rsidRPr="00B46FB8" w:rsidRDefault="001208FC"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USA</w:t>
            </w:r>
          </w:p>
        </w:tc>
        <w:tc>
          <w:tcPr>
            <w:tcW w:w="1286" w:type="dxa"/>
            <w:hideMark/>
          </w:tcPr>
          <w:p w14:paraId="20FB1463" w14:textId="77777777" w:rsidR="001208FC" w:rsidRPr="00B46FB8" w:rsidRDefault="001208FC"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School years 6-8</w:t>
            </w:r>
          </w:p>
        </w:tc>
        <w:tc>
          <w:tcPr>
            <w:tcW w:w="483" w:type="dxa"/>
            <w:hideMark/>
          </w:tcPr>
          <w:p w14:paraId="5B49CF9D" w14:textId="77777777" w:rsidR="001208FC" w:rsidRPr="00B46FB8" w:rsidRDefault="001208FC"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326</w:t>
            </w:r>
          </w:p>
        </w:tc>
        <w:tc>
          <w:tcPr>
            <w:tcW w:w="1122" w:type="dxa"/>
            <w:hideMark/>
          </w:tcPr>
          <w:p w14:paraId="39AE95F9" w14:textId="77777777" w:rsidR="001208FC" w:rsidRPr="00B46FB8" w:rsidRDefault="001208FC"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Attention deficit hyperactivity disorder (ADHD)</w:t>
            </w:r>
          </w:p>
        </w:tc>
        <w:tc>
          <w:tcPr>
            <w:tcW w:w="1023" w:type="dxa"/>
            <w:hideMark/>
          </w:tcPr>
          <w:p w14:paraId="79BC466C" w14:textId="77777777" w:rsidR="001208FC" w:rsidRPr="00B46FB8" w:rsidRDefault="001208FC"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Randomised Controlled Trial</w:t>
            </w:r>
          </w:p>
        </w:tc>
        <w:tc>
          <w:tcPr>
            <w:tcW w:w="1349" w:type="dxa"/>
            <w:hideMark/>
          </w:tcPr>
          <w:p w14:paraId="46E69CB0" w14:textId="56FB3220" w:rsidR="001208FC" w:rsidRPr="00B46FB8" w:rsidRDefault="00F60ADE" w:rsidP="00F60ADE">
            <w:pPr>
              <w:rPr>
                <w:rFonts w:ascii="Calibri" w:hAnsi="Calibri" w:cs="Calibri"/>
                <w:color w:val="000000"/>
                <w:sz w:val="16"/>
                <w:szCs w:val="16"/>
                <w:lang w:eastAsia="en-AU"/>
              </w:rPr>
            </w:pPr>
            <w:r>
              <w:rPr>
                <w:rFonts w:ascii="Calibri" w:hAnsi="Calibri" w:cs="Calibri"/>
                <w:color w:val="000000"/>
                <w:sz w:val="16"/>
                <w:szCs w:val="16"/>
                <w:lang w:eastAsia="en-AU"/>
              </w:rPr>
              <w:t>Secondary s</w:t>
            </w:r>
            <w:r w:rsidR="001208FC" w:rsidRPr="00B46FB8">
              <w:rPr>
                <w:rFonts w:ascii="Calibri" w:hAnsi="Calibri" w:cs="Calibri"/>
                <w:color w:val="000000"/>
                <w:sz w:val="16"/>
                <w:szCs w:val="16"/>
                <w:lang w:eastAsia="en-AU"/>
              </w:rPr>
              <w:t xml:space="preserve">tudents had to have a diagnosis </w:t>
            </w:r>
            <w:r w:rsidR="001208FC" w:rsidRPr="00F34784">
              <w:rPr>
                <w:rFonts w:ascii="Calibri" w:hAnsi="Calibri" w:cs="Calibri"/>
                <w:color w:val="000000"/>
                <w:sz w:val="16"/>
                <w:szCs w:val="16"/>
                <w:lang w:eastAsia="en-AU"/>
              </w:rPr>
              <w:t xml:space="preserve">of ADHD to be eligible to </w:t>
            </w:r>
            <w:r w:rsidR="001208FC" w:rsidRPr="00B46FB8">
              <w:rPr>
                <w:rFonts w:ascii="Calibri" w:hAnsi="Calibri" w:cs="Calibri"/>
                <w:color w:val="000000"/>
                <w:sz w:val="16"/>
                <w:szCs w:val="16"/>
                <w:lang w:eastAsia="en-AU"/>
              </w:rPr>
              <w:t xml:space="preserve">participate. The study included 9 urban, suburban, and rural middle schools. </w:t>
            </w:r>
          </w:p>
        </w:tc>
        <w:tc>
          <w:tcPr>
            <w:tcW w:w="1416" w:type="dxa"/>
            <w:hideMark/>
          </w:tcPr>
          <w:p w14:paraId="1815E4BB" w14:textId="77777777" w:rsidR="001208FC" w:rsidRPr="00B46FB8" w:rsidRDefault="001208FC"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Three groups: (1) Challenging Horizons Program–after school version (CHP-AS) ; (2) Challenging Horizons Program–mentoring version (CHP-M) ; (3) Community Care control group</w:t>
            </w:r>
          </w:p>
        </w:tc>
        <w:tc>
          <w:tcPr>
            <w:tcW w:w="1792" w:type="dxa"/>
            <w:hideMark/>
          </w:tcPr>
          <w:p w14:paraId="1AF496C7" w14:textId="77777777" w:rsidR="001208FC" w:rsidRPr="00B46FB8" w:rsidRDefault="001208FC"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 xml:space="preserve">Children’s Organizational Skills Scale (COSS); Classroom Performance Survey (CPS); Homework Problems Checklist (HPC); Impairment Rating Scale (IRS); Social Skills Improvement System (SSIS); Disruptive </w:t>
            </w:r>
            <w:proofErr w:type="spellStart"/>
            <w:r w:rsidRPr="00B46FB8">
              <w:rPr>
                <w:rFonts w:ascii="Calibri" w:hAnsi="Calibri" w:cs="Calibri"/>
                <w:color w:val="000000"/>
                <w:sz w:val="16"/>
                <w:szCs w:val="16"/>
                <w:lang w:eastAsia="en-AU"/>
              </w:rPr>
              <w:t>Behavior</w:t>
            </w:r>
            <w:proofErr w:type="spellEnd"/>
            <w:r w:rsidRPr="00B46FB8">
              <w:rPr>
                <w:rFonts w:ascii="Calibri" w:hAnsi="Calibri" w:cs="Calibri"/>
                <w:color w:val="000000"/>
                <w:sz w:val="16"/>
                <w:szCs w:val="16"/>
                <w:lang w:eastAsia="en-AU"/>
              </w:rPr>
              <w:t xml:space="preserve"> Disorders Rating Scale (DBD)</w:t>
            </w:r>
          </w:p>
        </w:tc>
        <w:tc>
          <w:tcPr>
            <w:tcW w:w="979" w:type="dxa"/>
            <w:hideMark/>
          </w:tcPr>
          <w:p w14:paraId="344916A7" w14:textId="77777777" w:rsidR="001208FC" w:rsidRPr="00B46FB8" w:rsidRDefault="001208FC"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6 months</w:t>
            </w:r>
          </w:p>
        </w:tc>
        <w:tc>
          <w:tcPr>
            <w:tcW w:w="3286" w:type="dxa"/>
            <w:hideMark/>
          </w:tcPr>
          <w:p w14:paraId="72F6CDA5" w14:textId="77777777" w:rsidR="001208FC" w:rsidRPr="00B46FB8" w:rsidRDefault="001208FC"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The results of this study indicate that the CHP-AS provides meaningful benefit to young adolescents with ADHD on organization and time management, homework problems, academic functioning, and inattention symptoms (medium size effect compared to the community care control group at 6 months). There were also significant benefits of CHP-AS over the CHP-M condition in these domains of functioning. However, the attrition in the AS model of the program was substantially larger than that in the CHP-M and the community care control group</w:t>
            </w:r>
          </w:p>
        </w:tc>
        <w:tc>
          <w:tcPr>
            <w:tcW w:w="741" w:type="dxa"/>
            <w:hideMark/>
          </w:tcPr>
          <w:p w14:paraId="013C3000" w14:textId="77777777" w:rsidR="001208FC" w:rsidRPr="00B46FB8" w:rsidRDefault="001208FC"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II</w:t>
            </w:r>
          </w:p>
        </w:tc>
      </w:tr>
      <w:tr w:rsidR="001208FC" w:rsidRPr="001208FC" w14:paraId="0372702D" w14:textId="77777777" w:rsidTr="00B46FB8">
        <w:trPr>
          <w:trHeight w:val="2550"/>
        </w:trPr>
        <w:tc>
          <w:tcPr>
            <w:tcW w:w="1222" w:type="dxa"/>
            <w:hideMark/>
          </w:tcPr>
          <w:p w14:paraId="09EB8664" w14:textId="77777777" w:rsidR="001208FC" w:rsidRPr="00B46FB8" w:rsidRDefault="001208FC"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Langberg et al. (2016)</w:t>
            </w:r>
          </w:p>
        </w:tc>
        <w:tc>
          <w:tcPr>
            <w:tcW w:w="747" w:type="dxa"/>
            <w:hideMark/>
          </w:tcPr>
          <w:p w14:paraId="2B8F703D" w14:textId="77777777" w:rsidR="001208FC" w:rsidRPr="00B46FB8" w:rsidRDefault="001208FC"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USA</w:t>
            </w:r>
          </w:p>
        </w:tc>
        <w:tc>
          <w:tcPr>
            <w:tcW w:w="1286" w:type="dxa"/>
            <w:hideMark/>
          </w:tcPr>
          <w:p w14:paraId="38D199B2" w14:textId="77777777" w:rsidR="001208FC" w:rsidRPr="00B46FB8" w:rsidRDefault="001208FC"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(12.1)</w:t>
            </w:r>
          </w:p>
        </w:tc>
        <w:tc>
          <w:tcPr>
            <w:tcW w:w="483" w:type="dxa"/>
            <w:hideMark/>
          </w:tcPr>
          <w:p w14:paraId="5C020AB8" w14:textId="77777777" w:rsidR="001208FC" w:rsidRPr="00B46FB8" w:rsidRDefault="001208FC"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112</w:t>
            </w:r>
          </w:p>
        </w:tc>
        <w:tc>
          <w:tcPr>
            <w:tcW w:w="1122" w:type="dxa"/>
            <w:hideMark/>
          </w:tcPr>
          <w:p w14:paraId="55621281" w14:textId="77777777" w:rsidR="001208FC" w:rsidRPr="00B46FB8" w:rsidRDefault="001208FC"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Attention deficit hyperactivity disorder (ADHD)</w:t>
            </w:r>
          </w:p>
        </w:tc>
        <w:tc>
          <w:tcPr>
            <w:tcW w:w="1023" w:type="dxa"/>
            <w:hideMark/>
          </w:tcPr>
          <w:p w14:paraId="2E6CBAA7" w14:textId="77777777" w:rsidR="001208FC" w:rsidRPr="00B46FB8" w:rsidRDefault="001208FC"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Repeated-Measures Design</w:t>
            </w:r>
          </w:p>
        </w:tc>
        <w:tc>
          <w:tcPr>
            <w:tcW w:w="1349" w:type="dxa"/>
            <w:hideMark/>
          </w:tcPr>
          <w:p w14:paraId="1C415FB4" w14:textId="4B127F3C" w:rsidR="001208FC" w:rsidRPr="00B46FB8" w:rsidRDefault="00F60ADE" w:rsidP="00F60ADE">
            <w:pPr>
              <w:rPr>
                <w:rFonts w:ascii="Calibri" w:hAnsi="Calibri" w:cs="Calibri"/>
                <w:color w:val="000000"/>
                <w:sz w:val="16"/>
                <w:szCs w:val="16"/>
                <w:lang w:eastAsia="en-AU"/>
              </w:rPr>
            </w:pPr>
            <w:r>
              <w:rPr>
                <w:rFonts w:ascii="Calibri" w:hAnsi="Calibri" w:cs="Calibri"/>
                <w:color w:val="000000"/>
                <w:sz w:val="16"/>
                <w:szCs w:val="16"/>
                <w:lang w:eastAsia="en-AU"/>
              </w:rPr>
              <w:t>Secondary s</w:t>
            </w:r>
            <w:r w:rsidR="001208FC" w:rsidRPr="00B46FB8">
              <w:rPr>
                <w:rFonts w:ascii="Calibri" w:hAnsi="Calibri" w:cs="Calibri"/>
                <w:color w:val="000000"/>
                <w:sz w:val="16"/>
                <w:szCs w:val="16"/>
                <w:lang w:eastAsia="en-AU"/>
              </w:rPr>
              <w:t xml:space="preserve">tudents had to have a diagnosis of ADHD to be eligible to participate. The study included 9 urban, suburban, and rural middle schools. </w:t>
            </w:r>
          </w:p>
        </w:tc>
        <w:tc>
          <w:tcPr>
            <w:tcW w:w="1416" w:type="dxa"/>
            <w:hideMark/>
          </w:tcPr>
          <w:p w14:paraId="1301375D" w14:textId="77777777" w:rsidR="001208FC" w:rsidRPr="00B46FB8" w:rsidRDefault="001208FC"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Pre-post comparison</w:t>
            </w:r>
          </w:p>
        </w:tc>
        <w:tc>
          <w:tcPr>
            <w:tcW w:w="1792" w:type="dxa"/>
            <w:hideMark/>
          </w:tcPr>
          <w:p w14:paraId="30B59C64" w14:textId="77777777" w:rsidR="001208FC" w:rsidRPr="00B46FB8" w:rsidRDefault="001208FC"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 xml:space="preserve">Children’s Organizational Skills Scale (COSS); Homework Problems Checklist (HPC); Impairment Rating Scale (IRS); Stress Index for Parents of Adolescents (SIPA); Conflict </w:t>
            </w:r>
            <w:proofErr w:type="spellStart"/>
            <w:r w:rsidRPr="00B46FB8">
              <w:rPr>
                <w:rFonts w:ascii="Calibri" w:hAnsi="Calibri" w:cs="Calibri"/>
                <w:color w:val="000000"/>
                <w:sz w:val="16"/>
                <w:szCs w:val="16"/>
                <w:lang w:eastAsia="en-AU"/>
              </w:rPr>
              <w:t>Behavior</w:t>
            </w:r>
            <w:proofErr w:type="spellEnd"/>
            <w:r w:rsidRPr="00B46FB8">
              <w:rPr>
                <w:rFonts w:ascii="Calibri" w:hAnsi="Calibri" w:cs="Calibri"/>
                <w:color w:val="000000"/>
                <w:sz w:val="16"/>
                <w:szCs w:val="16"/>
                <w:lang w:eastAsia="en-AU"/>
              </w:rPr>
              <w:t xml:space="preserve"> Questionnaire (CBQ); Disruptive </w:t>
            </w:r>
            <w:proofErr w:type="spellStart"/>
            <w:r w:rsidRPr="00B46FB8">
              <w:rPr>
                <w:rFonts w:ascii="Calibri" w:hAnsi="Calibri" w:cs="Calibri"/>
                <w:color w:val="000000"/>
                <w:sz w:val="16"/>
                <w:szCs w:val="16"/>
                <w:lang w:eastAsia="en-AU"/>
              </w:rPr>
              <w:t>Behavior</w:t>
            </w:r>
            <w:proofErr w:type="spellEnd"/>
            <w:r w:rsidRPr="00B46FB8">
              <w:rPr>
                <w:rFonts w:ascii="Calibri" w:hAnsi="Calibri" w:cs="Calibri"/>
                <w:color w:val="000000"/>
                <w:sz w:val="16"/>
                <w:szCs w:val="16"/>
                <w:lang w:eastAsia="en-AU"/>
              </w:rPr>
              <w:t xml:space="preserve"> Disorders Rating Scale (DBD); Multidimensional Anxiety Scale for Children (MASC)</w:t>
            </w:r>
          </w:p>
        </w:tc>
        <w:tc>
          <w:tcPr>
            <w:tcW w:w="979" w:type="dxa"/>
            <w:hideMark/>
          </w:tcPr>
          <w:p w14:paraId="423D653F" w14:textId="77777777" w:rsidR="001208FC" w:rsidRPr="00B46FB8" w:rsidRDefault="001208FC"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6 months</w:t>
            </w:r>
          </w:p>
        </w:tc>
        <w:tc>
          <w:tcPr>
            <w:tcW w:w="3286" w:type="dxa"/>
            <w:hideMark/>
          </w:tcPr>
          <w:p w14:paraId="4861EF36" w14:textId="6C4E7C6F" w:rsidR="001208FC" w:rsidRPr="00B46FB8" w:rsidRDefault="001208FC"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 xml:space="preserve">Across outcomes, approximately 20% to 25% of participants made large improvements into the normal range of functioning after 1 year of ASP intervention; another 20% of participants on average started in the normal range of functioning and ended in the normal range of functioning. Approximately 50% of the adolescents with ADHD who received the intervention made negligible-moderate improvements. Strong school mental health provider/adolescent working </w:t>
            </w:r>
            <w:r w:rsidR="006B2B95" w:rsidRPr="00B46FB8">
              <w:rPr>
                <w:rFonts w:ascii="Calibri" w:hAnsi="Calibri" w:cs="Calibri"/>
                <w:color w:val="000000"/>
                <w:sz w:val="16"/>
                <w:szCs w:val="16"/>
                <w:lang w:eastAsia="en-AU"/>
              </w:rPr>
              <w:t>alliance,</w:t>
            </w:r>
            <w:r w:rsidRPr="00B46FB8">
              <w:rPr>
                <w:rFonts w:ascii="Calibri" w:hAnsi="Calibri" w:cs="Calibri"/>
                <w:color w:val="000000"/>
                <w:sz w:val="16"/>
                <w:szCs w:val="16"/>
                <w:lang w:eastAsia="en-AU"/>
              </w:rPr>
              <w:t xml:space="preserve"> as rated from the adolescent perspective, and lower levels of parenting stress and parent-adolescent conflict consistently predicted an increased likelihood of intervention response. </w:t>
            </w:r>
          </w:p>
        </w:tc>
        <w:tc>
          <w:tcPr>
            <w:tcW w:w="741" w:type="dxa"/>
            <w:hideMark/>
          </w:tcPr>
          <w:p w14:paraId="7022D5D6" w14:textId="77777777" w:rsidR="001208FC" w:rsidRPr="00B46FB8" w:rsidRDefault="001208FC"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IV</w:t>
            </w:r>
          </w:p>
        </w:tc>
      </w:tr>
      <w:tr w:rsidR="001208FC" w:rsidRPr="001208FC" w14:paraId="22F43952" w14:textId="77777777" w:rsidTr="00B46FB8">
        <w:trPr>
          <w:trHeight w:val="2250"/>
        </w:trPr>
        <w:tc>
          <w:tcPr>
            <w:tcW w:w="1222" w:type="dxa"/>
            <w:hideMark/>
          </w:tcPr>
          <w:p w14:paraId="58462485" w14:textId="77777777" w:rsidR="001208FC" w:rsidRPr="00B46FB8" w:rsidRDefault="001208FC"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Shultz et al. (2017)</w:t>
            </w:r>
          </w:p>
        </w:tc>
        <w:tc>
          <w:tcPr>
            <w:tcW w:w="747" w:type="dxa"/>
            <w:hideMark/>
          </w:tcPr>
          <w:p w14:paraId="15F3E8AC" w14:textId="77777777" w:rsidR="001208FC" w:rsidRPr="00B46FB8" w:rsidRDefault="001208FC"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USA</w:t>
            </w:r>
          </w:p>
        </w:tc>
        <w:tc>
          <w:tcPr>
            <w:tcW w:w="1286" w:type="dxa"/>
            <w:hideMark/>
          </w:tcPr>
          <w:p w14:paraId="4931C69B" w14:textId="77777777" w:rsidR="001208FC" w:rsidRPr="00B46FB8" w:rsidRDefault="001208FC"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(12.2)</w:t>
            </w:r>
          </w:p>
        </w:tc>
        <w:tc>
          <w:tcPr>
            <w:tcW w:w="483" w:type="dxa"/>
            <w:hideMark/>
          </w:tcPr>
          <w:p w14:paraId="159D0406" w14:textId="77777777" w:rsidR="001208FC" w:rsidRPr="00B46FB8" w:rsidRDefault="001208FC"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216</w:t>
            </w:r>
          </w:p>
        </w:tc>
        <w:tc>
          <w:tcPr>
            <w:tcW w:w="1122" w:type="dxa"/>
            <w:hideMark/>
          </w:tcPr>
          <w:p w14:paraId="43B01A3E" w14:textId="77777777" w:rsidR="001208FC" w:rsidRPr="00B46FB8" w:rsidRDefault="001208FC"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Attention deficit hyperactivity disorder (ADHD)</w:t>
            </w:r>
          </w:p>
        </w:tc>
        <w:tc>
          <w:tcPr>
            <w:tcW w:w="1023" w:type="dxa"/>
            <w:hideMark/>
          </w:tcPr>
          <w:p w14:paraId="55EBA1FA" w14:textId="77777777" w:rsidR="001208FC" w:rsidRPr="00B46FB8" w:rsidRDefault="001208FC"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Randomised Controlled Trial</w:t>
            </w:r>
          </w:p>
        </w:tc>
        <w:tc>
          <w:tcPr>
            <w:tcW w:w="1349" w:type="dxa"/>
            <w:hideMark/>
          </w:tcPr>
          <w:p w14:paraId="4BB1CB69" w14:textId="65A5B8C4" w:rsidR="001208FC" w:rsidRPr="00B46FB8" w:rsidRDefault="00F60ADE" w:rsidP="00B46FB8">
            <w:pPr>
              <w:rPr>
                <w:rFonts w:ascii="Calibri" w:hAnsi="Calibri" w:cs="Calibri"/>
                <w:color w:val="000000"/>
                <w:sz w:val="16"/>
                <w:szCs w:val="16"/>
                <w:lang w:eastAsia="en-AU"/>
              </w:rPr>
            </w:pPr>
            <w:r>
              <w:rPr>
                <w:rFonts w:ascii="Calibri" w:hAnsi="Calibri" w:cs="Calibri"/>
                <w:color w:val="000000"/>
                <w:sz w:val="16"/>
                <w:szCs w:val="16"/>
                <w:lang w:eastAsia="en-AU"/>
              </w:rPr>
              <w:t>Secondary s</w:t>
            </w:r>
            <w:r w:rsidR="001208FC" w:rsidRPr="00B46FB8">
              <w:rPr>
                <w:rFonts w:ascii="Calibri" w:hAnsi="Calibri" w:cs="Calibri"/>
                <w:color w:val="000000"/>
                <w:sz w:val="16"/>
                <w:szCs w:val="16"/>
                <w:lang w:eastAsia="en-AU"/>
              </w:rPr>
              <w:t xml:space="preserve">tudents had to have a diagnosis of ADHD to be eligible to participate. The study included 9 urban, suburban, and rural middle schools. </w:t>
            </w:r>
          </w:p>
        </w:tc>
        <w:tc>
          <w:tcPr>
            <w:tcW w:w="1416" w:type="dxa"/>
            <w:hideMark/>
          </w:tcPr>
          <w:p w14:paraId="7ED561F1" w14:textId="77777777" w:rsidR="001208FC" w:rsidRPr="00B46FB8" w:rsidRDefault="001208FC"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Community Care control group</w:t>
            </w:r>
          </w:p>
        </w:tc>
        <w:tc>
          <w:tcPr>
            <w:tcW w:w="1792" w:type="dxa"/>
            <w:hideMark/>
          </w:tcPr>
          <w:p w14:paraId="5B1B62D8" w14:textId="77777777" w:rsidR="001208FC" w:rsidRPr="00B46FB8" w:rsidRDefault="001208FC"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 xml:space="preserve">Children’s Organizational Skills Scale (COSS); Disruptive </w:t>
            </w:r>
            <w:proofErr w:type="spellStart"/>
            <w:r w:rsidRPr="00B46FB8">
              <w:rPr>
                <w:rFonts w:ascii="Calibri" w:hAnsi="Calibri" w:cs="Calibri"/>
                <w:color w:val="000000"/>
                <w:sz w:val="16"/>
                <w:szCs w:val="16"/>
                <w:lang w:eastAsia="en-AU"/>
              </w:rPr>
              <w:t>Behavior</w:t>
            </w:r>
            <w:proofErr w:type="spellEnd"/>
            <w:r w:rsidRPr="00B46FB8">
              <w:rPr>
                <w:rFonts w:ascii="Calibri" w:hAnsi="Calibri" w:cs="Calibri"/>
                <w:color w:val="000000"/>
                <w:sz w:val="16"/>
                <w:szCs w:val="16"/>
                <w:lang w:eastAsia="en-AU"/>
              </w:rPr>
              <w:t xml:space="preserve"> Disorders Rating Scale (DBD); Homework Problems Checklist (HPC); Social Skills Improvement System (SSIS); School grades</w:t>
            </w:r>
          </w:p>
        </w:tc>
        <w:tc>
          <w:tcPr>
            <w:tcW w:w="979" w:type="dxa"/>
            <w:hideMark/>
          </w:tcPr>
          <w:p w14:paraId="44ABE1E5" w14:textId="77777777" w:rsidR="001208FC" w:rsidRPr="00B46FB8" w:rsidRDefault="001208FC"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6 months</w:t>
            </w:r>
          </w:p>
        </w:tc>
        <w:tc>
          <w:tcPr>
            <w:tcW w:w="3286" w:type="dxa"/>
            <w:hideMark/>
          </w:tcPr>
          <w:p w14:paraId="1105D779" w14:textId="77777777" w:rsidR="001208FC" w:rsidRPr="00B46FB8" w:rsidRDefault="001208FC"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 xml:space="preserve">CHP resulted in significant reductions in problem behaviours and academic impairment when compared to community care. Treatment compliers exhibited medium to large benefits in organization, disruptive behaviours, homework performance, and grades relative to comparable control estimates, with results persisting six months after treatment ended. However, compliance had little impact on social skills. Attendance in the CHP ranged from 0 to 60 sessions, raising questions about optimal dosing. </w:t>
            </w:r>
          </w:p>
        </w:tc>
        <w:tc>
          <w:tcPr>
            <w:tcW w:w="741" w:type="dxa"/>
            <w:hideMark/>
          </w:tcPr>
          <w:p w14:paraId="28280929" w14:textId="77777777" w:rsidR="001208FC" w:rsidRPr="00B46FB8" w:rsidRDefault="001208FC"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II</w:t>
            </w:r>
          </w:p>
        </w:tc>
      </w:tr>
    </w:tbl>
    <w:p w14:paraId="60006950" w14:textId="30E26922" w:rsidR="001208FC" w:rsidRDefault="001208FC" w:rsidP="00A72EE2">
      <w:pPr>
        <w:spacing w:line="276" w:lineRule="auto"/>
        <w:rPr>
          <w:rFonts w:asciiTheme="minorHAnsi" w:hAnsiTheme="minorHAnsi" w:cstheme="minorHAnsi"/>
          <w:sz w:val="16"/>
          <w:szCs w:val="16"/>
        </w:rPr>
      </w:pPr>
    </w:p>
    <w:p w14:paraId="16909B06" w14:textId="77777777" w:rsidR="0080790D" w:rsidRDefault="0080790D" w:rsidP="00A72EE2">
      <w:pPr>
        <w:spacing w:line="276" w:lineRule="auto"/>
        <w:rPr>
          <w:rFonts w:asciiTheme="minorHAnsi" w:hAnsiTheme="minorHAnsi" w:cstheme="minorHAnsi"/>
          <w:sz w:val="16"/>
          <w:szCs w:val="16"/>
        </w:rPr>
      </w:pPr>
    </w:p>
    <w:tbl>
      <w:tblPr>
        <w:tblStyle w:val="TableGrid"/>
        <w:tblW w:w="15446" w:type="dxa"/>
        <w:tblLook w:val="04A0" w:firstRow="1" w:lastRow="0" w:firstColumn="1" w:lastColumn="0" w:noHBand="0" w:noVBand="1"/>
      </w:tblPr>
      <w:tblGrid>
        <w:gridCol w:w="1214"/>
        <w:gridCol w:w="792"/>
        <w:gridCol w:w="1276"/>
        <w:gridCol w:w="483"/>
        <w:gridCol w:w="1184"/>
        <w:gridCol w:w="1023"/>
        <w:gridCol w:w="1536"/>
        <w:gridCol w:w="1134"/>
        <w:gridCol w:w="1843"/>
        <w:gridCol w:w="1417"/>
        <w:gridCol w:w="2803"/>
        <w:gridCol w:w="741"/>
      </w:tblGrid>
      <w:tr w:rsidR="00F47075" w:rsidRPr="00610B8D" w14:paraId="7D371197" w14:textId="77777777" w:rsidTr="00F47075">
        <w:trPr>
          <w:trHeight w:val="252"/>
        </w:trPr>
        <w:tc>
          <w:tcPr>
            <w:tcW w:w="15446" w:type="dxa"/>
            <w:gridSpan w:val="12"/>
            <w:vAlign w:val="center"/>
          </w:tcPr>
          <w:p w14:paraId="7277E91E" w14:textId="3C2AB488" w:rsidR="00F47075" w:rsidRPr="00610B8D" w:rsidRDefault="00F47075" w:rsidP="0080790D">
            <w:pPr>
              <w:spacing w:before="240" w:line="480" w:lineRule="auto"/>
              <w:jc w:val="center"/>
              <w:rPr>
                <w:rFonts w:ascii="Calibri" w:hAnsi="Calibri" w:cs="Calibri"/>
                <w:b/>
                <w:bCs/>
                <w:sz w:val="16"/>
              </w:rPr>
            </w:pPr>
            <w:r w:rsidRPr="00DC2680">
              <w:rPr>
                <w:rFonts w:ascii="Calibri" w:hAnsi="Calibri" w:cs="Calibri"/>
                <w:b/>
                <w:bCs/>
              </w:rPr>
              <w:t>Good Behaviour Game</w:t>
            </w:r>
          </w:p>
        </w:tc>
      </w:tr>
      <w:tr w:rsidR="00F47075" w:rsidRPr="00610B8D" w14:paraId="4A039AE3" w14:textId="77777777" w:rsidTr="00B46FB8">
        <w:trPr>
          <w:trHeight w:val="252"/>
        </w:trPr>
        <w:tc>
          <w:tcPr>
            <w:tcW w:w="1214" w:type="dxa"/>
            <w:vAlign w:val="center"/>
          </w:tcPr>
          <w:p w14:paraId="44AACB10" w14:textId="77777777" w:rsidR="00F47075" w:rsidRPr="00610B8D" w:rsidRDefault="00F47075" w:rsidP="0080790D">
            <w:pPr>
              <w:spacing w:line="276" w:lineRule="auto"/>
              <w:rPr>
                <w:rFonts w:ascii="Calibri" w:hAnsi="Calibri" w:cs="Calibri"/>
                <w:b/>
                <w:bCs/>
                <w:sz w:val="16"/>
                <w:szCs w:val="16"/>
              </w:rPr>
            </w:pPr>
            <w:r w:rsidRPr="00610B8D">
              <w:rPr>
                <w:rFonts w:ascii="Calibri" w:hAnsi="Calibri" w:cs="Calibri"/>
                <w:b/>
                <w:bCs/>
                <w:sz w:val="16"/>
                <w:szCs w:val="16"/>
              </w:rPr>
              <w:t>Author &amp; Year</w:t>
            </w:r>
          </w:p>
        </w:tc>
        <w:tc>
          <w:tcPr>
            <w:tcW w:w="792" w:type="dxa"/>
            <w:vAlign w:val="center"/>
          </w:tcPr>
          <w:p w14:paraId="673CEC5E" w14:textId="77777777" w:rsidR="00F47075" w:rsidRPr="00610B8D" w:rsidRDefault="00F47075" w:rsidP="0080790D">
            <w:pPr>
              <w:spacing w:line="276" w:lineRule="auto"/>
              <w:rPr>
                <w:rFonts w:ascii="Calibri" w:hAnsi="Calibri" w:cs="Calibri"/>
                <w:b/>
                <w:bCs/>
                <w:sz w:val="16"/>
                <w:szCs w:val="16"/>
              </w:rPr>
            </w:pPr>
            <w:r w:rsidRPr="00610B8D">
              <w:rPr>
                <w:rFonts w:ascii="Calibri" w:hAnsi="Calibri" w:cs="Calibri"/>
                <w:b/>
                <w:bCs/>
                <w:sz w:val="16"/>
                <w:szCs w:val="16"/>
              </w:rPr>
              <w:t>Country</w:t>
            </w:r>
          </w:p>
        </w:tc>
        <w:tc>
          <w:tcPr>
            <w:tcW w:w="1276" w:type="dxa"/>
            <w:vAlign w:val="center"/>
          </w:tcPr>
          <w:p w14:paraId="2744BDE6" w14:textId="77777777" w:rsidR="00F47075" w:rsidRPr="00610B8D" w:rsidRDefault="00F47075" w:rsidP="0080790D">
            <w:pPr>
              <w:spacing w:line="276" w:lineRule="auto"/>
              <w:rPr>
                <w:rFonts w:ascii="Calibri" w:hAnsi="Calibri" w:cs="Calibri"/>
                <w:b/>
                <w:bCs/>
                <w:sz w:val="16"/>
                <w:szCs w:val="16"/>
              </w:rPr>
            </w:pPr>
            <w:r w:rsidRPr="00610B8D">
              <w:rPr>
                <w:rFonts w:ascii="Calibri" w:hAnsi="Calibri" w:cs="Calibri"/>
                <w:b/>
                <w:bCs/>
                <w:sz w:val="16"/>
                <w:szCs w:val="16"/>
              </w:rPr>
              <w:t>Age Range (M)</w:t>
            </w:r>
          </w:p>
        </w:tc>
        <w:tc>
          <w:tcPr>
            <w:tcW w:w="483" w:type="dxa"/>
            <w:vAlign w:val="center"/>
          </w:tcPr>
          <w:p w14:paraId="1335DBAD" w14:textId="77777777" w:rsidR="00F47075" w:rsidRPr="00610B8D" w:rsidRDefault="00F47075" w:rsidP="0080790D">
            <w:pPr>
              <w:spacing w:line="276" w:lineRule="auto"/>
              <w:rPr>
                <w:rFonts w:ascii="Calibri" w:hAnsi="Calibri" w:cs="Calibri"/>
                <w:b/>
                <w:bCs/>
                <w:sz w:val="16"/>
                <w:szCs w:val="16"/>
              </w:rPr>
            </w:pPr>
            <w:r w:rsidRPr="00610B8D">
              <w:rPr>
                <w:rFonts w:ascii="Calibri" w:hAnsi="Calibri" w:cs="Calibri"/>
                <w:b/>
                <w:bCs/>
                <w:sz w:val="16"/>
                <w:szCs w:val="16"/>
              </w:rPr>
              <w:t>N</w:t>
            </w:r>
          </w:p>
        </w:tc>
        <w:tc>
          <w:tcPr>
            <w:tcW w:w="1184" w:type="dxa"/>
            <w:vAlign w:val="center"/>
          </w:tcPr>
          <w:p w14:paraId="14393B64" w14:textId="77777777" w:rsidR="00F47075" w:rsidRPr="00610B8D" w:rsidRDefault="00F47075" w:rsidP="0080790D">
            <w:pPr>
              <w:spacing w:line="276" w:lineRule="auto"/>
              <w:rPr>
                <w:rFonts w:ascii="Calibri" w:hAnsi="Calibri" w:cs="Calibri"/>
                <w:b/>
                <w:bCs/>
                <w:sz w:val="16"/>
                <w:szCs w:val="16"/>
              </w:rPr>
            </w:pPr>
            <w:r w:rsidRPr="00610B8D">
              <w:rPr>
                <w:rFonts w:ascii="Calibri" w:hAnsi="Calibri" w:cs="Calibri"/>
                <w:b/>
                <w:bCs/>
                <w:sz w:val="16"/>
                <w:szCs w:val="16"/>
              </w:rPr>
              <w:t>Study Focus</w:t>
            </w:r>
          </w:p>
        </w:tc>
        <w:tc>
          <w:tcPr>
            <w:tcW w:w="1023" w:type="dxa"/>
            <w:vAlign w:val="center"/>
          </w:tcPr>
          <w:p w14:paraId="72A82000" w14:textId="77777777" w:rsidR="00F47075" w:rsidRPr="00610B8D" w:rsidRDefault="00F47075" w:rsidP="0080790D">
            <w:pPr>
              <w:spacing w:line="276" w:lineRule="auto"/>
              <w:rPr>
                <w:rFonts w:ascii="Calibri" w:hAnsi="Calibri" w:cs="Calibri"/>
                <w:b/>
                <w:bCs/>
                <w:sz w:val="16"/>
                <w:szCs w:val="16"/>
              </w:rPr>
            </w:pPr>
            <w:r w:rsidRPr="00610B8D">
              <w:rPr>
                <w:rFonts w:ascii="Calibri" w:hAnsi="Calibri" w:cs="Calibri"/>
                <w:b/>
                <w:bCs/>
                <w:sz w:val="16"/>
                <w:szCs w:val="16"/>
              </w:rPr>
              <w:t>Study Type</w:t>
            </w:r>
          </w:p>
        </w:tc>
        <w:tc>
          <w:tcPr>
            <w:tcW w:w="1536" w:type="dxa"/>
            <w:vAlign w:val="center"/>
          </w:tcPr>
          <w:p w14:paraId="36E09471" w14:textId="77777777" w:rsidR="00F47075" w:rsidRPr="00610B8D" w:rsidRDefault="00F47075" w:rsidP="0080790D">
            <w:pPr>
              <w:spacing w:line="276" w:lineRule="auto"/>
              <w:rPr>
                <w:rFonts w:ascii="Calibri" w:hAnsi="Calibri" w:cs="Calibri"/>
                <w:b/>
                <w:bCs/>
                <w:sz w:val="16"/>
                <w:szCs w:val="16"/>
              </w:rPr>
            </w:pPr>
            <w:r w:rsidRPr="00610B8D">
              <w:rPr>
                <w:rFonts w:ascii="Calibri" w:hAnsi="Calibri" w:cs="Calibri"/>
                <w:b/>
                <w:bCs/>
                <w:sz w:val="16"/>
                <w:szCs w:val="16"/>
              </w:rPr>
              <w:t>Setting</w:t>
            </w:r>
          </w:p>
        </w:tc>
        <w:tc>
          <w:tcPr>
            <w:tcW w:w="1134" w:type="dxa"/>
            <w:vAlign w:val="center"/>
          </w:tcPr>
          <w:p w14:paraId="60AB7104" w14:textId="77777777" w:rsidR="00F47075" w:rsidRPr="00610B8D" w:rsidRDefault="00F47075" w:rsidP="0080790D">
            <w:pPr>
              <w:spacing w:line="276" w:lineRule="auto"/>
              <w:rPr>
                <w:rFonts w:ascii="Calibri" w:hAnsi="Calibri" w:cs="Calibri"/>
                <w:b/>
                <w:bCs/>
                <w:sz w:val="16"/>
                <w:szCs w:val="16"/>
              </w:rPr>
            </w:pPr>
            <w:r w:rsidRPr="00610B8D">
              <w:rPr>
                <w:rFonts w:ascii="Calibri" w:hAnsi="Calibri" w:cs="Calibri"/>
                <w:b/>
                <w:bCs/>
                <w:sz w:val="16"/>
                <w:szCs w:val="16"/>
              </w:rPr>
              <w:t>Comparator</w:t>
            </w:r>
          </w:p>
        </w:tc>
        <w:tc>
          <w:tcPr>
            <w:tcW w:w="1843" w:type="dxa"/>
            <w:vAlign w:val="center"/>
          </w:tcPr>
          <w:p w14:paraId="2C1B889C" w14:textId="77777777" w:rsidR="00F47075" w:rsidRPr="00610B8D" w:rsidRDefault="00F47075" w:rsidP="0080790D">
            <w:pPr>
              <w:spacing w:line="276" w:lineRule="auto"/>
              <w:rPr>
                <w:rFonts w:ascii="Calibri" w:hAnsi="Calibri" w:cs="Calibri"/>
                <w:b/>
                <w:bCs/>
                <w:sz w:val="16"/>
                <w:szCs w:val="16"/>
              </w:rPr>
            </w:pPr>
            <w:r w:rsidRPr="00610B8D">
              <w:rPr>
                <w:rFonts w:ascii="Calibri" w:hAnsi="Calibri" w:cs="Calibri"/>
                <w:b/>
                <w:bCs/>
                <w:sz w:val="16"/>
                <w:szCs w:val="16"/>
              </w:rPr>
              <w:t>Outcome Measures</w:t>
            </w:r>
          </w:p>
        </w:tc>
        <w:tc>
          <w:tcPr>
            <w:tcW w:w="1417" w:type="dxa"/>
            <w:vAlign w:val="center"/>
          </w:tcPr>
          <w:p w14:paraId="3754A090" w14:textId="77777777" w:rsidR="00F47075" w:rsidRPr="00610B8D" w:rsidRDefault="00F47075" w:rsidP="0080790D">
            <w:pPr>
              <w:spacing w:line="276" w:lineRule="auto"/>
              <w:rPr>
                <w:rFonts w:ascii="Calibri" w:hAnsi="Calibri" w:cs="Calibri"/>
                <w:b/>
                <w:bCs/>
                <w:sz w:val="16"/>
                <w:szCs w:val="16"/>
              </w:rPr>
            </w:pPr>
            <w:r w:rsidRPr="00610B8D">
              <w:rPr>
                <w:rFonts w:ascii="Calibri" w:hAnsi="Calibri" w:cs="Calibri"/>
                <w:b/>
                <w:bCs/>
                <w:sz w:val="16"/>
                <w:szCs w:val="16"/>
              </w:rPr>
              <w:t>Follow-Up</w:t>
            </w:r>
          </w:p>
        </w:tc>
        <w:tc>
          <w:tcPr>
            <w:tcW w:w="2803" w:type="dxa"/>
            <w:vAlign w:val="center"/>
          </w:tcPr>
          <w:p w14:paraId="44A090A0" w14:textId="77777777" w:rsidR="00F47075" w:rsidRPr="00610B8D" w:rsidRDefault="00F47075" w:rsidP="0080790D">
            <w:pPr>
              <w:spacing w:line="276" w:lineRule="auto"/>
              <w:rPr>
                <w:rFonts w:ascii="Calibri" w:hAnsi="Calibri" w:cs="Calibri"/>
                <w:b/>
                <w:bCs/>
                <w:sz w:val="16"/>
                <w:szCs w:val="16"/>
              </w:rPr>
            </w:pPr>
            <w:r w:rsidRPr="00610B8D">
              <w:rPr>
                <w:rFonts w:ascii="Calibri" w:hAnsi="Calibri" w:cs="Calibri"/>
                <w:b/>
                <w:bCs/>
                <w:sz w:val="16"/>
                <w:szCs w:val="16"/>
              </w:rPr>
              <w:t>Outcomes</w:t>
            </w:r>
          </w:p>
        </w:tc>
        <w:tc>
          <w:tcPr>
            <w:tcW w:w="741" w:type="dxa"/>
            <w:vAlign w:val="center"/>
          </w:tcPr>
          <w:p w14:paraId="5ED91B92" w14:textId="7FA8D590" w:rsidR="00F47075" w:rsidRPr="00610B8D" w:rsidRDefault="00C56C3A" w:rsidP="0080790D">
            <w:pPr>
              <w:spacing w:line="276" w:lineRule="auto"/>
              <w:rPr>
                <w:rFonts w:ascii="Calibri" w:hAnsi="Calibri" w:cs="Calibri"/>
                <w:b/>
                <w:bCs/>
                <w:sz w:val="16"/>
                <w:szCs w:val="16"/>
              </w:rPr>
            </w:pPr>
            <w:r>
              <w:rPr>
                <w:rFonts w:ascii="Calibri" w:hAnsi="Calibri" w:cs="Calibri"/>
                <w:b/>
                <w:bCs/>
                <w:sz w:val="16"/>
                <w:szCs w:val="16"/>
              </w:rPr>
              <w:t>NHMRC level</w:t>
            </w:r>
          </w:p>
        </w:tc>
      </w:tr>
      <w:tr w:rsidR="00F47075" w:rsidRPr="00F47075" w14:paraId="5E940A45" w14:textId="77777777" w:rsidTr="00B46FB8">
        <w:trPr>
          <w:trHeight w:val="1514"/>
        </w:trPr>
        <w:tc>
          <w:tcPr>
            <w:tcW w:w="1214" w:type="dxa"/>
            <w:hideMark/>
          </w:tcPr>
          <w:p w14:paraId="735AD8D1" w14:textId="77777777" w:rsidR="00F47075" w:rsidRPr="00B46FB8" w:rsidRDefault="00F4707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Leflot et al. (2013)</w:t>
            </w:r>
          </w:p>
        </w:tc>
        <w:tc>
          <w:tcPr>
            <w:tcW w:w="792" w:type="dxa"/>
            <w:hideMark/>
          </w:tcPr>
          <w:p w14:paraId="7F3CB452" w14:textId="77777777" w:rsidR="00F47075" w:rsidRPr="00B46FB8" w:rsidRDefault="00F4707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Belgium</w:t>
            </w:r>
          </w:p>
        </w:tc>
        <w:tc>
          <w:tcPr>
            <w:tcW w:w="1276" w:type="dxa"/>
            <w:hideMark/>
          </w:tcPr>
          <w:p w14:paraId="56DEAB4B" w14:textId="77777777" w:rsidR="00F47075" w:rsidRPr="00B46FB8" w:rsidRDefault="00F4707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(7.5)</w:t>
            </w:r>
          </w:p>
        </w:tc>
        <w:tc>
          <w:tcPr>
            <w:tcW w:w="483" w:type="dxa"/>
            <w:hideMark/>
          </w:tcPr>
          <w:p w14:paraId="375E3FAD" w14:textId="77777777" w:rsidR="00F47075" w:rsidRPr="00B46FB8" w:rsidRDefault="00F4707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570</w:t>
            </w:r>
          </w:p>
        </w:tc>
        <w:tc>
          <w:tcPr>
            <w:tcW w:w="1184" w:type="dxa"/>
            <w:hideMark/>
          </w:tcPr>
          <w:p w14:paraId="35BDAB1C" w14:textId="77777777" w:rsidR="00F47075" w:rsidRPr="00B46FB8" w:rsidRDefault="00F4707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Prevention of Aggressive Behaviours</w:t>
            </w:r>
          </w:p>
        </w:tc>
        <w:tc>
          <w:tcPr>
            <w:tcW w:w="1023" w:type="dxa"/>
            <w:hideMark/>
          </w:tcPr>
          <w:p w14:paraId="485A3427" w14:textId="77777777" w:rsidR="00F47075" w:rsidRPr="00B46FB8" w:rsidRDefault="00F4707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Randomised Controlled Trial</w:t>
            </w:r>
          </w:p>
        </w:tc>
        <w:tc>
          <w:tcPr>
            <w:tcW w:w="1536" w:type="dxa"/>
            <w:hideMark/>
          </w:tcPr>
          <w:p w14:paraId="478F93FC" w14:textId="706059CA" w:rsidR="00F47075" w:rsidRPr="00B46FB8" w:rsidRDefault="00F4707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 xml:space="preserve">Fifteen </w:t>
            </w:r>
            <w:r w:rsidR="00F60ADE">
              <w:rPr>
                <w:rFonts w:ascii="Calibri" w:hAnsi="Calibri" w:cs="Calibri"/>
                <w:color w:val="000000"/>
                <w:sz w:val="16"/>
                <w:szCs w:val="16"/>
                <w:lang w:eastAsia="en-AU"/>
              </w:rPr>
              <w:t xml:space="preserve">primary </w:t>
            </w:r>
            <w:r w:rsidRPr="00B46FB8">
              <w:rPr>
                <w:rFonts w:ascii="Calibri" w:hAnsi="Calibri" w:cs="Calibri"/>
                <w:color w:val="000000"/>
                <w:sz w:val="16"/>
                <w:szCs w:val="16"/>
                <w:lang w:eastAsia="en-AU"/>
              </w:rPr>
              <w:t>schools, all located in rural to moderately urban communities</w:t>
            </w:r>
          </w:p>
        </w:tc>
        <w:tc>
          <w:tcPr>
            <w:tcW w:w="1134" w:type="dxa"/>
            <w:hideMark/>
          </w:tcPr>
          <w:p w14:paraId="6A2CFFE3" w14:textId="77777777" w:rsidR="00F47075" w:rsidRPr="00B46FB8" w:rsidRDefault="00F4707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Non-intervention control group</w:t>
            </w:r>
          </w:p>
        </w:tc>
        <w:tc>
          <w:tcPr>
            <w:tcW w:w="1843" w:type="dxa"/>
            <w:hideMark/>
          </w:tcPr>
          <w:p w14:paraId="5B61A365" w14:textId="77777777" w:rsidR="00F47075" w:rsidRPr="00B46FB8" w:rsidRDefault="00F4707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Children's aggression was rated by peers; peer rejection was assessed by using an established child self-report protocol (</w:t>
            </w:r>
            <w:proofErr w:type="spellStart"/>
            <w:r w:rsidRPr="00B46FB8">
              <w:rPr>
                <w:rFonts w:ascii="Calibri" w:hAnsi="Calibri" w:cs="Calibri"/>
                <w:color w:val="000000"/>
                <w:sz w:val="16"/>
                <w:szCs w:val="16"/>
                <w:lang w:eastAsia="en-AU"/>
              </w:rPr>
              <w:t>Coie</w:t>
            </w:r>
            <w:proofErr w:type="spellEnd"/>
            <w:r w:rsidRPr="00B46FB8">
              <w:rPr>
                <w:rFonts w:ascii="Calibri" w:hAnsi="Calibri" w:cs="Calibri"/>
                <w:color w:val="000000"/>
                <w:sz w:val="16"/>
                <w:szCs w:val="16"/>
                <w:lang w:eastAsia="en-AU"/>
              </w:rPr>
              <w:t xml:space="preserve">, Dodge, &amp; </w:t>
            </w:r>
            <w:proofErr w:type="spellStart"/>
            <w:r w:rsidRPr="00B46FB8">
              <w:rPr>
                <w:rFonts w:ascii="Calibri" w:hAnsi="Calibri" w:cs="Calibri"/>
                <w:color w:val="000000"/>
                <w:sz w:val="16"/>
                <w:szCs w:val="16"/>
                <w:lang w:eastAsia="en-AU"/>
              </w:rPr>
              <w:t>Coppotelli</w:t>
            </w:r>
            <w:proofErr w:type="spellEnd"/>
            <w:r w:rsidRPr="00B46FB8">
              <w:rPr>
                <w:rFonts w:ascii="Calibri" w:hAnsi="Calibri" w:cs="Calibri"/>
                <w:color w:val="000000"/>
                <w:sz w:val="16"/>
                <w:szCs w:val="16"/>
                <w:lang w:eastAsia="en-AU"/>
              </w:rPr>
              <w:t xml:space="preserve"> (1982) </w:t>
            </w:r>
          </w:p>
        </w:tc>
        <w:tc>
          <w:tcPr>
            <w:tcW w:w="1417" w:type="dxa"/>
            <w:hideMark/>
          </w:tcPr>
          <w:p w14:paraId="4BC6442A" w14:textId="77777777" w:rsidR="00F47075" w:rsidRPr="00B46FB8" w:rsidRDefault="00F4707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3 time-points over an 18 month period (the GBG program was an ongoing aspect of the classroom curriculum)</w:t>
            </w:r>
          </w:p>
        </w:tc>
        <w:tc>
          <w:tcPr>
            <w:tcW w:w="2803" w:type="dxa"/>
            <w:hideMark/>
          </w:tcPr>
          <w:p w14:paraId="1031DD5F" w14:textId="77777777" w:rsidR="00F47075" w:rsidRPr="00B46FB8" w:rsidRDefault="00F4707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Decreased levels of aggression and peer rejection were found for students who had participated in the GBG group. The intervention was able to reduce the aggressive behaviour development of at-risk children to levels of aggression that resembled children at low-risk for aggressive behaviour.</w:t>
            </w:r>
          </w:p>
        </w:tc>
        <w:tc>
          <w:tcPr>
            <w:tcW w:w="741" w:type="dxa"/>
            <w:hideMark/>
          </w:tcPr>
          <w:p w14:paraId="64063E61" w14:textId="77777777" w:rsidR="00F47075" w:rsidRPr="00B46FB8" w:rsidRDefault="00F4707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II</w:t>
            </w:r>
          </w:p>
        </w:tc>
      </w:tr>
    </w:tbl>
    <w:p w14:paraId="6752E714" w14:textId="50B19D9E" w:rsidR="00F47075" w:rsidRDefault="00F47075" w:rsidP="00A72EE2">
      <w:pPr>
        <w:spacing w:line="276" w:lineRule="auto"/>
        <w:rPr>
          <w:rFonts w:asciiTheme="minorHAnsi" w:hAnsiTheme="minorHAnsi" w:cstheme="minorHAnsi"/>
          <w:sz w:val="16"/>
          <w:szCs w:val="16"/>
        </w:rPr>
      </w:pPr>
    </w:p>
    <w:p w14:paraId="06C8638D" w14:textId="7BD75DF6" w:rsidR="00F47075" w:rsidRDefault="00F47075" w:rsidP="00A72EE2">
      <w:pPr>
        <w:spacing w:line="276" w:lineRule="auto"/>
        <w:rPr>
          <w:rFonts w:asciiTheme="minorHAnsi" w:hAnsiTheme="minorHAnsi" w:cstheme="minorHAnsi"/>
          <w:sz w:val="16"/>
          <w:szCs w:val="16"/>
        </w:rPr>
      </w:pPr>
    </w:p>
    <w:tbl>
      <w:tblPr>
        <w:tblStyle w:val="TableGrid"/>
        <w:tblW w:w="15446" w:type="dxa"/>
        <w:tblLook w:val="04A0" w:firstRow="1" w:lastRow="0" w:firstColumn="1" w:lastColumn="0" w:noHBand="0" w:noVBand="1"/>
      </w:tblPr>
      <w:tblGrid>
        <w:gridCol w:w="1237"/>
        <w:gridCol w:w="792"/>
        <w:gridCol w:w="1348"/>
        <w:gridCol w:w="379"/>
        <w:gridCol w:w="1116"/>
        <w:gridCol w:w="1080"/>
        <w:gridCol w:w="2348"/>
        <w:gridCol w:w="1227"/>
        <w:gridCol w:w="2043"/>
        <w:gridCol w:w="967"/>
        <w:gridCol w:w="2172"/>
        <w:gridCol w:w="737"/>
      </w:tblGrid>
      <w:tr w:rsidR="00F47075" w:rsidRPr="00610B8D" w14:paraId="1F7CE904" w14:textId="77777777" w:rsidTr="00F47075">
        <w:trPr>
          <w:trHeight w:val="252"/>
        </w:trPr>
        <w:tc>
          <w:tcPr>
            <w:tcW w:w="15446" w:type="dxa"/>
            <w:gridSpan w:val="12"/>
            <w:vAlign w:val="center"/>
          </w:tcPr>
          <w:p w14:paraId="2EF59C60" w14:textId="6B1226AA" w:rsidR="00F47075" w:rsidRPr="00610B8D" w:rsidRDefault="00F47075" w:rsidP="0080790D">
            <w:pPr>
              <w:spacing w:before="240" w:line="480" w:lineRule="auto"/>
              <w:jc w:val="center"/>
              <w:rPr>
                <w:rFonts w:ascii="Calibri" w:hAnsi="Calibri" w:cs="Calibri"/>
                <w:b/>
                <w:bCs/>
                <w:sz w:val="16"/>
              </w:rPr>
            </w:pPr>
            <w:r>
              <w:rPr>
                <w:rFonts w:ascii="Calibri" w:hAnsi="Calibri" w:cs="Calibri"/>
                <w:b/>
                <w:bCs/>
              </w:rPr>
              <w:t>Secret Agent Society</w:t>
            </w:r>
          </w:p>
        </w:tc>
      </w:tr>
      <w:tr w:rsidR="00F47075" w:rsidRPr="00610B8D" w14:paraId="61221378" w14:textId="77777777" w:rsidTr="00B46FB8">
        <w:trPr>
          <w:trHeight w:val="252"/>
        </w:trPr>
        <w:tc>
          <w:tcPr>
            <w:tcW w:w="1246" w:type="dxa"/>
            <w:vAlign w:val="center"/>
          </w:tcPr>
          <w:p w14:paraId="160405A3" w14:textId="77777777" w:rsidR="00F47075" w:rsidRPr="00610B8D" w:rsidRDefault="00F47075" w:rsidP="0080790D">
            <w:pPr>
              <w:spacing w:line="276" w:lineRule="auto"/>
              <w:rPr>
                <w:rFonts w:ascii="Calibri" w:hAnsi="Calibri" w:cs="Calibri"/>
                <w:b/>
                <w:bCs/>
                <w:sz w:val="16"/>
                <w:szCs w:val="16"/>
              </w:rPr>
            </w:pPr>
            <w:r w:rsidRPr="00610B8D">
              <w:rPr>
                <w:rFonts w:ascii="Calibri" w:hAnsi="Calibri" w:cs="Calibri"/>
                <w:b/>
                <w:bCs/>
                <w:sz w:val="16"/>
                <w:szCs w:val="16"/>
              </w:rPr>
              <w:t>Author &amp; Year</w:t>
            </w:r>
          </w:p>
        </w:tc>
        <w:tc>
          <w:tcPr>
            <w:tcW w:w="792" w:type="dxa"/>
            <w:vAlign w:val="center"/>
          </w:tcPr>
          <w:p w14:paraId="3359071F" w14:textId="77777777" w:rsidR="00F47075" w:rsidRPr="00610B8D" w:rsidRDefault="00F47075" w:rsidP="0080790D">
            <w:pPr>
              <w:spacing w:line="276" w:lineRule="auto"/>
              <w:rPr>
                <w:rFonts w:ascii="Calibri" w:hAnsi="Calibri" w:cs="Calibri"/>
                <w:b/>
                <w:bCs/>
                <w:sz w:val="16"/>
                <w:szCs w:val="16"/>
              </w:rPr>
            </w:pPr>
            <w:r w:rsidRPr="00610B8D">
              <w:rPr>
                <w:rFonts w:ascii="Calibri" w:hAnsi="Calibri" w:cs="Calibri"/>
                <w:b/>
                <w:bCs/>
                <w:sz w:val="16"/>
                <w:szCs w:val="16"/>
              </w:rPr>
              <w:t>Country</w:t>
            </w:r>
          </w:p>
        </w:tc>
        <w:tc>
          <w:tcPr>
            <w:tcW w:w="1359" w:type="dxa"/>
            <w:vAlign w:val="center"/>
          </w:tcPr>
          <w:p w14:paraId="7972FFFB" w14:textId="77777777" w:rsidR="00F47075" w:rsidRPr="00610B8D" w:rsidRDefault="00F47075" w:rsidP="0080790D">
            <w:pPr>
              <w:spacing w:line="276" w:lineRule="auto"/>
              <w:rPr>
                <w:rFonts w:ascii="Calibri" w:hAnsi="Calibri" w:cs="Calibri"/>
                <w:b/>
                <w:bCs/>
                <w:sz w:val="16"/>
                <w:szCs w:val="16"/>
              </w:rPr>
            </w:pPr>
            <w:r w:rsidRPr="00610B8D">
              <w:rPr>
                <w:rFonts w:ascii="Calibri" w:hAnsi="Calibri" w:cs="Calibri"/>
                <w:b/>
                <w:bCs/>
                <w:sz w:val="16"/>
                <w:szCs w:val="16"/>
              </w:rPr>
              <w:t>Age Range (M)</w:t>
            </w:r>
          </w:p>
        </w:tc>
        <w:tc>
          <w:tcPr>
            <w:tcW w:w="298" w:type="dxa"/>
            <w:vAlign w:val="center"/>
          </w:tcPr>
          <w:p w14:paraId="4BD34A93" w14:textId="77777777" w:rsidR="00F47075" w:rsidRPr="00610B8D" w:rsidRDefault="00F47075" w:rsidP="0080790D">
            <w:pPr>
              <w:spacing w:line="276" w:lineRule="auto"/>
              <w:rPr>
                <w:rFonts w:ascii="Calibri" w:hAnsi="Calibri" w:cs="Calibri"/>
                <w:b/>
                <w:bCs/>
                <w:sz w:val="16"/>
                <w:szCs w:val="16"/>
              </w:rPr>
            </w:pPr>
            <w:r w:rsidRPr="00610B8D">
              <w:rPr>
                <w:rFonts w:ascii="Calibri" w:hAnsi="Calibri" w:cs="Calibri"/>
                <w:b/>
                <w:bCs/>
                <w:sz w:val="16"/>
                <w:szCs w:val="16"/>
              </w:rPr>
              <w:t>N</w:t>
            </w:r>
          </w:p>
        </w:tc>
        <w:tc>
          <w:tcPr>
            <w:tcW w:w="1119" w:type="dxa"/>
            <w:vAlign w:val="center"/>
          </w:tcPr>
          <w:p w14:paraId="03E0D621" w14:textId="77777777" w:rsidR="00F47075" w:rsidRPr="00610B8D" w:rsidRDefault="00F47075" w:rsidP="0080790D">
            <w:pPr>
              <w:spacing w:line="276" w:lineRule="auto"/>
              <w:rPr>
                <w:rFonts w:ascii="Calibri" w:hAnsi="Calibri" w:cs="Calibri"/>
                <w:b/>
                <w:bCs/>
                <w:sz w:val="16"/>
                <w:szCs w:val="16"/>
              </w:rPr>
            </w:pPr>
            <w:r w:rsidRPr="00610B8D">
              <w:rPr>
                <w:rFonts w:ascii="Calibri" w:hAnsi="Calibri" w:cs="Calibri"/>
                <w:b/>
                <w:bCs/>
                <w:sz w:val="16"/>
                <w:szCs w:val="16"/>
              </w:rPr>
              <w:t>Study Focus</w:t>
            </w:r>
          </w:p>
        </w:tc>
        <w:tc>
          <w:tcPr>
            <w:tcW w:w="1080" w:type="dxa"/>
            <w:vAlign w:val="center"/>
          </w:tcPr>
          <w:p w14:paraId="6383529A" w14:textId="77777777" w:rsidR="00F47075" w:rsidRPr="00610B8D" w:rsidRDefault="00F47075" w:rsidP="0080790D">
            <w:pPr>
              <w:spacing w:line="276" w:lineRule="auto"/>
              <w:rPr>
                <w:rFonts w:ascii="Calibri" w:hAnsi="Calibri" w:cs="Calibri"/>
                <w:b/>
                <w:bCs/>
                <w:sz w:val="16"/>
                <w:szCs w:val="16"/>
              </w:rPr>
            </w:pPr>
            <w:r w:rsidRPr="00610B8D">
              <w:rPr>
                <w:rFonts w:ascii="Calibri" w:hAnsi="Calibri" w:cs="Calibri"/>
                <w:b/>
                <w:bCs/>
                <w:sz w:val="16"/>
                <w:szCs w:val="16"/>
              </w:rPr>
              <w:t>Study Type</w:t>
            </w:r>
          </w:p>
        </w:tc>
        <w:tc>
          <w:tcPr>
            <w:tcW w:w="2369" w:type="dxa"/>
            <w:vAlign w:val="center"/>
          </w:tcPr>
          <w:p w14:paraId="4004DB00" w14:textId="77777777" w:rsidR="00F47075" w:rsidRPr="00610B8D" w:rsidRDefault="00F47075" w:rsidP="0080790D">
            <w:pPr>
              <w:spacing w:line="276" w:lineRule="auto"/>
              <w:rPr>
                <w:rFonts w:ascii="Calibri" w:hAnsi="Calibri" w:cs="Calibri"/>
                <w:b/>
                <w:bCs/>
                <w:sz w:val="16"/>
                <w:szCs w:val="16"/>
              </w:rPr>
            </w:pPr>
            <w:r w:rsidRPr="00610B8D">
              <w:rPr>
                <w:rFonts w:ascii="Calibri" w:hAnsi="Calibri" w:cs="Calibri"/>
                <w:b/>
                <w:bCs/>
                <w:sz w:val="16"/>
                <w:szCs w:val="16"/>
              </w:rPr>
              <w:t>Setting</w:t>
            </w:r>
          </w:p>
        </w:tc>
        <w:tc>
          <w:tcPr>
            <w:tcW w:w="1230" w:type="dxa"/>
            <w:vAlign w:val="center"/>
          </w:tcPr>
          <w:p w14:paraId="15526EE9" w14:textId="77777777" w:rsidR="00F47075" w:rsidRPr="00610B8D" w:rsidRDefault="00F47075" w:rsidP="0080790D">
            <w:pPr>
              <w:spacing w:line="276" w:lineRule="auto"/>
              <w:rPr>
                <w:rFonts w:ascii="Calibri" w:hAnsi="Calibri" w:cs="Calibri"/>
                <w:b/>
                <w:bCs/>
                <w:sz w:val="16"/>
                <w:szCs w:val="16"/>
              </w:rPr>
            </w:pPr>
            <w:r w:rsidRPr="00610B8D">
              <w:rPr>
                <w:rFonts w:ascii="Calibri" w:hAnsi="Calibri" w:cs="Calibri"/>
                <w:b/>
                <w:bCs/>
                <w:sz w:val="16"/>
                <w:szCs w:val="16"/>
              </w:rPr>
              <w:t>Comparator</w:t>
            </w:r>
          </w:p>
        </w:tc>
        <w:tc>
          <w:tcPr>
            <w:tcW w:w="2057" w:type="dxa"/>
            <w:vAlign w:val="center"/>
          </w:tcPr>
          <w:p w14:paraId="1675A74E" w14:textId="77777777" w:rsidR="00F47075" w:rsidRPr="00610B8D" w:rsidRDefault="00F47075" w:rsidP="0080790D">
            <w:pPr>
              <w:spacing w:line="276" w:lineRule="auto"/>
              <w:rPr>
                <w:rFonts w:ascii="Calibri" w:hAnsi="Calibri" w:cs="Calibri"/>
                <w:b/>
                <w:bCs/>
                <w:sz w:val="16"/>
                <w:szCs w:val="16"/>
              </w:rPr>
            </w:pPr>
            <w:r w:rsidRPr="00610B8D">
              <w:rPr>
                <w:rFonts w:ascii="Calibri" w:hAnsi="Calibri" w:cs="Calibri"/>
                <w:b/>
                <w:bCs/>
                <w:sz w:val="16"/>
                <w:szCs w:val="16"/>
              </w:rPr>
              <w:t>Outcome Measures</w:t>
            </w:r>
          </w:p>
        </w:tc>
        <w:tc>
          <w:tcPr>
            <w:tcW w:w="971" w:type="dxa"/>
            <w:vAlign w:val="center"/>
          </w:tcPr>
          <w:p w14:paraId="3AA019D4" w14:textId="77777777" w:rsidR="00F47075" w:rsidRPr="00610B8D" w:rsidRDefault="00F47075" w:rsidP="0080790D">
            <w:pPr>
              <w:spacing w:line="276" w:lineRule="auto"/>
              <w:rPr>
                <w:rFonts w:ascii="Calibri" w:hAnsi="Calibri" w:cs="Calibri"/>
                <w:b/>
                <w:bCs/>
                <w:sz w:val="16"/>
                <w:szCs w:val="16"/>
              </w:rPr>
            </w:pPr>
            <w:r w:rsidRPr="00610B8D">
              <w:rPr>
                <w:rFonts w:ascii="Calibri" w:hAnsi="Calibri" w:cs="Calibri"/>
                <w:b/>
                <w:bCs/>
                <w:sz w:val="16"/>
                <w:szCs w:val="16"/>
              </w:rPr>
              <w:t>Follow-Up</w:t>
            </w:r>
          </w:p>
        </w:tc>
        <w:tc>
          <w:tcPr>
            <w:tcW w:w="2188" w:type="dxa"/>
            <w:vAlign w:val="center"/>
          </w:tcPr>
          <w:p w14:paraId="2B0BA03A" w14:textId="77777777" w:rsidR="00F47075" w:rsidRPr="00610B8D" w:rsidRDefault="00F47075" w:rsidP="0080790D">
            <w:pPr>
              <w:spacing w:line="276" w:lineRule="auto"/>
              <w:rPr>
                <w:rFonts w:ascii="Calibri" w:hAnsi="Calibri" w:cs="Calibri"/>
                <w:b/>
                <w:bCs/>
                <w:sz w:val="16"/>
                <w:szCs w:val="16"/>
              </w:rPr>
            </w:pPr>
            <w:r w:rsidRPr="00610B8D">
              <w:rPr>
                <w:rFonts w:ascii="Calibri" w:hAnsi="Calibri" w:cs="Calibri"/>
                <w:b/>
                <w:bCs/>
                <w:sz w:val="16"/>
                <w:szCs w:val="16"/>
              </w:rPr>
              <w:t>Outcomes</w:t>
            </w:r>
          </w:p>
        </w:tc>
        <w:tc>
          <w:tcPr>
            <w:tcW w:w="737" w:type="dxa"/>
            <w:vAlign w:val="center"/>
          </w:tcPr>
          <w:p w14:paraId="780E8C1C" w14:textId="23A118A7" w:rsidR="00F47075" w:rsidRPr="00610B8D" w:rsidRDefault="00C56C3A" w:rsidP="0080790D">
            <w:pPr>
              <w:spacing w:line="276" w:lineRule="auto"/>
              <w:rPr>
                <w:rFonts w:ascii="Calibri" w:hAnsi="Calibri" w:cs="Calibri"/>
                <w:b/>
                <w:bCs/>
                <w:sz w:val="16"/>
                <w:szCs w:val="16"/>
              </w:rPr>
            </w:pPr>
            <w:r>
              <w:rPr>
                <w:rFonts w:ascii="Calibri" w:hAnsi="Calibri" w:cs="Calibri"/>
                <w:b/>
                <w:bCs/>
                <w:sz w:val="16"/>
                <w:szCs w:val="16"/>
              </w:rPr>
              <w:t>NHMRC level</w:t>
            </w:r>
          </w:p>
        </w:tc>
      </w:tr>
      <w:tr w:rsidR="00F47075" w:rsidRPr="00F47075" w14:paraId="16190917" w14:textId="77777777" w:rsidTr="00B46FB8">
        <w:trPr>
          <w:trHeight w:val="1674"/>
        </w:trPr>
        <w:tc>
          <w:tcPr>
            <w:tcW w:w="1246" w:type="dxa"/>
            <w:hideMark/>
          </w:tcPr>
          <w:p w14:paraId="2EBA7481" w14:textId="77777777" w:rsidR="00F47075" w:rsidRPr="00B46FB8" w:rsidRDefault="00F4707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Einfeld et al. (2018)</w:t>
            </w:r>
          </w:p>
        </w:tc>
        <w:tc>
          <w:tcPr>
            <w:tcW w:w="792" w:type="dxa"/>
            <w:hideMark/>
          </w:tcPr>
          <w:p w14:paraId="42144477" w14:textId="77777777" w:rsidR="00F47075" w:rsidRPr="00B46FB8" w:rsidRDefault="00F4707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Australia</w:t>
            </w:r>
          </w:p>
        </w:tc>
        <w:tc>
          <w:tcPr>
            <w:tcW w:w="1359" w:type="dxa"/>
            <w:hideMark/>
          </w:tcPr>
          <w:p w14:paraId="1E936DA3" w14:textId="77777777" w:rsidR="00F47075" w:rsidRPr="00B46FB8" w:rsidRDefault="00F4707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8-14 (10.7)</w:t>
            </w:r>
          </w:p>
        </w:tc>
        <w:tc>
          <w:tcPr>
            <w:tcW w:w="298" w:type="dxa"/>
            <w:hideMark/>
          </w:tcPr>
          <w:p w14:paraId="18E1C8FB" w14:textId="77777777" w:rsidR="00F47075" w:rsidRPr="00B46FB8" w:rsidRDefault="00F4707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84</w:t>
            </w:r>
          </w:p>
        </w:tc>
        <w:tc>
          <w:tcPr>
            <w:tcW w:w="1119" w:type="dxa"/>
            <w:hideMark/>
          </w:tcPr>
          <w:p w14:paraId="28E7F298" w14:textId="77777777" w:rsidR="00F47075" w:rsidRPr="00B46FB8" w:rsidRDefault="00F4707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Social Skills / Emotional Regulation</w:t>
            </w:r>
          </w:p>
        </w:tc>
        <w:tc>
          <w:tcPr>
            <w:tcW w:w="1080" w:type="dxa"/>
            <w:hideMark/>
          </w:tcPr>
          <w:p w14:paraId="6552678A" w14:textId="77777777" w:rsidR="00F47075" w:rsidRPr="00B46FB8" w:rsidRDefault="00F4707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Quasi-experimental (cluster non-randomised waitlist control)</w:t>
            </w:r>
          </w:p>
        </w:tc>
        <w:tc>
          <w:tcPr>
            <w:tcW w:w="2369" w:type="dxa"/>
            <w:hideMark/>
          </w:tcPr>
          <w:p w14:paraId="255B0D6C" w14:textId="77777777" w:rsidR="00F47075" w:rsidRPr="00B46FB8" w:rsidRDefault="00F4707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Participants were recruited from 15 Autism Spectrum Disorder specific specialist primary- and high-school satellite classes run by Aspect in NSW. Aspect (Autism Spectrum Australia) is the largest provider of autism-specific education in Australia.</w:t>
            </w:r>
          </w:p>
        </w:tc>
        <w:tc>
          <w:tcPr>
            <w:tcW w:w="1230" w:type="dxa"/>
            <w:hideMark/>
          </w:tcPr>
          <w:p w14:paraId="311EBE7A" w14:textId="77777777" w:rsidR="00F47075" w:rsidRPr="00B46FB8" w:rsidRDefault="00F4707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Treatment as usual control group</w:t>
            </w:r>
          </w:p>
        </w:tc>
        <w:tc>
          <w:tcPr>
            <w:tcW w:w="2057" w:type="dxa"/>
            <w:hideMark/>
          </w:tcPr>
          <w:p w14:paraId="037E2AC9" w14:textId="77777777" w:rsidR="00F47075" w:rsidRPr="00B46FB8" w:rsidRDefault="00F4707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Social Skills Questionnaire – Parent and Teacher forms (SSQ-P; SSQ-T); Emotion Regulation and Social Skills Questionnaire – Parent &amp; Teacher forms. (ERSSQ- P; ERSSQ-T); James and the Maths Test; Dylan is Being Teased</w:t>
            </w:r>
          </w:p>
        </w:tc>
        <w:tc>
          <w:tcPr>
            <w:tcW w:w="971" w:type="dxa"/>
            <w:hideMark/>
          </w:tcPr>
          <w:p w14:paraId="1A3C1A0B" w14:textId="77777777" w:rsidR="00F47075" w:rsidRPr="00B46FB8" w:rsidRDefault="00F4707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12 months</w:t>
            </w:r>
          </w:p>
        </w:tc>
        <w:tc>
          <w:tcPr>
            <w:tcW w:w="2188" w:type="dxa"/>
            <w:hideMark/>
          </w:tcPr>
          <w:p w14:paraId="0EBFD43E" w14:textId="77777777" w:rsidR="00F47075" w:rsidRPr="00B46FB8" w:rsidRDefault="00F4707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Parent and child measures improved after the intervention but not in the waitlist condition. Improvements in parent, child, and teacher measures were apparent at 12 months.</w:t>
            </w:r>
          </w:p>
        </w:tc>
        <w:tc>
          <w:tcPr>
            <w:tcW w:w="737" w:type="dxa"/>
            <w:hideMark/>
          </w:tcPr>
          <w:p w14:paraId="703E037F" w14:textId="77777777" w:rsidR="00F47075" w:rsidRPr="00B46FB8" w:rsidRDefault="00F4707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III-2</w:t>
            </w:r>
          </w:p>
        </w:tc>
      </w:tr>
    </w:tbl>
    <w:p w14:paraId="627DB29C" w14:textId="103C8EEA" w:rsidR="0080790D" w:rsidRDefault="0080790D" w:rsidP="00F47075">
      <w:pPr>
        <w:spacing w:line="276" w:lineRule="auto"/>
        <w:rPr>
          <w:rFonts w:ascii="Calibri" w:hAnsi="Calibri" w:cs="Calibri"/>
          <w:b/>
        </w:rPr>
      </w:pPr>
    </w:p>
    <w:p w14:paraId="7E4361AC" w14:textId="7A070C4D" w:rsidR="0080790D" w:rsidRDefault="0080790D" w:rsidP="00F47075">
      <w:pPr>
        <w:spacing w:line="276" w:lineRule="auto"/>
        <w:rPr>
          <w:rFonts w:ascii="Calibri" w:hAnsi="Calibri" w:cs="Calibri"/>
          <w:b/>
        </w:rPr>
      </w:pPr>
    </w:p>
    <w:p w14:paraId="7DA02A90" w14:textId="77777777" w:rsidR="00F47075" w:rsidRPr="00610B8D" w:rsidRDefault="00F47075" w:rsidP="00F47075">
      <w:pPr>
        <w:spacing w:line="276" w:lineRule="auto"/>
        <w:jc w:val="center"/>
        <w:rPr>
          <w:rFonts w:ascii="Calibri" w:hAnsi="Calibri" w:cs="Calibri"/>
          <w:b/>
        </w:rPr>
      </w:pPr>
    </w:p>
    <w:tbl>
      <w:tblPr>
        <w:tblStyle w:val="TableGrid"/>
        <w:tblW w:w="15446" w:type="dxa"/>
        <w:tblLook w:val="04A0" w:firstRow="1" w:lastRow="0" w:firstColumn="1" w:lastColumn="0" w:noHBand="0" w:noVBand="1"/>
      </w:tblPr>
      <w:tblGrid>
        <w:gridCol w:w="1254"/>
        <w:gridCol w:w="792"/>
        <w:gridCol w:w="1201"/>
        <w:gridCol w:w="460"/>
        <w:gridCol w:w="1029"/>
        <w:gridCol w:w="1023"/>
        <w:gridCol w:w="1842"/>
        <w:gridCol w:w="1130"/>
        <w:gridCol w:w="1976"/>
        <w:gridCol w:w="982"/>
        <w:gridCol w:w="3017"/>
        <w:gridCol w:w="740"/>
      </w:tblGrid>
      <w:tr w:rsidR="00F47075" w:rsidRPr="00610B8D" w14:paraId="4FBBFFAA" w14:textId="77777777" w:rsidTr="00F47075">
        <w:trPr>
          <w:trHeight w:val="252"/>
        </w:trPr>
        <w:tc>
          <w:tcPr>
            <w:tcW w:w="15446" w:type="dxa"/>
            <w:gridSpan w:val="12"/>
            <w:vAlign w:val="center"/>
          </w:tcPr>
          <w:p w14:paraId="048DD1F3" w14:textId="16C168A8" w:rsidR="00F47075" w:rsidRPr="00610B8D" w:rsidRDefault="0080790D" w:rsidP="008A4C00">
            <w:pPr>
              <w:spacing w:before="240" w:line="480" w:lineRule="auto"/>
              <w:jc w:val="center"/>
              <w:rPr>
                <w:rFonts w:ascii="Calibri" w:hAnsi="Calibri" w:cs="Calibri"/>
                <w:b/>
                <w:bCs/>
                <w:sz w:val="16"/>
              </w:rPr>
            </w:pPr>
            <w:r w:rsidRPr="0003491E">
              <w:rPr>
                <w:rFonts w:ascii="Calibri" w:hAnsi="Calibri" w:cs="Calibri"/>
                <w:b/>
                <w:bCs/>
              </w:rPr>
              <w:t xml:space="preserve">Body Image in the </w:t>
            </w:r>
            <w:r w:rsidR="008A4C00" w:rsidRPr="0003491E">
              <w:rPr>
                <w:rFonts w:ascii="Calibri" w:hAnsi="Calibri" w:cs="Calibri"/>
                <w:b/>
                <w:bCs/>
              </w:rPr>
              <w:t>Primary School</w:t>
            </w:r>
          </w:p>
        </w:tc>
      </w:tr>
      <w:tr w:rsidR="0080790D" w:rsidRPr="00610B8D" w14:paraId="0388784B" w14:textId="77777777" w:rsidTr="0080790D">
        <w:trPr>
          <w:trHeight w:val="252"/>
        </w:trPr>
        <w:tc>
          <w:tcPr>
            <w:tcW w:w="1258" w:type="dxa"/>
            <w:vAlign w:val="center"/>
          </w:tcPr>
          <w:p w14:paraId="7A4BF2EC" w14:textId="77777777" w:rsidR="00F47075" w:rsidRPr="00610B8D" w:rsidRDefault="00F47075" w:rsidP="0080790D">
            <w:pPr>
              <w:spacing w:line="276" w:lineRule="auto"/>
              <w:rPr>
                <w:rFonts w:ascii="Calibri" w:hAnsi="Calibri" w:cs="Calibri"/>
                <w:b/>
                <w:bCs/>
                <w:sz w:val="16"/>
                <w:szCs w:val="16"/>
              </w:rPr>
            </w:pPr>
            <w:r w:rsidRPr="00610B8D">
              <w:rPr>
                <w:rFonts w:ascii="Calibri" w:hAnsi="Calibri" w:cs="Calibri"/>
                <w:b/>
                <w:bCs/>
                <w:sz w:val="16"/>
                <w:szCs w:val="16"/>
              </w:rPr>
              <w:t>Author &amp; Year</w:t>
            </w:r>
          </w:p>
        </w:tc>
        <w:tc>
          <w:tcPr>
            <w:tcW w:w="792" w:type="dxa"/>
            <w:vAlign w:val="center"/>
          </w:tcPr>
          <w:p w14:paraId="4EB34397" w14:textId="77777777" w:rsidR="00F47075" w:rsidRPr="00610B8D" w:rsidRDefault="00F47075" w:rsidP="0080790D">
            <w:pPr>
              <w:spacing w:line="276" w:lineRule="auto"/>
              <w:rPr>
                <w:rFonts w:ascii="Calibri" w:hAnsi="Calibri" w:cs="Calibri"/>
                <w:b/>
                <w:bCs/>
                <w:sz w:val="16"/>
                <w:szCs w:val="16"/>
              </w:rPr>
            </w:pPr>
            <w:r w:rsidRPr="00610B8D">
              <w:rPr>
                <w:rFonts w:ascii="Calibri" w:hAnsi="Calibri" w:cs="Calibri"/>
                <w:b/>
                <w:bCs/>
                <w:sz w:val="16"/>
                <w:szCs w:val="16"/>
              </w:rPr>
              <w:t>Country</w:t>
            </w:r>
          </w:p>
        </w:tc>
        <w:tc>
          <w:tcPr>
            <w:tcW w:w="1206" w:type="dxa"/>
            <w:vAlign w:val="center"/>
          </w:tcPr>
          <w:p w14:paraId="4E34DB6F" w14:textId="77777777" w:rsidR="00F47075" w:rsidRPr="00610B8D" w:rsidRDefault="00F47075" w:rsidP="0080790D">
            <w:pPr>
              <w:spacing w:line="276" w:lineRule="auto"/>
              <w:rPr>
                <w:rFonts w:ascii="Calibri" w:hAnsi="Calibri" w:cs="Calibri"/>
                <w:b/>
                <w:bCs/>
                <w:sz w:val="16"/>
                <w:szCs w:val="16"/>
              </w:rPr>
            </w:pPr>
            <w:r w:rsidRPr="00610B8D">
              <w:rPr>
                <w:rFonts w:ascii="Calibri" w:hAnsi="Calibri" w:cs="Calibri"/>
                <w:b/>
                <w:bCs/>
                <w:sz w:val="16"/>
                <w:szCs w:val="16"/>
              </w:rPr>
              <w:t>Age Range (M)</w:t>
            </w:r>
          </w:p>
        </w:tc>
        <w:tc>
          <w:tcPr>
            <w:tcW w:w="418" w:type="dxa"/>
            <w:vAlign w:val="center"/>
          </w:tcPr>
          <w:p w14:paraId="5CD31A86" w14:textId="77777777" w:rsidR="00F47075" w:rsidRPr="00610B8D" w:rsidRDefault="00F47075" w:rsidP="0080790D">
            <w:pPr>
              <w:spacing w:line="276" w:lineRule="auto"/>
              <w:rPr>
                <w:rFonts w:ascii="Calibri" w:hAnsi="Calibri" w:cs="Calibri"/>
                <w:b/>
                <w:bCs/>
                <w:sz w:val="16"/>
                <w:szCs w:val="16"/>
              </w:rPr>
            </w:pPr>
            <w:r w:rsidRPr="00610B8D">
              <w:rPr>
                <w:rFonts w:ascii="Calibri" w:hAnsi="Calibri" w:cs="Calibri"/>
                <w:b/>
                <w:bCs/>
                <w:sz w:val="16"/>
                <w:szCs w:val="16"/>
              </w:rPr>
              <w:t>N</w:t>
            </w:r>
          </w:p>
        </w:tc>
        <w:tc>
          <w:tcPr>
            <w:tcW w:w="1032" w:type="dxa"/>
            <w:vAlign w:val="center"/>
          </w:tcPr>
          <w:p w14:paraId="29AD616B" w14:textId="77777777" w:rsidR="00F47075" w:rsidRPr="00610B8D" w:rsidRDefault="00F47075" w:rsidP="0080790D">
            <w:pPr>
              <w:spacing w:line="276" w:lineRule="auto"/>
              <w:rPr>
                <w:rFonts w:ascii="Calibri" w:hAnsi="Calibri" w:cs="Calibri"/>
                <w:b/>
                <w:bCs/>
                <w:sz w:val="16"/>
                <w:szCs w:val="16"/>
              </w:rPr>
            </w:pPr>
            <w:r w:rsidRPr="00610B8D">
              <w:rPr>
                <w:rFonts w:ascii="Calibri" w:hAnsi="Calibri" w:cs="Calibri"/>
                <w:b/>
                <w:bCs/>
                <w:sz w:val="16"/>
                <w:szCs w:val="16"/>
              </w:rPr>
              <w:t>Study Focus</w:t>
            </w:r>
          </w:p>
        </w:tc>
        <w:tc>
          <w:tcPr>
            <w:tcW w:w="1023" w:type="dxa"/>
            <w:vAlign w:val="center"/>
          </w:tcPr>
          <w:p w14:paraId="7B7F1E6F" w14:textId="77777777" w:rsidR="00F47075" w:rsidRPr="00610B8D" w:rsidRDefault="00F47075" w:rsidP="0080790D">
            <w:pPr>
              <w:spacing w:line="276" w:lineRule="auto"/>
              <w:rPr>
                <w:rFonts w:ascii="Calibri" w:hAnsi="Calibri" w:cs="Calibri"/>
                <w:b/>
                <w:bCs/>
                <w:sz w:val="16"/>
                <w:szCs w:val="16"/>
              </w:rPr>
            </w:pPr>
            <w:r w:rsidRPr="00610B8D">
              <w:rPr>
                <w:rFonts w:ascii="Calibri" w:hAnsi="Calibri" w:cs="Calibri"/>
                <w:b/>
                <w:bCs/>
                <w:sz w:val="16"/>
                <w:szCs w:val="16"/>
              </w:rPr>
              <w:t>Study Type</w:t>
            </w:r>
          </w:p>
        </w:tc>
        <w:tc>
          <w:tcPr>
            <w:tcW w:w="1850" w:type="dxa"/>
            <w:vAlign w:val="center"/>
          </w:tcPr>
          <w:p w14:paraId="56BF7CFD" w14:textId="77777777" w:rsidR="00F47075" w:rsidRPr="00610B8D" w:rsidRDefault="00F47075" w:rsidP="0080790D">
            <w:pPr>
              <w:spacing w:line="276" w:lineRule="auto"/>
              <w:rPr>
                <w:rFonts w:ascii="Calibri" w:hAnsi="Calibri" w:cs="Calibri"/>
                <w:b/>
                <w:bCs/>
                <w:sz w:val="16"/>
                <w:szCs w:val="16"/>
              </w:rPr>
            </w:pPr>
            <w:r w:rsidRPr="00610B8D">
              <w:rPr>
                <w:rFonts w:ascii="Calibri" w:hAnsi="Calibri" w:cs="Calibri"/>
                <w:b/>
                <w:bCs/>
                <w:sz w:val="16"/>
                <w:szCs w:val="16"/>
              </w:rPr>
              <w:t>Setting</w:t>
            </w:r>
          </w:p>
        </w:tc>
        <w:tc>
          <w:tcPr>
            <w:tcW w:w="1131" w:type="dxa"/>
            <w:vAlign w:val="center"/>
          </w:tcPr>
          <w:p w14:paraId="0B2AC8B6" w14:textId="77777777" w:rsidR="00F47075" w:rsidRPr="00610B8D" w:rsidRDefault="00F47075" w:rsidP="0080790D">
            <w:pPr>
              <w:spacing w:line="276" w:lineRule="auto"/>
              <w:rPr>
                <w:rFonts w:ascii="Calibri" w:hAnsi="Calibri" w:cs="Calibri"/>
                <w:b/>
                <w:bCs/>
                <w:sz w:val="16"/>
                <w:szCs w:val="16"/>
              </w:rPr>
            </w:pPr>
            <w:r w:rsidRPr="00610B8D">
              <w:rPr>
                <w:rFonts w:ascii="Calibri" w:hAnsi="Calibri" w:cs="Calibri"/>
                <w:b/>
                <w:bCs/>
                <w:sz w:val="16"/>
                <w:szCs w:val="16"/>
              </w:rPr>
              <w:t>Comparator</w:t>
            </w:r>
          </w:p>
        </w:tc>
        <w:tc>
          <w:tcPr>
            <w:tcW w:w="1978" w:type="dxa"/>
            <w:vAlign w:val="center"/>
          </w:tcPr>
          <w:p w14:paraId="03629695" w14:textId="77777777" w:rsidR="00F47075" w:rsidRPr="00610B8D" w:rsidRDefault="00F47075" w:rsidP="0080790D">
            <w:pPr>
              <w:spacing w:line="276" w:lineRule="auto"/>
              <w:rPr>
                <w:rFonts w:ascii="Calibri" w:hAnsi="Calibri" w:cs="Calibri"/>
                <w:b/>
                <w:bCs/>
                <w:sz w:val="16"/>
                <w:szCs w:val="16"/>
              </w:rPr>
            </w:pPr>
            <w:r w:rsidRPr="00610B8D">
              <w:rPr>
                <w:rFonts w:ascii="Calibri" w:hAnsi="Calibri" w:cs="Calibri"/>
                <w:b/>
                <w:bCs/>
                <w:sz w:val="16"/>
                <w:szCs w:val="16"/>
              </w:rPr>
              <w:t>Outcome Measures</w:t>
            </w:r>
          </w:p>
        </w:tc>
        <w:tc>
          <w:tcPr>
            <w:tcW w:w="984" w:type="dxa"/>
            <w:vAlign w:val="center"/>
          </w:tcPr>
          <w:p w14:paraId="783788E6" w14:textId="77777777" w:rsidR="00F47075" w:rsidRPr="00610B8D" w:rsidRDefault="00F47075" w:rsidP="0080790D">
            <w:pPr>
              <w:spacing w:line="276" w:lineRule="auto"/>
              <w:rPr>
                <w:rFonts w:ascii="Calibri" w:hAnsi="Calibri" w:cs="Calibri"/>
                <w:b/>
                <w:bCs/>
                <w:sz w:val="16"/>
                <w:szCs w:val="16"/>
              </w:rPr>
            </w:pPr>
            <w:r w:rsidRPr="00610B8D">
              <w:rPr>
                <w:rFonts w:ascii="Calibri" w:hAnsi="Calibri" w:cs="Calibri"/>
                <w:b/>
                <w:bCs/>
                <w:sz w:val="16"/>
                <w:szCs w:val="16"/>
              </w:rPr>
              <w:t>Follow-Up</w:t>
            </w:r>
          </w:p>
        </w:tc>
        <w:tc>
          <w:tcPr>
            <w:tcW w:w="3034" w:type="dxa"/>
            <w:vAlign w:val="center"/>
          </w:tcPr>
          <w:p w14:paraId="058BD74B" w14:textId="77777777" w:rsidR="00F47075" w:rsidRPr="00610B8D" w:rsidRDefault="00F47075" w:rsidP="0080790D">
            <w:pPr>
              <w:spacing w:line="276" w:lineRule="auto"/>
              <w:rPr>
                <w:rFonts w:ascii="Calibri" w:hAnsi="Calibri" w:cs="Calibri"/>
                <w:b/>
                <w:bCs/>
                <w:sz w:val="16"/>
                <w:szCs w:val="16"/>
              </w:rPr>
            </w:pPr>
            <w:r w:rsidRPr="00610B8D">
              <w:rPr>
                <w:rFonts w:ascii="Calibri" w:hAnsi="Calibri" w:cs="Calibri"/>
                <w:b/>
                <w:bCs/>
                <w:sz w:val="16"/>
                <w:szCs w:val="16"/>
              </w:rPr>
              <w:t>Outcomes</w:t>
            </w:r>
          </w:p>
        </w:tc>
        <w:tc>
          <w:tcPr>
            <w:tcW w:w="740" w:type="dxa"/>
            <w:vAlign w:val="center"/>
          </w:tcPr>
          <w:p w14:paraId="60CF15E9" w14:textId="21B2269E" w:rsidR="00F47075" w:rsidRPr="00610B8D" w:rsidRDefault="00C56C3A" w:rsidP="0080790D">
            <w:pPr>
              <w:spacing w:line="276" w:lineRule="auto"/>
              <w:rPr>
                <w:rFonts w:ascii="Calibri" w:hAnsi="Calibri" w:cs="Calibri"/>
                <w:b/>
                <w:bCs/>
                <w:sz w:val="16"/>
                <w:szCs w:val="16"/>
              </w:rPr>
            </w:pPr>
            <w:r>
              <w:rPr>
                <w:rFonts w:ascii="Calibri" w:hAnsi="Calibri" w:cs="Calibri"/>
                <w:b/>
                <w:bCs/>
                <w:sz w:val="16"/>
                <w:szCs w:val="16"/>
              </w:rPr>
              <w:t>NHMRC level</w:t>
            </w:r>
          </w:p>
        </w:tc>
      </w:tr>
      <w:tr w:rsidR="0080790D" w:rsidRPr="00F47075" w14:paraId="72658DD6" w14:textId="77777777" w:rsidTr="00B46FB8">
        <w:trPr>
          <w:trHeight w:val="1891"/>
        </w:trPr>
        <w:tc>
          <w:tcPr>
            <w:tcW w:w="1258" w:type="dxa"/>
            <w:hideMark/>
          </w:tcPr>
          <w:p w14:paraId="4B5BC0BD" w14:textId="77777777" w:rsidR="00F47075" w:rsidRPr="00B46FB8" w:rsidRDefault="00F4707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lastRenderedPageBreak/>
              <w:t>Halliwell et al. (2016)</w:t>
            </w:r>
          </w:p>
        </w:tc>
        <w:tc>
          <w:tcPr>
            <w:tcW w:w="792" w:type="dxa"/>
            <w:hideMark/>
          </w:tcPr>
          <w:p w14:paraId="19FDFCD6" w14:textId="77777777" w:rsidR="00F47075" w:rsidRPr="00B46FB8" w:rsidRDefault="00F4707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United Kingdom</w:t>
            </w:r>
          </w:p>
        </w:tc>
        <w:tc>
          <w:tcPr>
            <w:tcW w:w="1206" w:type="dxa"/>
            <w:hideMark/>
          </w:tcPr>
          <w:p w14:paraId="3FD95FFB" w14:textId="77777777" w:rsidR="00F47075" w:rsidRPr="00B46FB8" w:rsidRDefault="00F4707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9-10 (9.5)</w:t>
            </w:r>
          </w:p>
        </w:tc>
        <w:tc>
          <w:tcPr>
            <w:tcW w:w="418" w:type="dxa"/>
            <w:hideMark/>
          </w:tcPr>
          <w:p w14:paraId="1143E98B" w14:textId="77777777" w:rsidR="00F47075" w:rsidRPr="00B46FB8" w:rsidRDefault="00F4707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144</w:t>
            </w:r>
          </w:p>
        </w:tc>
        <w:tc>
          <w:tcPr>
            <w:tcW w:w="1032" w:type="dxa"/>
            <w:hideMark/>
          </w:tcPr>
          <w:p w14:paraId="7563264D" w14:textId="77777777" w:rsidR="00F47075" w:rsidRPr="00B46FB8" w:rsidRDefault="00F4707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Body Image / Body Esteem</w:t>
            </w:r>
          </w:p>
        </w:tc>
        <w:tc>
          <w:tcPr>
            <w:tcW w:w="1023" w:type="dxa"/>
            <w:hideMark/>
          </w:tcPr>
          <w:p w14:paraId="77C149A3" w14:textId="77777777" w:rsidR="00F47075" w:rsidRPr="00B46FB8" w:rsidRDefault="00F4707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Cluster Randomised Controlled Trial</w:t>
            </w:r>
          </w:p>
        </w:tc>
        <w:tc>
          <w:tcPr>
            <w:tcW w:w="1850" w:type="dxa"/>
            <w:hideMark/>
          </w:tcPr>
          <w:p w14:paraId="4D32E12F" w14:textId="26B5169B" w:rsidR="00F47075" w:rsidRPr="00B46FB8" w:rsidRDefault="00F4707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4</w:t>
            </w:r>
            <w:r w:rsidR="00F60ADE">
              <w:rPr>
                <w:rFonts w:ascii="Calibri" w:hAnsi="Calibri" w:cs="Calibri"/>
                <w:color w:val="000000"/>
                <w:sz w:val="16"/>
                <w:szCs w:val="16"/>
                <w:lang w:eastAsia="en-AU"/>
              </w:rPr>
              <w:t xml:space="preserve"> primary</w:t>
            </w:r>
            <w:r w:rsidRPr="00B46FB8">
              <w:rPr>
                <w:rFonts w:ascii="Calibri" w:hAnsi="Calibri" w:cs="Calibri"/>
                <w:color w:val="000000"/>
                <w:sz w:val="16"/>
                <w:szCs w:val="16"/>
                <w:lang w:eastAsia="en-AU"/>
              </w:rPr>
              <w:t xml:space="preserve"> schools in South West England comparable on percentage of pupils with special educational needs, entitled to free school meals, and speaking English as an additional language</w:t>
            </w:r>
          </w:p>
        </w:tc>
        <w:tc>
          <w:tcPr>
            <w:tcW w:w="1131" w:type="dxa"/>
            <w:hideMark/>
          </w:tcPr>
          <w:p w14:paraId="33F5A25D" w14:textId="77777777" w:rsidR="00F47075" w:rsidRPr="00B46FB8" w:rsidRDefault="00F4707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Non-intervention control group</w:t>
            </w:r>
          </w:p>
        </w:tc>
        <w:tc>
          <w:tcPr>
            <w:tcW w:w="1978" w:type="dxa"/>
            <w:hideMark/>
          </w:tcPr>
          <w:p w14:paraId="71629EE7" w14:textId="77777777" w:rsidR="00F47075" w:rsidRPr="00B46FB8" w:rsidRDefault="00F4707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 xml:space="preserve">Revised Body Esteem Scale (BES);Multidimensional Media Influence Scale (MMIS); </w:t>
            </w:r>
          </w:p>
        </w:tc>
        <w:tc>
          <w:tcPr>
            <w:tcW w:w="984" w:type="dxa"/>
            <w:hideMark/>
          </w:tcPr>
          <w:p w14:paraId="6F76EAF1" w14:textId="77777777" w:rsidR="00F47075" w:rsidRPr="00B46FB8" w:rsidRDefault="00F4707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3  months</w:t>
            </w:r>
          </w:p>
        </w:tc>
        <w:tc>
          <w:tcPr>
            <w:tcW w:w="3034" w:type="dxa"/>
            <w:hideMark/>
          </w:tcPr>
          <w:p w14:paraId="40201676" w14:textId="77777777" w:rsidR="00F47075" w:rsidRPr="00B46FB8" w:rsidRDefault="00F4707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Body esteem was significantly higher among girls in the intervention group, compared to the control group, immediately post intervention, and at 3-month follow-up. Moreover, girls with lowest levels of body esteem at baseline reported the largest gains. Internalization was significantly lower among boys in the control group compared to the intervention group at 3-month follow-up.</w:t>
            </w:r>
          </w:p>
        </w:tc>
        <w:tc>
          <w:tcPr>
            <w:tcW w:w="740" w:type="dxa"/>
            <w:hideMark/>
          </w:tcPr>
          <w:p w14:paraId="2A0A90E6" w14:textId="77777777" w:rsidR="00F47075" w:rsidRPr="00B46FB8" w:rsidRDefault="00F4707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II</w:t>
            </w:r>
          </w:p>
        </w:tc>
      </w:tr>
    </w:tbl>
    <w:p w14:paraId="52AEB1F8" w14:textId="583D8A37" w:rsidR="0080790D" w:rsidRDefault="0080790D" w:rsidP="00A72EE2">
      <w:pPr>
        <w:spacing w:line="276" w:lineRule="auto"/>
        <w:rPr>
          <w:rFonts w:asciiTheme="minorHAnsi" w:hAnsiTheme="minorHAnsi" w:cstheme="minorHAnsi"/>
          <w:sz w:val="16"/>
          <w:szCs w:val="16"/>
        </w:rPr>
      </w:pPr>
    </w:p>
    <w:p w14:paraId="5CF6E33C" w14:textId="06785AA1" w:rsidR="0080790D" w:rsidRDefault="0080790D" w:rsidP="00A72EE2">
      <w:pPr>
        <w:spacing w:line="276" w:lineRule="auto"/>
        <w:rPr>
          <w:rFonts w:asciiTheme="minorHAnsi" w:hAnsiTheme="minorHAnsi" w:cstheme="minorHAnsi"/>
          <w:sz w:val="16"/>
          <w:szCs w:val="16"/>
        </w:rPr>
      </w:pPr>
    </w:p>
    <w:tbl>
      <w:tblPr>
        <w:tblStyle w:val="TableGrid"/>
        <w:tblW w:w="15446" w:type="dxa"/>
        <w:tblLook w:val="04A0" w:firstRow="1" w:lastRow="0" w:firstColumn="1" w:lastColumn="0" w:noHBand="0" w:noVBand="1"/>
      </w:tblPr>
      <w:tblGrid>
        <w:gridCol w:w="1183"/>
        <w:gridCol w:w="792"/>
        <w:gridCol w:w="1278"/>
        <w:gridCol w:w="460"/>
        <w:gridCol w:w="1158"/>
        <w:gridCol w:w="1023"/>
        <w:gridCol w:w="1331"/>
        <w:gridCol w:w="1701"/>
        <w:gridCol w:w="2409"/>
        <w:gridCol w:w="964"/>
        <w:gridCol w:w="2407"/>
        <w:gridCol w:w="740"/>
      </w:tblGrid>
      <w:tr w:rsidR="0080790D" w:rsidRPr="00610B8D" w14:paraId="74F0C5A3" w14:textId="77777777" w:rsidTr="0080790D">
        <w:trPr>
          <w:trHeight w:val="252"/>
        </w:trPr>
        <w:tc>
          <w:tcPr>
            <w:tcW w:w="15446" w:type="dxa"/>
            <w:gridSpan w:val="12"/>
            <w:vAlign w:val="center"/>
          </w:tcPr>
          <w:p w14:paraId="13A9D22D" w14:textId="1E10AB00" w:rsidR="0080790D" w:rsidRPr="00610B8D" w:rsidRDefault="0080790D" w:rsidP="0080790D">
            <w:pPr>
              <w:spacing w:before="240" w:line="480" w:lineRule="auto"/>
              <w:jc w:val="center"/>
              <w:rPr>
                <w:rFonts w:ascii="Calibri" w:hAnsi="Calibri" w:cs="Calibri"/>
                <w:b/>
                <w:bCs/>
                <w:sz w:val="16"/>
              </w:rPr>
            </w:pPr>
            <w:r w:rsidRPr="00EC4488">
              <w:rPr>
                <w:rFonts w:ascii="Calibri" w:hAnsi="Calibri" w:cs="Calibri"/>
                <w:b/>
                <w:bCs/>
              </w:rPr>
              <w:t>Happy Being Me Co-Educational</w:t>
            </w:r>
          </w:p>
        </w:tc>
      </w:tr>
      <w:tr w:rsidR="0080790D" w:rsidRPr="00610B8D" w14:paraId="68751A04" w14:textId="77777777" w:rsidTr="00B46FB8">
        <w:trPr>
          <w:trHeight w:val="252"/>
        </w:trPr>
        <w:tc>
          <w:tcPr>
            <w:tcW w:w="1183" w:type="dxa"/>
            <w:vAlign w:val="center"/>
          </w:tcPr>
          <w:p w14:paraId="53DAEE62" w14:textId="77777777" w:rsidR="0080790D" w:rsidRPr="00610B8D" w:rsidRDefault="0080790D" w:rsidP="0080790D">
            <w:pPr>
              <w:spacing w:line="276" w:lineRule="auto"/>
              <w:rPr>
                <w:rFonts w:ascii="Calibri" w:hAnsi="Calibri" w:cs="Calibri"/>
                <w:b/>
                <w:bCs/>
                <w:sz w:val="16"/>
                <w:szCs w:val="16"/>
              </w:rPr>
            </w:pPr>
            <w:r w:rsidRPr="00610B8D">
              <w:rPr>
                <w:rFonts w:ascii="Calibri" w:hAnsi="Calibri" w:cs="Calibri"/>
                <w:b/>
                <w:bCs/>
                <w:sz w:val="16"/>
                <w:szCs w:val="16"/>
              </w:rPr>
              <w:t>Author &amp; Year</w:t>
            </w:r>
          </w:p>
        </w:tc>
        <w:tc>
          <w:tcPr>
            <w:tcW w:w="792" w:type="dxa"/>
            <w:vAlign w:val="center"/>
          </w:tcPr>
          <w:p w14:paraId="10F7FC4C" w14:textId="77777777" w:rsidR="0080790D" w:rsidRPr="00610B8D" w:rsidRDefault="0080790D" w:rsidP="0080790D">
            <w:pPr>
              <w:spacing w:line="276" w:lineRule="auto"/>
              <w:rPr>
                <w:rFonts w:ascii="Calibri" w:hAnsi="Calibri" w:cs="Calibri"/>
                <w:b/>
                <w:bCs/>
                <w:sz w:val="16"/>
                <w:szCs w:val="16"/>
              </w:rPr>
            </w:pPr>
            <w:r w:rsidRPr="00610B8D">
              <w:rPr>
                <w:rFonts w:ascii="Calibri" w:hAnsi="Calibri" w:cs="Calibri"/>
                <w:b/>
                <w:bCs/>
                <w:sz w:val="16"/>
                <w:szCs w:val="16"/>
              </w:rPr>
              <w:t>Country</w:t>
            </w:r>
          </w:p>
        </w:tc>
        <w:tc>
          <w:tcPr>
            <w:tcW w:w="1278" w:type="dxa"/>
            <w:vAlign w:val="center"/>
          </w:tcPr>
          <w:p w14:paraId="1496A928" w14:textId="77777777" w:rsidR="0080790D" w:rsidRPr="00610B8D" w:rsidRDefault="0080790D" w:rsidP="0080790D">
            <w:pPr>
              <w:spacing w:line="276" w:lineRule="auto"/>
              <w:rPr>
                <w:rFonts w:ascii="Calibri" w:hAnsi="Calibri" w:cs="Calibri"/>
                <w:b/>
                <w:bCs/>
                <w:sz w:val="16"/>
                <w:szCs w:val="16"/>
              </w:rPr>
            </w:pPr>
            <w:r w:rsidRPr="00610B8D">
              <w:rPr>
                <w:rFonts w:ascii="Calibri" w:hAnsi="Calibri" w:cs="Calibri"/>
                <w:b/>
                <w:bCs/>
                <w:sz w:val="16"/>
                <w:szCs w:val="16"/>
              </w:rPr>
              <w:t>Age Range (M)</w:t>
            </w:r>
          </w:p>
        </w:tc>
        <w:tc>
          <w:tcPr>
            <w:tcW w:w="460" w:type="dxa"/>
            <w:vAlign w:val="center"/>
          </w:tcPr>
          <w:p w14:paraId="72E42A30" w14:textId="77777777" w:rsidR="0080790D" w:rsidRPr="00610B8D" w:rsidRDefault="0080790D" w:rsidP="0080790D">
            <w:pPr>
              <w:spacing w:line="276" w:lineRule="auto"/>
              <w:rPr>
                <w:rFonts w:ascii="Calibri" w:hAnsi="Calibri" w:cs="Calibri"/>
                <w:b/>
                <w:bCs/>
                <w:sz w:val="16"/>
                <w:szCs w:val="16"/>
              </w:rPr>
            </w:pPr>
            <w:r w:rsidRPr="00610B8D">
              <w:rPr>
                <w:rFonts w:ascii="Calibri" w:hAnsi="Calibri" w:cs="Calibri"/>
                <w:b/>
                <w:bCs/>
                <w:sz w:val="16"/>
                <w:szCs w:val="16"/>
              </w:rPr>
              <w:t>N</w:t>
            </w:r>
          </w:p>
        </w:tc>
        <w:tc>
          <w:tcPr>
            <w:tcW w:w="1158" w:type="dxa"/>
            <w:vAlign w:val="center"/>
          </w:tcPr>
          <w:p w14:paraId="3633584B" w14:textId="77777777" w:rsidR="0080790D" w:rsidRPr="00610B8D" w:rsidRDefault="0080790D" w:rsidP="0080790D">
            <w:pPr>
              <w:spacing w:line="276" w:lineRule="auto"/>
              <w:rPr>
                <w:rFonts w:ascii="Calibri" w:hAnsi="Calibri" w:cs="Calibri"/>
                <w:b/>
                <w:bCs/>
                <w:sz w:val="16"/>
                <w:szCs w:val="16"/>
              </w:rPr>
            </w:pPr>
            <w:r w:rsidRPr="00610B8D">
              <w:rPr>
                <w:rFonts w:ascii="Calibri" w:hAnsi="Calibri" w:cs="Calibri"/>
                <w:b/>
                <w:bCs/>
                <w:sz w:val="16"/>
                <w:szCs w:val="16"/>
              </w:rPr>
              <w:t>Study Focus</w:t>
            </w:r>
          </w:p>
        </w:tc>
        <w:tc>
          <w:tcPr>
            <w:tcW w:w="1023" w:type="dxa"/>
            <w:vAlign w:val="center"/>
          </w:tcPr>
          <w:p w14:paraId="6ACEFB9A" w14:textId="77777777" w:rsidR="0080790D" w:rsidRPr="00610B8D" w:rsidRDefault="0080790D" w:rsidP="0080790D">
            <w:pPr>
              <w:spacing w:line="276" w:lineRule="auto"/>
              <w:rPr>
                <w:rFonts w:ascii="Calibri" w:hAnsi="Calibri" w:cs="Calibri"/>
                <w:b/>
                <w:bCs/>
                <w:sz w:val="16"/>
                <w:szCs w:val="16"/>
              </w:rPr>
            </w:pPr>
            <w:r w:rsidRPr="00610B8D">
              <w:rPr>
                <w:rFonts w:ascii="Calibri" w:hAnsi="Calibri" w:cs="Calibri"/>
                <w:b/>
                <w:bCs/>
                <w:sz w:val="16"/>
                <w:szCs w:val="16"/>
              </w:rPr>
              <w:t>Study Type</w:t>
            </w:r>
          </w:p>
        </w:tc>
        <w:tc>
          <w:tcPr>
            <w:tcW w:w="1331" w:type="dxa"/>
            <w:vAlign w:val="center"/>
          </w:tcPr>
          <w:p w14:paraId="2197324A" w14:textId="77777777" w:rsidR="0080790D" w:rsidRPr="00610B8D" w:rsidRDefault="0080790D" w:rsidP="0080790D">
            <w:pPr>
              <w:spacing w:line="276" w:lineRule="auto"/>
              <w:rPr>
                <w:rFonts w:ascii="Calibri" w:hAnsi="Calibri" w:cs="Calibri"/>
                <w:b/>
                <w:bCs/>
                <w:sz w:val="16"/>
                <w:szCs w:val="16"/>
              </w:rPr>
            </w:pPr>
            <w:r w:rsidRPr="00610B8D">
              <w:rPr>
                <w:rFonts w:ascii="Calibri" w:hAnsi="Calibri" w:cs="Calibri"/>
                <w:b/>
                <w:bCs/>
                <w:sz w:val="16"/>
                <w:szCs w:val="16"/>
              </w:rPr>
              <w:t>Setting</w:t>
            </w:r>
          </w:p>
        </w:tc>
        <w:tc>
          <w:tcPr>
            <w:tcW w:w="1701" w:type="dxa"/>
            <w:vAlign w:val="center"/>
          </w:tcPr>
          <w:p w14:paraId="407117BA" w14:textId="77777777" w:rsidR="0080790D" w:rsidRPr="00610B8D" w:rsidRDefault="0080790D" w:rsidP="0080790D">
            <w:pPr>
              <w:spacing w:line="276" w:lineRule="auto"/>
              <w:rPr>
                <w:rFonts w:ascii="Calibri" w:hAnsi="Calibri" w:cs="Calibri"/>
                <w:b/>
                <w:bCs/>
                <w:sz w:val="16"/>
                <w:szCs w:val="16"/>
              </w:rPr>
            </w:pPr>
            <w:r w:rsidRPr="00610B8D">
              <w:rPr>
                <w:rFonts w:ascii="Calibri" w:hAnsi="Calibri" w:cs="Calibri"/>
                <w:b/>
                <w:bCs/>
                <w:sz w:val="16"/>
                <w:szCs w:val="16"/>
              </w:rPr>
              <w:t>Comparator</w:t>
            </w:r>
          </w:p>
        </w:tc>
        <w:tc>
          <w:tcPr>
            <w:tcW w:w="2409" w:type="dxa"/>
            <w:vAlign w:val="center"/>
          </w:tcPr>
          <w:p w14:paraId="4DA8020D" w14:textId="77777777" w:rsidR="0080790D" w:rsidRPr="00610B8D" w:rsidRDefault="0080790D" w:rsidP="0080790D">
            <w:pPr>
              <w:spacing w:line="276" w:lineRule="auto"/>
              <w:rPr>
                <w:rFonts w:ascii="Calibri" w:hAnsi="Calibri" w:cs="Calibri"/>
                <w:b/>
                <w:bCs/>
                <w:sz w:val="16"/>
                <w:szCs w:val="16"/>
              </w:rPr>
            </w:pPr>
            <w:r w:rsidRPr="00610B8D">
              <w:rPr>
                <w:rFonts w:ascii="Calibri" w:hAnsi="Calibri" w:cs="Calibri"/>
                <w:b/>
                <w:bCs/>
                <w:sz w:val="16"/>
                <w:szCs w:val="16"/>
              </w:rPr>
              <w:t>Outcome Measures</w:t>
            </w:r>
          </w:p>
        </w:tc>
        <w:tc>
          <w:tcPr>
            <w:tcW w:w="964" w:type="dxa"/>
            <w:vAlign w:val="center"/>
          </w:tcPr>
          <w:p w14:paraId="41639180" w14:textId="77777777" w:rsidR="0080790D" w:rsidRPr="00610B8D" w:rsidRDefault="0080790D" w:rsidP="0080790D">
            <w:pPr>
              <w:spacing w:line="276" w:lineRule="auto"/>
              <w:rPr>
                <w:rFonts w:ascii="Calibri" w:hAnsi="Calibri" w:cs="Calibri"/>
                <w:b/>
                <w:bCs/>
                <w:sz w:val="16"/>
                <w:szCs w:val="16"/>
              </w:rPr>
            </w:pPr>
            <w:r w:rsidRPr="00610B8D">
              <w:rPr>
                <w:rFonts w:ascii="Calibri" w:hAnsi="Calibri" w:cs="Calibri"/>
                <w:b/>
                <w:bCs/>
                <w:sz w:val="16"/>
                <w:szCs w:val="16"/>
              </w:rPr>
              <w:t>Follow-Up</w:t>
            </w:r>
          </w:p>
        </w:tc>
        <w:tc>
          <w:tcPr>
            <w:tcW w:w="2407" w:type="dxa"/>
            <w:vAlign w:val="center"/>
          </w:tcPr>
          <w:p w14:paraId="23D1C11B" w14:textId="77777777" w:rsidR="0080790D" w:rsidRPr="00610B8D" w:rsidRDefault="0080790D" w:rsidP="0080790D">
            <w:pPr>
              <w:spacing w:line="276" w:lineRule="auto"/>
              <w:rPr>
                <w:rFonts w:ascii="Calibri" w:hAnsi="Calibri" w:cs="Calibri"/>
                <w:b/>
                <w:bCs/>
                <w:sz w:val="16"/>
                <w:szCs w:val="16"/>
              </w:rPr>
            </w:pPr>
            <w:r w:rsidRPr="00610B8D">
              <w:rPr>
                <w:rFonts w:ascii="Calibri" w:hAnsi="Calibri" w:cs="Calibri"/>
                <w:b/>
                <w:bCs/>
                <w:sz w:val="16"/>
                <w:szCs w:val="16"/>
              </w:rPr>
              <w:t>Outcomes</w:t>
            </w:r>
          </w:p>
        </w:tc>
        <w:tc>
          <w:tcPr>
            <w:tcW w:w="740" w:type="dxa"/>
            <w:vAlign w:val="center"/>
          </w:tcPr>
          <w:p w14:paraId="40E9E7F9" w14:textId="7263DCA9" w:rsidR="0080790D" w:rsidRPr="00610B8D" w:rsidRDefault="00C56C3A" w:rsidP="0080790D">
            <w:pPr>
              <w:spacing w:line="276" w:lineRule="auto"/>
              <w:rPr>
                <w:rFonts w:ascii="Calibri" w:hAnsi="Calibri" w:cs="Calibri"/>
                <w:b/>
                <w:bCs/>
                <w:sz w:val="16"/>
                <w:szCs w:val="16"/>
              </w:rPr>
            </w:pPr>
            <w:r>
              <w:rPr>
                <w:rFonts w:ascii="Calibri" w:hAnsi="Calibri" w:cs="Calibri"/>
                <w:b/>
                <w:bCs/>
                <w:sz w:val="16"/>
                <w:szCs w:val="16"/>
              </w:rPr>
              <w:t>NHMRC level</w:t>
            </w:r>
          </w:p>
        </w:tc>
      </w:tr>
      <w:tr w:rsidR="0080790D" w:rsidRPr="0080790D" w14:paraId="39AAD881" w14:textId="77777777" w:rsidTr="00B46FB8">
        <w:trPr>
          <w:trHeight w:val="2600"/>
        </w:trPr>
        <w:tc>
          <w:tcPr>
            <w:tcW w:w="1183" w:type="dxa"/>
            <w:hideMark/>
          </w:tcPr>
          <w:p w14:paraId="2C407B24" w14:textId="77777777" w:rsidR="0080790D" w:rsidRPr="00B46FB8" w:rsidRDefault="0080790D"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Dunstan et al. (2017)</w:t>
            </w:r>
          </w:p>
        </w:tc>
        <w:tc>
          <w:tcPr>
            <w:tcW w:w="792" w:type="dxa"/>
            <w:hideMark/>
          </w:tcPr>
          <w:p w14:paraId="40C0E227" w14:textId="77777777" w:rsidR="0080790D" w:rsidRPr="00B46FB8" w:rsidRDefault="0080790D"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Australia</w:t>
            </w:r>
          </w:p>
        </w:tc>
        <w:tc>
          <w:tcPr>
            <w:tcW w:w="1278" w:type="dxa"/>
            <w:hideMark/>
          </w:tcPr>
          <w:p w14:paraId="42B0D659" w14:textId="77777777" w:rsidR="0080790D" w:rsidRPr="00B46FB8" w:rsidRDefault="0080790D"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11-14 (12.7)</w:t>
            </w:r>
          </w:p>
        </w:tc>
        <w:tc>
          <w:tcPr>
            <w:tcW w:w="460" w:type="dxa"/>
            <w:hideMark/>
          </w:tcPr>
          <w:p w14:paraId="151BE88E" w14:textId="77777777" w:rsidR="0080790D" w:rsidRPr="00B46FB8" w:rsidRDefault="0080790D"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200</w:t>
            </w:r>
          </w:p>
        </w:tc>
        <w:tc>
          <w:tcPr>
            <w:tcW w:w="1158" w:type="dxa"/>
            <w:hideMark/>
          </w:tcPr>
          <w:p w14:paraId="6AB5495A" w14:textId="77777777" w:rsidR="0080790D" w:rsidRPr="00B46FB8" w:rsidRDefault="0080790D"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Body Dissatisfaction</w:t>
            </w:r>
          </w:p>
        </w:tc>
        <w:tc>
          <w:tcPr>
            <w:tcW w:w="1023" w:type="dxa"/>
            <w:hideMark/>
          </w:tcPr>
          <w:p w14:paraId="47CC039F" w14:textId="77777777" w:rsidR="0080790D" w:rsidRPr="00B46FB8" w:rsidRDefault="0080790D"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Cluster Randomised Controlled Trial</w:t>
            </w:r>
          </w:p>
        </w:tc>
        <w:tc>
          <w:tcPr>
            <w:tcW w:w="1331" w:type="dxa"/>
            <w:hideMark/>
          </w:tcPr>
          <w:p w14:paraId="78B3C340" w14:textId="77777777" w:rsidR="0080790D" w:rsidRPr="00B46FB8" w:rsidRDefault="0080790D"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Female students in 5 state secondary schools in Melbourne, in medium socioeconomic status areas</w:t>
            </w:r>
          </w:p>
        </w:tc>
        <w:tc>
          <w:tcPr>
            <w:tcW w:w="1701" w:type="dxa"/>
            <w:hideMark/>
          </w:tcPr>
          <w:p w14:paraId="23565BF2" w14:textId="77777777" w:rsidR="0080790D" w:rsidRPr="00B46FB8" w:rsidRDefault="0080790D"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Schools were randomly allocated to receive the intervention in single-sex classes (n = 74), co-educational classes (n = 73), or participate as a non-intervention control (n= 53)</w:t>
            </w:r>
          </w:p>
        </w:tc>
        <w:tc>
          <w:tcPr>
            <w:tcW w:w="2409" w:type="dxa"/>
            <w:hideMark/>
          </w:tcPr>
          <w:p w14:paraId="431229C2" w14:textId="77777777" w:rsidR="0080790D" w:rsidRPr="00B46FB8" w:rsidRDefault="0080790D"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 xml:space="preserve">Eating Disorder Inventory – Body Dissatisfaction Subscale; Sociocultural Attitudes Toward Appearance Scale-3 — Internalization-General Media Subscale; Physical Appearance Comparison Scale; Rosenberg Self-Esteem Scale; McKnight Risk Factor Survey – Weight Teasing – Peers subscale; Appearance Conversations Scale; Dutch Eating </w:t>
            </w:r>
            <w:proofErr w:type="spellStart"/>
            <w:r w:rsidRPr="00B46FB8">
              <w:rPr>
                <w:rFonts w:ascii="Calibri" w:hAnsi="Calibri" w:cs="Calibri"/>
                <w:color w:val="000000"/>
                <w:sz w:val="16"/>
                <w:szCs w:val="16"/>
                <w:lang w:eastAsia="en-AU"/>
              </w:rPr>
              <w:t>Behavior</w:t>
            </w:r>
            <w:proofErr w:type="spellEnd"/>
            <w:r w:rsidRPr="00B46FB8">
              <w:rPr>
                <w:rFonts w:ascii="Calibri" w:hAnsi="Calibri" w:cs="Calibri"/>
                <w:color w:val="000000"/>
                <w:sz w:val="16"/>
                <w:szCs w:val="16"/>
                <w:lang w:eastAsia="en-AU"/>
              </w:rPr>
              <w:t xml:space="preserve"> Questionnaire – Restraint Subscale</w:t>
            </w:r>
          </w:p>
        </w:tc>
        <w:tc>
          <w:tcPr>
            <w:tcW w:w="964" w:type="dxa"/>
            <w:hideMark/>
          </w:tcPr>
          <w:p w14:paraId="2AD8BEF6" w14:textId="77777777" w:rsidR="0080790D" w:rsidRPr="00B46FB8" w:rsidRDefault="0080790D"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6 months</w:t>
            </w:r>
          </w:p>
        </w:tc>
        <w:tc>
          <w:tcPr>
            <w:tcW w:w="2407" w:type="dxa"/>
            <w:hideMark/>
          </w:tcPr>
          <w:p w14:paraId="5822A1C8" w14:textId="77777777" w:rsidR="0080790D" w:rsidRPr="00B46FB8" w:rsidRDefault="0080790D"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Significant improvements in body dissatisfaction and psychological risk factors were observed in the intervention group at post-intervention and these were maintained at follow-up for psychological risk factors. Importantly, no significant differences between universal and selective delivery were observed, suggesting that the intervention is appropriate for dissemination in both modes.</w:t>
            </w:r>
          </w:p>
        </w:tc>
        <w:tc>
          <w:tcPr>
            <w:tcW w:w="740" w:type="dxa"/>
            <w:hideMark/>
          </w:tcPr>
          <w:p w14:paraId="43A55B42" w14:textId="77777777" w:rsidR="0080790D" w:rsidRPr="00B46FB8" w:rsidRDefault="0080790D"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II</w:t>
            </w:r>
          </w:p>
        </w:tc>
      </w:tr>
    </w:tbl>
    <w:p w14:paraId="1CE6B4F6" w14:textId="2009ACA4" w:rsidR="0080790D" w:rsidRDefault="0080790D" w:rsidP="00A72EE2">
      <w:pPr>
        <w:spacing w:line="276" w:lineRule="auto"/>
        <w:rPr>
          <w:rFonts w:asciiTheme="minorHAnsi" w:hAnsiTheme="minorHAnsi" w:cstheme="minorHAnsi"/>
          <w:sz w:val="16"/>
          <w:szCs w:val="16"/>
        </w:rPr>
      </w:pPr>
    </w:p>
    <w:p w14:paraId="2A13F76F" w14:textId="5B081632" w:rsidR="0080790D" w:rsidRDefault="0080790D" w:rsidP="00A72EE2">
      <w:pPr>
        <w:spacing w:line="276" w:lineRule="auto"/>
        <w:rPr>
          <w:rFonts w:asciiTheme="minorHAnsi" w:hAnsiTheme="minorHAnsi" w:cstheme="minorHAnsi"/>
          <w:sz w:val="16"/>
          <w:szCs w:val="16"/>
        </w:rPr>
      </w:pPr>
    </w:p>
    <w:p w14:paraId="604850D5" w14:textId="77777777" w:rsidR="0080790D" w:rsidRDefault="0080790D" w:rsidP="00A72EE2">
      <w:pPr>
        <w:spacing w:line="276" w:lineRule="auto"/>
        <w:rPr>
          <w:rFonts w:asciiTheme="minorHAnsi" w:hAnsiTheme="minorHAnsi" w:cstheme="minorHAnsi"/>
          <w:sz w:val="16"/>
          <w:szCs w:val="16"/>
        </w:rPr>
      </w:pPr>
    </w:p>
    <w:tbl>
      <w:tblPr>
        <w:tblStyle w:val="TableGrid"/>
        <w:tblW w:w="15446" w:type="dxa"/>
        <w:tblLook w:val="04A0" w:firstRow="1" w:lastRow="0" w:firstColumn="1" w:lastColumn="0" w:noHBand="0" w:noVBand="1"/>
      </w:tblPr>
      <w:tblGrid>
        <w:gridCol w:w="1257"/>
        <w:gridCol w:w="792"/>
        <w:gridCol w:w="1204"/>
        <w:gridCol w:w="581"/>
        <w:gridCol w:w="1070"/>
        <w:gridCol w:w="1023"/>
        <w:gridCol w:w="1384"/>
        <w:gridCol w:w="1407"/>
        <w:gridCol w:w="2243"/>
        <w:gridCol w:w="986"/>
        <w:gridCol w:w="2759"/>
        <w:gridCol w:w="740"/>
      </w:tblGrid>
      <w:tr w:rsidR="0080790D" w:rsidRPr="00610B8D" w14:paraId="21250241" w14:textId="77777777" w:rsidTr="0080790D">
        <w:trPr>
          <w:trHeight w:val="252"/>
        </w:trPr>
        <w:tc>
          <w:tcPr>
            <w:tcW w:w="15446" w:type="dxa"/>
            <w:gridSpan w:val="12"/>
            <w:vAlign w:val="center"/>
          </w:tcPr>
          <w:p w14:paraId="35127BD2" w14:textId="26D07070" w:rsidR="0080790D" w:rsidRPr="00610B8D" w:rsidRDefault="0080790D" w:rsidP="0080790D">
            <w:pPr>
              <w:spacing w:before="240" w:line="480" w:lineRule="auto"/>
              <w:jc w:val="center"/>
              <w:rPr>
                <w:rFonts w:ascii="Calibri" w:hAnsi="Calibri" w:cs="Calibri"/>
                <w:b/>
                <w:bCs/>
                <w:sz w:val="16"/>
              </w:rPr>
            </w:pPr>
            <w:r>
              <w:rPr>
                <w:rFonts w:ascii="Calibri" w:hAnsi="Calibri" w:cs="Calibri"/>
                <w:b/>
                <w:bCs/>
              </w:rPr>
              <w:t>Media Smart</w:t>
            </w:r>
          </w:p>
        </w:tc>
      </w:tr>
      <w:tr w:rsidR="0080790D" w:rsidRPr="00610B8D" w14:paraId="103C81E1" w14:textId="77777777" w:rsidTr="00B46FB8">
        <w:trPr>
          <w:trHeight w:val="252"/>
        </w:trPr>
        <w:tc>
          <w:tcPr>
            <w:tcW w:w="1271" w:type="dxa"/>
            <w:vAlign w:val="center"/>
          </w:tcPr>
          <w:p w14:paraId="23D43EB9" w14:textId="77777777" w:rsidR="0080790D" w:rsidRPr="00610B8D" w:rsidRDefault="0080790D" w:rsidP="0080790D">
            <w:pPr>
              <w:spacing w:line="276" w:lineRule="auto"/>
              <w:rPr>
                <w:rFonts w:ascii="Calibri" w:hAnsi="Calibri" w:cs="Calibri"/>
                <w:b/>
                <w:bCs/>
                <w:sz w:val="16"/>
                <w:szCs w:val="16"/>
              </w:rPr>
            </w:pPr>
            <w:r w:rsidRPr="00610B8D">
              <w:rPr>
                <w:rFonts w:ascii="Calibri" w:hAnsi="Calibri" w:cs="Calibri"/>
                <w:b/>
                <w:bCs/>
                <w:sz w:val="16"/>
                <w:szCs w:val="16"/>
              </w:rPr>
              <w:t>Author &amp; Year</w:t>
            </w:r>
          </w:p>
        </w:tc>
        <w:tc>
          <w:tcPr>
            <w:tcW w:w="659" w:type="dxa"/>
            <w:vAlign w:val="center"/>
          </w:tcPr>
          <w:p w14:paraId="20770125" w14:textId="77777777" w:rsidR="0080790D" w:rsidRPr="00610B8D" w:rsidRDefault="0080790D" w:rsidP="0080790D">
            <w:pPr>
              <w:spacing w:line="276" w:lineRule="auto"/>
              <w:rPr>
                <w:rFonts w:ascii="Calibri" w:hAnsi="Calibri" w:cs="Calibri"/>
                <w:b/>
                <w:bCs/>
                <w:sz w:val="16"/>
                <w:szCs w:val="16"/>
              </w:rPr>
            </w:pPr>
            <w:r w:rsidRPr="00610B8D">
              <w:rPr>
                <w:rFonts w:ascii="Calibri" w:hAnsi="Calibri" w:cs="Calibri"/>
                <w:b/>
                <w:bCs/>
                <w:sz w:val="16"/>
                <w:szCs w:val="16"/>
              </w:rPr>
              <w:t>Country</w:t>
            </w:r>
          </w:p>
        </w:tc>
        <w:tc>
          <w:tcPr>
            <w:tcW w:w="1219" w:type="dxa"/>
            <w:vAlign w:val="center"/>
          </w:tcPr>
          <w:p w14:paraId="1073BC4A" w14:textId="77777777" w:rsidR="0080790D" w:rsidRPr="00610B8D" w:rsidRDefault="0080790D" w:rsidP="0080790D">
            <w:pPr>
              <w:spacing w:line="276" w:lineRule="auto"/>
              <w:rPr>
                <w:rFonts w:ascii="Calibri" w:hAnsi="Calibri" w:cs="Calibri"/>
                <w:b/>
                <w:bCs/>
                <w:sz w:val="16"/>
                <w:szCs w:val="16"/>
              </w:rPr>
            </w:pPr>
            <w:r w:rsidRPr="00610B8D">
              <w:rPr>
                <w:rFonts w:ascii="Calibri" w:hAnsi="Calibri" w:cs="Calibri"/>
                <w:b/>
                <w:bCs/>
                <w:sz w:val="16"/>
                <w:szCs w:val="16"/>
              </w:rPr>
              <w:t>Age Range (M)</w:t>
            </w:r>
          </w:p>
        </w:tc>
        <w:tc>
          <w:tcPr>
            <w:tcW w:w="581" w:type="dxa"/>
            <w:vAlign w:val="center"/>
          </w:tcPr>
          <w:p w14:paraId="430B202D" w14:textId="77777777" w:rsidR="0080790D" w:rsidRPr="00610B8D" w:rsidRDefault="0080790D" w:rsidP="0080790D">
            <w:pPr>
              <w:spacing w:line="276" w:lineRule="auto"/>
              <w:rPr>
                <w:rFonts w:ascii="Calibri" w:hAnsi="Calibri" w:cs="Calibri"/>
                <w:b/>
                <w:bCs/>
                <w:sz w:val="16"/>
                <w:szCs w:val="16"/>
              </w:rPr>
            </w:pPr>
            <w:r w:rsidRPr="00610B8D">
              <w:rPr>
                <w:rFonts w:ascii="Calibri" w:hAnsi="Calibri" w:cs="Calibri"/>
                <w:b/>
                <w:bCs/>
                <w:sz w:val="16"/>
                <w:szCs w:val="16"/>
              </w:rPr>
              <w:t>N</w:t>
            </w:r>
          </w:p>
        </w:tc>
        <w:tc>
          <w:tcPr>
            <w:tcW w:w="1077" w:type="dxa"/>
            <w:vAlign w:val="center"/>
          </w:tcPr>
          <w:p w14:paraId="1CDE2828" w14:textId="77777777" w:rsidR="0080790D" w:rsidRPr="00610B8D" w:rsidRDefault="0080790D" w:rsidP="0080790D">
            <w:pPr>
              <w:spacing w:line="276" w:lineRule="auto"/>
              <w:rPr>
                <w:rFonts w:ascii="Calibri" w:hAnsi="Calibri" w:cs="Calibri"/>
                <w:b/>
                <w:bCs/>
                <w:sz w:val="16"/>
                <w:szCs w:val="16"/>
              </w:rPr>
            </w:pPr>
            <w:r w:rsidRPr="00610B8D">
              <w:rPr>
                <w:rFonts w:ascii="Calibri" w:hAnsi="Calibri" w:cs="Calibri"/>
                <w:b/>
                <w:bCs/>
                <w:sz w:val="16"/>
                <w:szCs w:val="16"/>
              </w:rPr>
              <w:t>Study Focus</w:t>
            </w:r>
          </w:p>
        </w:tc>
        <w:tc>
          <w:tcPr>
            <w:tcW w:w="1023" w:type="dxa"/>
            <w:vAlign w:val="center"/>
          </w:tcPr>
          <w:p w14:paraId="11B736CA" w14:textId="77777777" w:rsidR="0080790D" w:rsidRPr="00610B8D" w:rsidRDefault="0080790D" w:rsidP="0080790D">
            <w:pPr>
              <w:spacing w:line="276" w:lineRule="auto"/>
              <w:rPr>
                <w:rFonts w:ascii="Calibri" w:hAnsi="Calibri" w:cs="Calibri"/>
                <w:b/>
                <w:bCs/>
                <w:sz w:val="16"/>
                <w:szCs w:val="16"/>
              </w:rPr>
            </w:pPr>
            <w:r w:rsidRPr="00610B8D">
              <w:rPr>
                <w:rFonts w:ascii="Calibri" w:hAnsi="Calibri" w:cs="Calibri"/>
                <w:b/>
                <w:bCs/>
                <w:sz w:val="16"/>
                <w:szCs w:val="16"/>
              </w:rPr>
              <w:t>Study Type</w:t>
            </w:r>
          </w:p>
        </w:tc>
        <w:tc>
          <w:tcPr>
            <w:tcW w:w="1395" w:type="dxa"/>
            <w:vAlign w:val="center"/>
          </w:tcPr>
          <w:p w14:paraId="3CBD95F6" w14:textId="77777777" w:rsidR="0080790D" w:rsidRPr="00610B8D" w:rsidRDefault="0080790D" w:rsidP="0080790D">
            <w:pPr>
              <w:spacing w:line="276" w:lineRule="auto"/>
              <w:rPr>
                <w:rFonts w:ascii="Calibri" w:hAnsi="Calibri" w:cs="Calibri"/>
                <w:b/>
                <w:bCs/>
                <w:sz w:val="16"/>
                <w:szCs w:val="16"/>
              </w:rPr>
            </w:pPr>
            <w:r w:rsidRPr="00610B8D">
              <w:rPr>
                <w:rFonts w:ascii="Calibri" w:hAnsi="Calibri" w:cs="Calibri"/>
                <w:b/>
                <w:bCs/>
                <w:sz w:val="16"/>
                <w:szCs w:val="16"/>
              </w:rPr>
              <w:t>Setting</w:t>
            </w:r>
          </w:p>
        </w:tc>
        <w:tc>
          <w:tcPr>
            <w:tcW w:w="1417" w:type="dxa"/>
            <w:vAlign w:val="center"/>
          </w:tcPr>
          <w:p w14:paraId="502EC925" w14:textId="77777777" w:rsidR="0080790D" w:rsidRPr="00610B8D" w:rsidRDefault="0080790D" w:rsidP="0080790D">
            <w:pPr>
              <w:spacing w:line="276" w:lineRule="auto"/>
              <w:rPr>
                <w:rFonts w:ascii="Calibri" w:hAnsi="Calibri" w:cs="Calibri"/>
                <w:b/>
                <w:bCs/>
                <w:sz w:val="16"/>
                <w:szCs w:val="16"/>
              </w:rPr>
            </w:pPr>
            <w:r w:rsidRPr="00610B8D">
              <w:rPr>
                <w:rFonts w:ascii="Calibri" w:hAnsi="Calibri" w:cs="Calibri"/>
                <w:b/>
                <w:bCs/>
                <w:sz w:val="16"/>
                <w:szCs w:val="16"/>
              </w:rPr>
              <w:t>Comparator</w:t>
            </w:r>
          </w:p>
        </w:tc>
        <w:tc>
          <w:tcPr>
            <w:tcW w:w="2268" w:type="dxa"/>
            <w:vAlign w:val="center"/>
          </w:tcPr>
          <w:p w14:paraId="2DE774EC" w14:textId="77777777" w:rsidR="0080790D" w:rsidRPr="00610B8D" w:rsidRDefault="0080790D" w:rsidP="0080790D">
            <w:pPr>
              <w:spacing w:line="276" w:lineRule="auto"/>
              <w:rPr>
                <w:rFonts w:ascii="Calibri" w:hAnsi="Calibri" w:cs="Calibri"/>
                <w:b/>
                <w:bCs/>
                <w:sz w:val="16"/>
                <w:szCs w:val="16"/>
              </w:rPr>
            </w:pPr>
            <w:r w:rsidRPr="00610B8D">
              <w:rPr>
                <w:rFonts w:ascii="Calibri" w:hAnsi="Calibri" w:cs="Calibri"/>
                <w:b/>
                <w:bCs/>
                <w:sz w:val="16"/>
                <w:szCs w:val="16"/>
              </w:rPr>
              <w:t>Outcome Measures</w:t>
            </w:r>
          </w:p>
        </w:tc>
        <w:tc>
          <w:tcPr>
            <w:tcW w:w="992" w:type="dxa"/>
            <w:vAlign w:val="center"/>
          </w:tcPr>
          <w:p w14:paraId="237D4B77" w14:textId="77777777" w:rsidR="0080790D" w:rsidRPr="00610B8D" w:rsidRDefault="0080790D" w:rsidP="0080790D">
            <w:pPr>
              <w:spacing w:line="276" w:lineRule="auto"/>
              <w:rPr>
                <w:rFonts w:ascii="Calibri" w:hAnsi="Calibri" w:cs="Calibri"/>
                <w:b/>
                <w:bCs/>
                <w:sz w:val="16"/>
                <w:szCs w:val="16"/>
              </w:rPr>
            </w:pPr>
            <w:r w:rsidRPr="00610B8D">
              <w:rPr>
                <w:rFonts w:ascii="Calibri" w:hAnsi="Calibri" w:cs="Calibri"/>
                <w:b/>
                <w:bCs/>
                <w:sz w:val="16"/>
                <w:szCs w:val="16"/>
              </w:rPr>
              <w:t>Follow-Up</w:t>
            </w:r>
          </w:p>
        </w:tc>
        <w:tc>
          <w:tcPr>
            <w:tcW w:w="2804" w:type="dxa"/>
            <w:vAlign w:val="center"/>
          </w:tcPr>
          <w:p w14:paraId="18C4E3E2" w14:textId="77777777" w:rsidR="0080790D" w:rsidRPr="00610B8D" w:rsidRDefault="0080790D" w:rsidP="0080790D">
            <w:pPr>
              <w:spacing w:line="276" w:lineRule="auto"/>
              <w:rPr>
                <w:rFonts w:ascii="Calibri" w:hAnsi="Calibri" w:cs="Calibri"/>
                <w:b/>
                <w:bCs/>
                <w:sz w:val="16"/>
                <w:szCs w:val="16"/>
              </w:rPr>
            </w:pPr>
            <w:r w:rsidRPr="00610B8D">
              <w:rPr>
                <w:rFonts w:ascii="Calibri" w:hAnsi="Calibri" w:cs="Calibri"/>
                <w:b/>
                <w:bCs/>
                <w:sz w:val="16"/>
                <w:szCs w:val="16"/>
              </w:rPr>
              <w:t>Outcomes</w:t>
            </w:r>
          </w:p>
        </w:tc>
        <w:tc>
          <w:tcPr>
            <w:tcW w:w="740" w:type="dxa"/>
            <w:vAlign w:val="center"/>
          </w:tcPr>
          <w:p w14:paraId="54670BCC" w14:textId="246FDF6D" w:rsidR="0080790D" w:rsidRPr="00610B8D" w:rsidRDefault="00C56C3A" w:rsidP="0080790D">
            <w:pPr>
              <w:spacing w:line="276" w:lineRule="auto"/>
              <w:rPr>
                <w:rFonts w:ascii="Calibri" w:hAnsi="Calibri" w:cs="Calibri"/>
                <w:b/>
                <w:bCs/>
                <w:sz w:val="16"/>
                <w:szCs w:val="16"/>
              </w:rPr>
            </w:pPr>
            <w:r>
              <w:rPr>
                <w:rFonts w:ascii="Calibri" w:hAnsi="Calibri" w:cs="Calibri"/>
                <w:b/>
                <w:bCs/>
                <w:sz w:val="16"/>
                <w:szCs w:val="16"/>
              </w:rPr>
              <w:t>NHMRC level</w:t>
            </w:r>
          </w:p>
        </w:tc>
      </w:tr>
      <w:tr w:rsidR="0080790D" w:rsidRPr="0080790D" w14:paraId="7C3ECFCF" w14:textId="77777777" w:rsidTr="00B46FB8">
        <w:trPr>
          <w:trHeight w:val="2210"/>
        </w:trPr>
        <w:tc>
          <w:tcPr>
            <w:tcW w:w="1271" w:type="dxa"/>
            <w:hideMark/>
          </w:tcPr>
          <w:p w14:paraId="6FDE4F47" w14:textId="77777777" w:rsidR="0080790D" w:rsidRPr="00B46FB8" w:rsidRDefault="0080790D"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lastRenderedPageBreak/>
              <w:t>Wilksch &amp; Wade (2014)</w:t>
            </w:r>
          </w:p>
        </w:tc>
        <w:tc>
          <w:tcPr>
            <w:tcW w:w="659" w:type="dxa"/>
            <w:hideMark/>
          </w:tcPr>
          <w:p w14:paraId="3E9452A6" w14:textId="77777777" w:rsidR="0080790D" w:rsidRPr="00B46FB8" w:rsidRDefault="0080790D"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Australia</w:t>
            </w:r>
          </w:p>
        </w:tc>
        <w:tc>
          <w:tcPr>
            <w:tcW w:w="1219" w:type="dxa"/>
            <w:hideMark/>
          </w:tcPr>
          <w:p w14:paraId="5B338DE2" w14:textId="77777777" w:rsidR="0080790D" w:rsidRPr="00B46FB8" w:rsidRDefault="0080790D"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(13.62)</w:t>
            </w:r>
          </w:p>
        </w:tc>
        <w:tc>
          <w:tcPr>
            <w:tcW w:w="581" w:type="dxa"/>
            <w:hideMark/>
          </w:tcPr>
          <w:p w14:paraId="63D7004D" w14:textId="77777777" w:rsidR="0080790D" w:rsidRPr="00B46FB8" w:rsidRDefault="0080790D"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540</w:t>
            </w:r>
          </w:p>
        </w:tc>
        <w:tc>
          <w:tcPr>
            <w:tcW w:w="1077" w:type="dxa"/>
            <w:hideMark/>
          </w:tcPr>
          <w:p w14:paraId="4A3364B6" w14:textId="77777777" w:rsidR="0080790D" w:rsidRPr="00B46FB8" w:rsidRDefault="0080790D"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Eating Disorders</w:t>
            </w:r>
          </w:p>
        </w:tc>
        <w:tc>
          <w:tcPr>
            <w:tcW w:w="1023" w:type="dxa"/>
            <w:hideMark/>
          </w:tcPr>
          <w:p w14:paraId="30AB72AF" w14:textId="77777777" w:rsidR="0080790D" w:rsidRPr="00B46FB8" w:rsidRDefault="0080790D"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Cluster Randomised Controlled Trial</w:t>
            </w:r>
          </w:p>
        </w:tc>
        <w:tc>
          <w:tcPr>
            <w:tcW w:w="1395" w:type="dxa"/>
            <w:hideMark/>
          </w:tcPr>
          <w:p w14:paraId="3C5B71E0" w14:textId="5BBC666D" w:rsidR="0080790D" w:rsidRPr="00B46FB8" w:rsidRDefault="0080790D"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 xml:space="preserve">24 classes from one public </w:t>
            </w:r>
            <w:r w:rsidR="00F60ADE">
              <w:rPr>
                <w:rFonts w:ascii="Calibri" w:hAnsi="Calibri" w:cs="Calibri"/>
                <w:color w:val="000000"/>
                <w:sz w:val="16"/>
                <w:szCs w:val="16"/>
                <w:lang w:eastAsia="en-AU"/>
              </w:rPr>
              <w:t xml:space="preserve">secondary </w:t>
            </w:r>
            <w:r w:rsidRPr="00B46FB8">
              <w:rPr>
                <w:rFonts w:ascii="Calibri" w:hAnsi="Calibri" w:cs="Calibri"/>
                <w:color w:val="000000"/>
                <w:sz w:val="16"/>
                <w:szCs w:val="16"/>
                <w:lang w:eastAsia="en-AU"/>
              </w:rPr>
              <w:t xml:space="preserve">school, one Catholic </w:t>
            </w:r>
            <w:r w:rsidR="00F60ADE">
              <w:rPr>
                <w:rFonts w:ascii="Calibri" w:hAnsi="Calibri" w:cs="Calibri"/>
                <w:color w:val="000000"/>
                <w:sz w:val="16"/>
                <w:szCs w:val="16"/>
                <w:lang w:eastAsia="en-AU"/>
              </w:rPr>
              <w:t xml:space="preserve">secondary </w:t>
            </w:r>
            <w:r w:rsidRPr="00B46FB8">
              <w:rPr>
                <w:rFonts w:ascii="Calibri" w:hAnsi="Calibri" w:cs="Calibri"/>
                <w:color w:val="000000"/>
                <w:sz w:val="16"/>
                <w:szCs w:val="16"/>
                <w:lang w:eastAsia="en-AU"/>
              </w:rPr>
              <w:t>school and two private</w:t>
            </w:r>
            <w:r w:rsidR="00F60ADE">
              <w:rPr>
                <w:rFonts w:ascii="Calibri" w:hAnsi="Calibri" w:cs="Calibri"/>
                <w:color w:val="000000"/>
                <w:sz w:val="16"/>
                <w:szCs w:val="16"/>
                <w:lang w:eastAsia="en-AU"/>
              </w:rPr>
              <w:t xml:space="preserve"> secondary </w:t>
            </w:r>
            <w:r w:rsidRPr="00B46FB8">
              <w:rPr>
                <w:rFonts w:ascii="Calibri" w:hAnsi="Calibri" w:cs="Calibri"/>
                <w:color w:val="000000"/>
                <w:sz w:val="16"/>
                <w:szCs w:val="16"/>
                <w:lang w:eastAsia="en-AU"/>
              </w:rPr>
              <w:t xml:space="preserve"> schools in South Australia</w:t>
            </w:r>
          </w:p>
        </w:tc>
        <w:tc>
          <w:tcPr>
            <w:tcW w:w="1417" w:type="dxa"/>
            <w:hideMark/>
          </w:tcPr>
          <w:p w14:paraId="1B2C7119" w14:textId="77777777" w:rsidR="0080790D" w:rsidRPr="00B46FB8" w:rsidRDefault="0080790D"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Non-intervention control group</w:t>
            </w:r>
          </w:p>
        </w:tc>
        <w:tc>
          <w:tcPr>
            <w:tcW w:w="2268" w:type="dxa"/>
            <w:hideMark/>
          </w:tcPr>
          <w:p w14:paraId="12FB93F1" w14:textId="77777777" w:rsidR="0080790D" w:rsidRPr="00B46FB8" w:rsidRDefault="0080790D"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Child Depression Inventory e Short Form; Sociocultural Attitudes Towards Appearance Questionnaire-3; Eating Disorder Inventory; Eating Disorder Examination e Questionnaire; Dutch Eating Behaviour Questionnaire e Restraint; Perceived Sociocultural Pressure Scale</w:t>
            </w:r>
          </w:p>
        </w:tc>
        <w:tc>
          <w:tcPr>
            <w:tcW w:w="992" w:type="dxa"/>
            <w:hideMark/>
          </w:tcPr>
          <w:p w14:paraId="58673F71" w14:textId="77777777" w:rsidR="0080790D" w:rsidRPr="00B46FB8" w:rsidRDefault="0080790D"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6 months; 30 months</w:t>
            </w:r>
          </w:p>
        </w:tc>
        <w:tc>
          <w:tcPr>
            <w:tcW w:w="2804" w:type="dxa"/>
            <w:hideMark/>
          </w:tcPr>
          <w:p w14:paraId="0BF9C96A" w14:textId="77777777" w:rsidR="0080790D" w:rsidRPr="00B46FB8" w:rsidRDefault="0080790D"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Media Smart achieved a reduction in eating disorder risk factors for high-depression participants and a reduced rate of growth in risk factor scores for low-depression participants. High depression Media Smart participants scored significantly lower than their control counterparts at post-program on shape and weight concern, media internalization and dieting; low depression Media Smart participants scored significantly lower on shape and weight concern at 2.5 year follow-up.</w:t>
            </w:r>
          </w:p>
        </w:tc>
        <w:tc>
          <w:tcPr>
            <w:tcW w:w="740" w:type="dxa"/>
            <w:hideMark/>
          </w:tcPr>
          <w:p w14:paraId="08B0A88D" w14:textId="77777777" w:rsidR="0080790D" w:rsidRPr="00B46FB8" w:rsidRDefault="0080790D"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II</w:t>
            </w:r>
          </w:p>
        </w:tc>
      </w:tr>
      <w:tr w:rsidR="0080790D" w:rsidRPr="0080790D" w14:paraId="220555AC" w14:textId="77777777" w:rsidTr="00B46FB8">
        <w:trPr>
          <w:trHeight w:val="2443"/>
        </w:trPr>
        <w:tc>
          <w:tcPr>
            <w:tcW w:w="1271" w:type="dxa"/>
            <w:hideMark/>
          </w:tcPr>
          <w:p w14:paraId="10B726F2" w14:textId="77777777" w:rsidR="0080790D" w:rsidRPr="00B46FB8" w:rsidRDefault="0080790D"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Wilksch et al. (2015)</w:t>
            </w:r>
          </w:p>
        </w:tc>
        <w:tc>
          <w:tcPr>
            <w:tcW w:w="659" w:type="dxa"/>
            <w:hideMark/>
          </w:tcPr>
          <w:p w14:paraId="5D5DD75F" w14:textId="77777777" w:rsidR="0080790D" w:rsidRPr="00B46FB8" w:rsidRDefault="0080790D"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Australia</w:t>
            </w:r>
          </w:p>
        </w:tc>
        <w:tc>
          <w:tcPr>
            <w:tcW w:w="1219" w:type="dxa"/>
            <w:hideMark/>
          </w:tcPr>
          <w:p w14:paraId="741C3FF5" w14:textId="77777777" w:rsidR="0080790D" w:rsidRPr="00B46FB8" w:rsidRDefault="0080790D"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(13.21)</w:t>
            </w:r>
          </w:p>
        </w:tc>
        <w:tc>
          <w:tcPr>
            <w:tcW w:w="581" w:type="dxa"/>
            <w:hideMark/>
          </w:tcPr>
          <w:p w14:paraId="7ACEA225" w14:textId="77777777" w:rsidR="0080790D" w:rsidRPr="00B46FB8" w:rsidRDefault="0080790D"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1,316</w:t>
            </w:r>
          </w:p>
        </w:tc>
        <w:tc>
          <w:tcPr>
            <w:tcW w:w="1077" w:type="dxa"/>
            <w:hideMark/>
          </w:tcPr>
          <w:p w14:paraId="642F674A" w14:textId="77777777" w:rsidR="0080790D" w:rsidRPr="00B46FB8" w:rsidRDefault="0080790D"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Eating Disorders</w:t>
            </w:r>
          </w:p>
        </w:tc>
        <w:tc>
          <w:tcPr>
            <w:tcW w:w="1023" w:type="dxa"/>
            <w:hideMark/>
          </w:tcPr>
          <w:p w14:paraId="099A79D9" w14:textId="77777777" w:rsidR="0080790D" w:rsidRPr="00B46FB8" w:rsidRDefault="0080790D"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Cluster Randomised Controlled Trial</w:t>
            </w:r>
          </w:p>
        </w:tc>
        <w:tc>
          <w:tcPr>
            <w:tcW w:w="1395" w:type="dxa"/>
            <w:hideMark/>
          </w:tcPr>
          <w:p w14:paraId="064125E5" w14:textId="1345F5C9" w:rsidR="0080790D" w:rsidRPr="00B46FB8" w:rsidRDefault="0080790D"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 xml:space="preserve">12 </w:t>
            </w:r>
            <w:r w:rsidR="00F60ADE">
              <w:rPr>
                <w:rFonts w:ascii="Calibri" w:hAnsi="Calibri" w:cs="Calibri"/>
                <w:color w:val="000000"/>
                <w:sz w:val="16"/>
                <w:szCs w:val="16"/>
                <w:lang w:eastAsia="en-AU"/>
              </w:rPr>
              <w:t xml:space="preserve">secondary </w:t>
            </w:r>
            <w:r w:rsidRPr="00B46FB8">
              <w:rPr>
                <w:rFonts w:ascii="Calibri" w:hAnsi="Calibri" w:cs="Calibri"/>
                <w:color w:val="000000"/>
                <w:sz w:val="16"/>
                <w:szCs w:val="16"/>
                <w:lang w:eastAsia="en-AU"/>
              </w:rPr>
              <w:t>schools, across three Australian states (South Australia n = 355; Victoria n = 467; Western Australia n = 494). Schools were public (n = 3), private (n =4) and Catholic (n = 5)</w:t>
            </w:r>
          </w:p>
        </w:tc>
        <w:tc>
          <w:tcPr>
            <w:tcW w:w="1417" w:type="dxa"/>
            <w:hideMark/>
          </w:tcPr>
          <w:p w14:paraId="0C576E2E" w14:textId="77777777" w:rsidR="0080790D" w:rsidRPr="00B46FB8" w:rsidRDefault="0080790D"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(1) Life Smart intervention group; (2) the Helping, Encouraging, Listening and Protecting Peers (HELPP) initiative intervention group; and (3) non-intervention control  group (usual school class)</w:t>
            </w:r>
          </w:p>
        </w:tc>
        <w:tc>
          <w:tcPr>
            <w:tcW w:w="2268" w:type="dxa"/>
            <w:hideMark/>
          </w:tcPr>
          <w:p w14:paraId="112A7FBB" w14:textId="77777777" w:rsidR="0080790D" w:rsidRPr="00B46FB8" w:rsidRDefault="0080790D"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 xml:space="preserve">Eating Disorder Examination; Dutch Eating </w:t>
            </w:r>
            <w:proofErr w:type="spellStart"/>
            <w:r w:rsidRPr="00B46FB8">
              <w:rPr>
                <w:rFonts w:ascii="Calibri" w:hAnsi="Calibri" w:cs="Calibri"/>
                <w:color w:val="000000"/>
                <w:sz w:val="16"/>
                <w:szCs w:val="16"/>
                <w:lang w:eastAsia="en-AU"/>
              </w:rPr>
              <w:t>Behavior</w:t>
            </w:r>
            <w:proofErr w:type="spellEnd"/>
            <w:r w:rsidRPr="00B46FB8">
              <w:rPr>
                <w:rFonts w:ascii="Calibri" w:hAnsi="Calibri" w:cs="Calibri"/>
                <w:color w:val="000000"/>
                <w:sz w:val="16"/>
                <w:szCs w:val="16"/>
                <w:lang w:eastAsia="en-AU"/>
              </w:rPr>
              <w:t xml:space="preserve"> Questionnaire; Eating Disorder Inventory; Sociocultural Attitudes Towards Appearance Questionnaire-3; Perceived Sociocultural Pressure Scale; Child Depression Inventory – Short Form; McKnight Risk Factor Survey; Multidimensional Perfectionism Scale; </w:t>
            </w:r>
          </w:p>
        </w:tc>
        <w:tc>
          <w:tcPr>
            <w:tcW w:w="992" w:type="dxa"/>
            <w:hideMark/>
          </w:tcPr>
          <w:p w14:paraId="2672D212" w14:textId="77777777" w:rsidR="0080790D" w:rsidRPr="00B46FB8" w:rsidRDefault="0080790D"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6 months; 12 months</w:t>
            </w:r>
          </w:p>
        </w:tc>
        <w:tc>
          <w:tcPr>
            <w:tcW w:w="2804" w:type="dxa"/>
            <w:hideMark/>
          </w:tcPr>
          <w:p w14:paraId="1DF1CBAA" w14:textId="77777777" w:rsidR="0080790D" w:rsidRPr="00B46FB8" w:rsidRDefault="0080790D"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Media Smart girls had half the rate of onset of clinically significant concerns about shape and weight than control girls at the 12-month follow-up. Media Smart boys experienced significant benefit on media internalization compared with control boys and this effect was sustained at the 12-month follow-up. A group × time effect found that Media Smart participants reported more physical activity than control and HELPP participants at the 6-month follow-up, Media Smart participants reported less screen time than controls.</w:t>
            </w:r>
          </w:p>
        </w:tc>
        <w:tc>
          <w:tcPr>
            <w:tcW w:w="740" w:type="dxa"/>
            <w:hideMark/>
          </w:tcPr>
          <w:p w14:paraId="601F0B67" w14:textId="77777777" w:rsidR="0080790D" w:rsidRPr="00B46FB8" w:rsidRDefault="0080790D"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II</w:t>
            </w:r>
          </w:p>
        </w:tc>
      </w:tr>
      <w:tr w:rsidR="0080790D" w:rsidRPr="0080790D" w14:paraId="0D075DB5" w14:textId="77777777" w:rsidTr="00B46FB8">
        <w:trPr>
          <w:trHeight w:val="1770"/>
        </w:trPr>
        <w:tc>
          <w:tcPr>
            <w:tcW w:w="1271" w:type="dxa"/>
            <w:hideMark/>
          </w:tcPr>
          <w:p w14:paraId="41B46680" w14:textId="77777777" w:rsidR="0080790D" w:rsidRPr="00DC2680" w:rsidRDefault="0080790D" w:rsidP="00B46FB8">
            <w:pPr>
              <w:rPr>
                <w:rFonts w:ascii="Calibri" w:hAnsi="Calibri" w:cs="Calibri"/>
                <w:color w:val="000000"/>
                <w:sz w:val="16"/>
                <w:szCs w:val="16"/>
                <w:lang w:eastAsia="en-AU"/>
              </w:rPr>
            </w:pPr>
            <w:r w:rsidRPr="00DC2680">
              <w:rPr>
                <w:rFonts w:ascii="Calibri" w:hAnsi="Calibri" w:cs="Calibri"/>
                <w:color w:val="000000"/>
                <w:sz w:val="16"/>
                <w:szCs w:val="16"/>
                <w:lang w:eastAsia="en-AU"/>
              </w:rPr>
              <w:t>Wilksch (2015)</w:t>
            </w:r>
          </w:p>
        </w:tc>
        <w:tc>
          <w:tcPr>
            <w:tcW w:w="659" w:type="dxa"/>
            <w:hideMark/>
          </w:tcPr>
          <w:p w14:paraId="40CD0D20" w14:textId="77777777" w:rsidR="0080790D" w:rsidRPr="00DC2680" w:rsidRDefault="0080790D" w:rsidP="00B46FB8">
            <w:pPr>
              <w:rPr>
                <w:rFonts w:ascii="Calibri" w:hAnsi="Calibri" w:cs="Calibri"/>
                <w:color w:val="000000"/>
                <w:sz w:val="16"/>
                <w:szCs w:val="16"/>
                <w:lang w:eastAsia="en-AU"/>
              </w:rPr>
            </w:pPr>
            <w:r w:rsidRPr="00DC2680">
              <w:rPr>
                <w:rFonts w:ascii="Calibri" w:hAnsi="Calibri" w:cs="Calibri"/>
                <w:color w:val="000000"/>
                <w:sz w:val="16"/>
                <w:szCs w:val="16"/>
                <w:lang w:eastAsia="en-AU"/>
              </w:rPr>
              <w:t>Australia</w:t>
            </w:r>
          </w:p>
        </w:tc>
        <w:tc>
          <w:tcPr>
            <w:tcW w:w="1219" w:type="dxa"/>
            <w:hideMark/>
          </w:tcPr>
          <w:p w14:paraId="157D4930" w14:textId="77777777" w:rsidR="0080790D" w:rsidRPr="00DC2680" w:rsidRDefault="0080790D" w:rsidP="00B46FB8">
            <w:pPr>
              <w:rPr>
                <w:rFonts w:ascii="Calibri" w:hAnsi="Calibri" w:cs="Calibri"/>
                <w:color w:val="000000"/>
                <w:sz w:val="16"/>
                <w:szCs w:val="16"/>
                <w:lang w:eastAsia="en-AU"/>
              </w:rPr>
            </w:pPr>
            <w:r w:rsidRPr="00DC2680">
              <w:rPr>
                <w:rFonts w:ascii="Calibri" w:hAnsi="Calibri" w:cs="Calibri"/>
                <w:color w:val="000000"/>
                <w:sz w:val="16"/>
                <w:szCs w:val="16"/>
                <w:lang w:eastAsia="en-AU"/>
              </w:rPr>
              <w:t>(12.43)</w:t>
            </w:r>
          </w:p>
        </w:tc>
        <w:tc>
          <w:tcPr>
            <w:tcW w:w="581" w:type="dxa"/>
            <w:hideMark/>
          </w:tcPr>
          <w:p w14:paraId="026D71A3" w14:textId="77777777" w:rsidR="0080790D" w:rsidRPr="00DC2680" w:rsidRDefault="0080790D" w:rsidP="00B46FB8">
            <w:pPr>
              <w:rPr>
                <w:rFonts w:ascii="Calibri" w:hAnsi="Calibri" w:cs="Calibri"/>
                <w:color w:val="000000"/>
                <w:sz w:val="16"/>
                <w:szCs w:val="16"/>
                <w:lang w:eastAsia="en-AU"/>
              </w:rPr>
            </w:pPr>
            <w:r w:rsidRPr="00DC2680">
              <w:rPr>
                <w:rFonts w:ascii="Calibri" w:hAnsi="Calibri" w:cs="Calibri"/>
                <w:color w:val="000000"/>
                <w:sz w:val="16"/>
                <w:szCs w:val="16"/>
                <w:lang w:eastAsia="en-AU"/>
              </w:rPr>
              <w:t>51</w:t>
            </w:r>
          </w:p>
        </w:tc>
        <w:tc>
          <w:tcPr>
            <w:tcW w:w="1077" w:type="dxa"/>
            <w:hideMark/>
          </w:tcPr>
          <w:p w14:paraId="3BAD1A5C" w14:textId="77777777" w:rsidR="0080790D" w:rsidRPr="00DC2680" w:rsidRDefault="0080790D" w:rsidP="00B46FB8">
            <w:pPr>
              <w:rPr>
                <w:rFonts w:ascii="Calibri" w:hAnsi="Calibri" w:cs="Calibri"/>
                <w:color w:val="000000"/>
                <w:sz w:val="16"/>
                <w:szCs w:val="16"/>
                <w:lang w:eastAsia="en-AU"/>
              </w:rPr>
            </w:pPr>
            <w:r w:rsidRPr="00DC2680">
              <w:rPr>
                <w:rFonts w:ascii="Calibri" w:hAnsi="Calibri" w:cs="Calibri"/>
                <w:color w:val="000000"/>
                <w:sz w:val="16"/>
                <w:szCs w:val="16"/>
                <w:lang w:eastAsia="en-AU"/>
              </w:rPr>
              <w:t>Eating Disorders</w:t>
            </w:r>
          </w:p>
        </w:tc>
        <w:tc>
          <w:tcPr>
            <w:tcW w:w="1023" w:type="dxa"/>
            <w:hideMark/>
          </w:tcPr>
          <w:p w14:paraId="7AD91256" w14:textId="77777777" w:rsidR="0080790D" w:rsidRPr="00DC2680" w:rsidRDefault="0080790D" w:rsidP="00B46FB8">
            <w:pPr>
              <w:rPr>
                <w:rFonts w:ascii="Calibri" w:hAnsi="Calibri" w:cs="Calibri"/>
                <w:color w:val="000000"/>
                <w:sz w:val="16"/>
                <w:szCs w:val="16"/>
                <w:lang w:eastAsia="en-AU"/>
              </w:rPr>
            </w:pPr>
            <w:r w:rsidRPr="00DC2680">
              <w:rPr>
                <w:rFonts w:ascii="Calibri" w:hAnsi="Calibri" w:cs="Calibri"/>
                <w:color w:val="000000"/>
                <w:sz w:val="16"/>
                <w:szCs w:val="16"/>
                <w:lang w:eastAsia="en-AU"/>
              </w:rPr>
              <w:t>Pilot Cluster Randomised Controlled Trial</w:t>
            </w:r>
          </w:p>
        </w:tc>
        <w:tc>
          <w:tcPr>
            <w:tcW w:w="1395" w:type="dxa"/>
            <w:hideMark/>
          </w:tcPr>
          <w:p w14:paraId="74A1790E" w14:textId="77777777" w:rsidR="0080790D" w:rsidRPr="00DC2680" w:rsidRDefault="0080790D" w:rsidP="00B46FB8">
            <w:pPr>
              <w:rPr>
                <w:rFonts w:ascii="Calibri" w:hAnsi="Calibri" w:cs="Calibri"/>
                <w:color w:val="000000"/>
                <w:sz w:val="16"/>
                <w:szCs w:val="16"/>
                <w:lang w:eastAsia="en-AU"/>
              </w:rPr>
            </w:pPr>
            <w:r w:rsidRPr="00DC2680">
              <w:rPr>
                <w:rFonts w:ascii="Calibri" w:hAnsi="Calibri" w:cs="Calibri"/>
                <w:color w:val="000000"/>
                <w:sz w:val="16"/>
                <w:szCs w:val="16"/>
                <w:lang w:eastAsia="en-AU"/>
              </w:rPr>
              <w:t xml:space="preserve">2 Grade 7 classes participated from 1 public primary school in Adelaide, South Australia </w:t>
            </w:r>
          </w:p>
        </w:tc>
        <w:tc>
          <w:tcPr>
            <w:tcW w:w="1417" w:type="dxa"/>
            <w:hideMark/>
          </w:tcPr>
          <w:p w14:paraId="71AE0C30" w14:textId="77777777" w:rsidR="0080790D" w:rsidRPr="00DC2680" w:rsidRDefault="0080790D" w:rsidP="00B46FB8">
            <w:pPr>
              <w:rPr>
                <w:rFonts w:ascii="Calibri" w:hAnsi="Calibri" w:cs="Calibri"/>
                <w:color w:val="000000"/>
                <w:sz w:val="16"/>
                <w:szCs w:val="16"/>
                <w:lang w:eastAsia="en-AU"/>
              </w:rPr>
            </w:pPr>
            <w:r w:rsidRPr="00DC2680">
              <w:rPr>
                <w:rFonts w:ascii="Calibri" w:hAnsi="Calibri" w:cs="Calibri"/>
                <w:color w:val="000000"/>
                <w:sz w:val="16"/>
                <w:szCs w:val="16"/>
                <w:lang w:eastAsia="en-AU"/>
              </w:rPr>
              <w:t>Non-intervention control group</w:t>
            </w:r>
          </w:p>
        </w:tc>
        <w:tc>
          <w:tcPr>
            <w:tcW w:w="2268" w:type="dxa"/>
            <w:hideMark/>
          </w:tcPr>
          <w:p w14:paraId="3D168240" w14:textId="77777777" w:rsidR="0080790D" w:rsidRPr="00DC2680" w:rsidRDefault="0080790D" w:rsidP="00B46FB8">
            <w:pPr>
              <w:rPr>
                <w:rFonts w:ascii="Calibri" w:hAnsi="Calibri" w:cs="Calibri"/>
                <w:color w:val="000000"/>
                <w:sz w:val="16"/>
                <w:szCs w:val="16"/>
                <w:lang w:eastAsia="en-AU"/>
              </w:rPr>
            </w:pPr>
            <w:r w:rsidRPr="00DC2680">
              <w:rPr>
                <w:rFonts w:ascii="Calibri" w:hAnsi="Calibri" w:cs="Calibri"/>
                <w:color w:val="000000"/>
                <w:sz w:val="16"/>
                <w:szCs w:val="16"/>
                <w:lang w:eastAsia="en-AU"/>
              </w:rPr>
              <w:t>Eating Disorder Examination; Dutch Eating Behaviour Questionnaire; Eating Disorder Inventory; Sociocultural Attitudes Towards Appearance Questionnaire-3; Child Depression Inventory-Short Form; Rosenberg Self-Esteem Scale; McKnight Risk Factor Survey</w:t>
            </w:r>
          </w:p>
        </w:tc>
        <w:tc>
          <w:tcPr>
            <w:tcW w:w="992" w:type="dxa"/>
            <w:hideMark/>
          </w:tcPr>
          <w:p w14:paraId="238FB1FC" w14:textId="77777777" w:rsidR="0080790D" w:rsidRPr="00DC2680" w:rsidRDefault="0080790D" w:rsidP="00B46FB8">
            <w:pPr>
              <w:rPr>
                <w:rFonts w:ascii="Calibri" w:hAnsi="Calibri" w:cs="Calibri"/>
                <w:color w:val="000000"/>
                <w:sz w:val="16"/>
                <w:szCs w:val="16"/>
                <w:lang w:eastAsia="en-AU"/>
              </w:rPr>
            </w:pPr>
            <w:r w:rsidRPr="00DC2680">
              <w:rPr>
                <w:rFonts w:ascii="Calibri" w:hAnsi="Calibri" w:cs="Calibri"/>
                <w:color w:val="000000"/>
                <w:sz w:val="16"/>
                <w:szCs w:val="16"/>
                <w:lang w:eastAsia="en-AU"/>
              </w:rPr>
              <w:t>6 months</w:t>
            </w:r>
          </w:p>
        </w:tc>
        <w:tc>
          <w:tcPr>
            <w:tcW w:w="2804" w:type="dxa"/>
            <w:hideMark/>
          </w:tcPr>
          <w:p w14:paraId="5AABD721" w14:textId="77777777" w:rsidR="0080790D" w:rsidRPr="00B46FB8" w:rsidRDefault="0080790D"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Media Smart girls scored significantly lower than their control counterparts on weight-related peer teasing at 6-month follow up; however, no other differences were found between Media Smart and the control group, for either boys or girls, at this time.</w:t>
            </w:r>
          </w:p>
        </w:tc>
        <w:tc>
          <w:tcPr>
            <w:tcW w:w="740" w:type="dxa"/>
            <w:hideMark/>
          </w:tcPr>
          <w:p w14:paraId="0D68EAE0" w14:textId="77777777" w:rsidR="0080790D" w:rsidRPr="00B46FB8" w:rsidRDefault="0080790D"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II</w:t>
            </w:r>
          </w:p>
        </w:tc>
      </w:tr>
    </w:tbl>
    <w:p w14:paraId="0B2567F9" w14:textId="57D6E1E0" w:rsidR="0080790D" w:rsidRDefault="0080790D" w:rsidP="00A72EE2">
      <w:pPr>
        <w:spacing w:line="276" w:lineRule="auto"/>
        <w:rPr>
          <w:rFonts w:asciiTheme="minorHAnsi" w:hAnsiTheme="minorHAnsi" w:cstheme="minorHAnsi"/>
          <w:sz w:val="16"/>
          <w:szCs w:val="16"/>
        </w:rPr>
      </w:pPr>
    </w:p>
    <w:p w14:paraId="69A43852" w14:textId="5C119BD9" w:rsidR="0080790D" w:rsidRDefault="0080790D" w:rsidP="00A72EE2">
      <w:pPr>
        <w:spacing w:line="276" w:lineRule="auto"/>
        <w:rPr>
          <w:rFonts w:asciiTheme="minorHAnsi" w:hAnsiTheme="minorHAnsi" w:cstheme="minorHAnsi"/>
          <w:sz w:val="16"/>
          <w:szCs w:val="16"/>
        </w:rPr>
      </w:pPr>
    </w:p>
    <w:p w14:paraId="7A5A759E" w14:textId="2A19B569" w:rsidR="0080790D" w:rsidRDefault="0080790D" w:rsidP="00A72EE2">
      <w:pPr>
        <w:spacing w:line="276" w:lineRule="auto"/>
        <w:rPr>
          <w:rFonts w:ascii="Calibri" w:hAnsi="Calibri" w:cs="Calibri"/>
          <w:b/>
        </w:rPr>
      </w:pPr>
    </w:p>
    <w:tbl>
      <w:tblPr>
        <w:tblStyle w:val="TableGrid"/>
        <w:tblW w:w="15446" w:type="dxa"/>
        <w:tblLook w:val="04A0" w:firstRow="1" w:lastRow="0" w:firstColumn="1" w:lastColumn="0" w:noHBand="0" w:noVBand="1"/>
      </w:tblPr>
      <w:tblGrid>
        <w:gridCol w:w="1217"/>
        <w:gridCol w:w="792"/>
        <w:gridCol w:w="1280"/>
        <w:gridCol w:w="483"/>
        <w:gridCol w:w="1752"/>
        <w:gridCol w:w="1275"/>
        <w:gridCol w:w="1134"/>
        <w:gridCol w:w="1134"/>
        <w:gridCol w:w="1701"/>
        <w:gridCol w:w="993"/>
        <w:gridCol w:w="2944"/>
        <w:gridCol w:w="741"/>
      </w:tblGrid>
      <w:tr w:rsidR="001E6042" w:rsidRPr="00610B8D" w14:paraId="758EF2F9" w14:textId="77777777" w:rsidTr="001E6042">
        <w:trPr>
          <w:trHeight w:val="252"/>
        </w:trPr>
        <w:tc>
          <w:tcPr>
            <w:tcW w:w="15446" w:type="dxa"/>
            <w:gridSpan w:val="12"/>
            <w:vAlign w:val="center"/>
          </w:tcPr>
          <w:p w14:paraId="554C9222" w14:textId="2055E3D4" w:rsidR="001E6042" w:rsidRPr="00610B8D" w:rsidRDefault="001E6042" w:rsidP="001E6042">
            <w:pPr>
              <w:spacing w:before="240" w:line="480" w:lineRule="auto"/>
              <w:jc w:val="center"/>
              <w:rPr>
                <w:rFonts w:ascii="Calibri" w:hAnsi="Calibri" w:cs="Calibri"/>
                <w:b/>
                <w:bCs/>
                <w:sz w:val="16"/>
              </w:rPr>
            </w:pPr>
            <w:r w:rsidRPr="00DC2680">
              <w:rPr>
                <w:rFonts w:ascii="Calibri" w:hAnsi="Calibri" w:cs="Calibri"/>
                <w:b/>
                <w:bCs/>
              </w:rPr>
              <w:t>BounceBack!</w:t>
            </w:r>
          </w:p>
        </w:tc>
      </w:tr>
      <w:tr w:rsidR="001E6042" w:rsidRPr="00610B8D" w14:paraId="67912920" w14:textId="77777777" w:rsidTr="001E6042">
        <w:trPr>
          <w:trHeight w:val="252"/>
        </w:trPr>
        <w:tc>
          <w:tcPr>
            <w:tcW w:w="1217" w:type="dxa"/>
            <w:vAlign w:val="center"/>
          </w:tcPr>
          <w:p w14:paraId="080C2562" w14:textId="77777777" w:rsidR="001E6042" w:rsidRPr="00610B8D" w:rsidRDefault="001E6042" w:rsidP="001E6042">
            <w:pPr>
              <w:spacing w:line="276" w:lineRule="auto"/>
              <w:rPr>
                <w:rFonts w:ascii="Calibri" w:hAnsi="Calibri" w:cs="Calibri"/>
                <w:b/>
                <w:bCs/>
                <w:sz w:val="16"/>
                <w:szCs w:val="16"/>
              </w:rPr>
            </w:pPr>
            <w:r w:rsidRPr="00610B8D">
              <w:rPr>
                <w:rFonts w:ascii="Calibri" w:hAnsi="Calibri" w:cs="Calibri"/>
                <w:b/>
                <w:bCs/>
                <w:sz w:val="16"/>
                <w:szCs w:val="16"/>
              </w:rPr>
              <w:t>Author &amp; Year</w:t>
            </w:r>
          </w:p>
        </w:tc>
        <w:tc>
          <w:tcPr>
            <w:tcW w:w="792" w:type="dxa"/>
            <w:vAlign w:val="center"/>
          </w:tcPr>
          <w:p w14:paraId="5502DBDE" w14:textId="77777777" w:rsidR="001E6042" w:rsidRPr="00610B8D" w:rsidRDefault="001E6042" w:rsidP="001E6042">
            <w:pPr>
              <w:spacing w:line="276" w:lineRule="auto"/>
              <w:rPr>
                <w:rFonts w:ascii="Calibri" w:hAnsi="Calibri" w:cs="Calibri"/>
                <w:b/>
                <w:bCs/>
                <w:sz w:val="16"/>
                <w:szCs w:val="16"/>
              </w:rPr>
            </w:pPr>
            <w:r w:rsidRPr="00610B8D">
              <w:rPr>
                <w:rFonts w:ascii="Calibri" w:hAnsi="Calibri" w:cs="Calibri"/>
                <w:b/>
                <w:bCs/>
                <w:sz w:val="16"/>
                <w:szCs w:val="16"/>
              </w:rPr>
              <w:t>Country</w:t>
            </w:r>
          </w:p>
        </w:tc>
        <w:tc>
          <w:tcPr>
            <w:tcW w:w="1280" w:type="dxa"/>
            <w:vAlign w:val="center"/>
          </w:tcPr>
          <w:p w14:paraId="69B9C77C" w14:textId="77777777" w:rsidR="001E6042" w:rsidRPr="00610B8D" w:rsidRDefault="001E6042" w:rsidP="001E6042">
            <w:pPr>
              <w:spacing w:line="276" w:lineRule="auto"/>
              <w:rPr>
                <w:rFonts w:ascii="Calibri" w:hAnsi="Calibri" w:cs="Calibri"/>
                <w:b/>
                <w:bCs/>
                <w:sz w:val="16"/>
                <w:szCs w:val="16"/>
              </w:rPr>
            </w:pPr>
            <w:r w:rsidRPr="00610B8D">
              <w:rPr>
                <w:rFonts w:ascii="Calibri" w:hAnsi="Calibri" w:cs="Calibri"/>
                <w:b/>
                <w:bCs/>
                <w:sz w:val="16"/>
                <w:szCs w:val="16"/>
              </w:rPr>
              <w:t>Age Range (M)</w:t>
            </w:r>
          </w:p>
        </w:tc>
        <w:tc>
          <w:tcPr>
            <w:tcW w:w="483" w:type="dxa"/>
            <w:vAlign w:val="center"/>
          </w:tcPr>
          <w:p w14:paraId="1726D935" w14:textId="77777777" w:rsidR="001E6042" w:rsidRPr="00610B8D" w:rsidRDefault="001E6042" w:rsidP="001E6042">
            <w:pPr>
              <w:spacing w:line="276" w:lineRule="auto"/>
              <w:rPr>
                <w:rFonts w:ascii="Calibri" w:hAnsi="Calibri" w:cs="Calibri"/>
                <w:b/>
                <w:bCs/>
                <w:sz w:val="16"/>
                <w:szCs w:val="16"/>
              </w:rPr>
            </w:pPr>
            <w:r w:rsidRPr="00610B8D">
              <w:rPr>
                <w:rFonts w:ascii="Calibri" w:hAnsi="Calibri" w:cs="Calibri"/>
                <w:b/>
                <w:bCs/>
                <w:sz w:val="16"/>
                <w:szCs w:val="16"/>
              </w:rPr>
              <w:t>N</w:t>
            </w:r>
          </w:p>
        </w:tc>
        <w:tc>
          <w:tcPr>
            <w:tcW w:w="1752" w:type="dxa"/>
            <w:vAlign w:val="center"/>
          </w:tcPr>
          <w:p w14:paraId="48679514" w14:textId="77777777" w:rsidR="001E6042" w:rsidRPr="00610B8D" w:rsidRDefault="001E6042" w:rsidP="001E6042">
            <w:pPr>
              <w:spacing w:line="276" w:lineRule="auto"/>
              <w:rPr>
                <w:rFonts w:ascii="Calibri" w:hAnsi="Calibri" w:cs="Calibri"/>
                <w:b/>
                <w:bCs/>
                <w:sz w:val="16"/>
                <w:szCs w:val="16"/>
              </w:rPr>
            </w:pPr>
            <w:r w:rsidRPr="00610B8D">
              <w:rPr>
                <w:rFonts w:ascii="Calibri" w:hAnsi="Calibri" w:cs="Calibri"/>
                <w:b/>
                <w:bCs/>
                <w:sz w:val="16"/>
                <w:szCs w:val="16"/>
              </w:rPr>
              <w:t>Study Focus</w:t>
            </w:r>
          </w:p>
        </w:tc>
        <w:tc>
          <w:tcPr>
            <w:tcW w:w="1275" w:type="dxa"/>
            <w:vAlign w:val="center"/>
          </w:tcPr>
          <w:p w14:paraId="48CEFD67" w14:textId="77777777" w:rsidR="001E6042" w:rsidRPr="00610B8D" w:rsidRDefault="001E6042" w:rsidP="001E6042">
            <w:pPr>
              <w:spacing w:line="276" w:lineRule="auto"/>
              <w:rPr>
                <w:rFonts w:ascii="Calibri" w:hAnsi="Calibri" w:cs="Calibri"/>
                <w:b/>
                <w:bCs/>
                <w:sz w:val="16"/>
                <w:szCs w:val="16"/>
              </w:rPr>
            </w:pPr>
            <w:r w:rsidRPr="00610B8D">
              <w:rPr>
                <w:rFonts w:ascii="Calibri" w:hAnsi="Calibri" w:cs="Calibri"/>
                <w:b/>
                <w:bCs/>
                <w:sz w:val="16"/>
                <w:szCs w:val="16"/>
              </w:rPr>
              <w:t>Study Type</w:t>
            </w:r>
          </w:p>
        </w:tc>
        <w:tc>
          <w:tcPr>
            <w:tcW w:w="1134" w:type="dxa"/>
            <w:vAlign w:val="center"/>
          </w:tcPr>
          <w:p w14:paraId="47DC29CA" w14:textId="77777777" w:rsidR="001E6042" w:rsidRPr="00610B8D" w:rsidRDefault="001E6042" w:rsidP="001E6042">
            <w:pPr>
              <w:spacing w:line="276" w:lineRule="auto"/>
              <w:rPr>
                <w:rFonts w:ascii="Calibri" w:hAnsi="Calibri" w:cs="Calibri"/>
                <w:b/>
                <w:bCs/>
                <w:sz w:val="16"/>
                <w:szCs w:val="16"/>
              </w:rPr>
            </w:pPr>
            <w:r w:rsidRPr="00610B8D">
              <w:rPr>
                <w:rFonts w:ascii="Calibri" w:hAnsi="Calibri" w:cs="Calibri"/>
                <w:b/>
                <w:bCs/>
                <w:sz w:val="16"/>
                <w:szCs w:val="16"/>
              </w:rPr>
              <w:t>Setting</w:t>
            </w:r>
          </w:p>
        </w:tc>
        <w:tc>
          <w:tcPr>
            <w:tcW w:w="1134" w:type="dxa"/>
            <w:vAlign w:val="center"/>
          </w:tcPr>
          <w:p w14:paraId="643C0E43" w14:textId="77777777" w:rsidR="001E6042" w:rsidRPr="00610B8D" w:rsidRDefault="001E6042" w:rsidP="001E6042">
            <w:pPr>
              <w:spacing w:line="276" w:lineRule="auto"/>
              <w:rPr>
                <w:rFonts w:ascii="Calibri" w:hAnsi="Calibri" w:cs="Calibri"/>
                <w:b/>
                <w:bCs/>
                <w:sz w:val="16"/>
                <w:szCs w:val="16"/>
              </w:rPr>
            </w:pPr>
            <w:r w:rsidRPr="00610B8D">
              <w:rPr>
                <w:rFonts w:ascii="Calibri" w:hAnsi="Calibri" w:cs="Calibri"/>
                <w:b/>
                <w:bCs/>
                <w:sz w:val="16"/>
                <w:szCs w:val="16"/>
              </w:rPr>
              <w:t>Comparator</w:t>
            </w:r>
          </w:p>
        </w:tc>
        <w:tc>
          <w:tcPr>
            <w:tcW w:w="1701" w:type="dxa"/>
            <w:vAlign w:val="center"/>
          </w:tcPr>
          <w:p w14:paraId="6EFBFF0C" w14:textId="77777777" w:rsidR="001E6042" w:rsidRPr="00610B8D" w:rsidRDefault="001E6042" w:rsidP="001E6042">
            <w:pPr>
              <w:spacing w:line="276" w:lineRule="auto"/>
              <w:rPr>
                <w:rFonts w:ascii="Calibri" w:hAnsi="Calibri" w:cs="Calibri"/>
                <w:b/>
                <w:bCs/>
                <w:sz w:val="16"/>
                <w:szCs w:val="16"/>
              </w:rPr>
            </w:pPr>
            <w:r w:rsidRPr="00610B8D">
              <w:rPr>
                <w:rFonts w:ascii="Calibri" w:hAnsi="Calibri" w:cs="Calibri"/>
                <w:b/>
                <w:bCs/>
                <w:sz w:val="16"/>
                <w:szCs w:val="16"/>
              </w:rPr>
              <w:t>Outcome Measures</w:t>
            </w:r>
          </w:p>
        </w:tc>
        <w:tc>
          <w:tcPr>
            <w:tcW w:w="993" w:type="dxa"/>
            <w:vAlign w:val="center"/>
          </w:tcPr>
          <w:p w14:paraId="54745FFA" w14:textId="77777777" w:rsidR="001E6042" w:rsidRPr="00610B8D" w:rsidRDefault="001E6042" w:rsidP="001E6042">
            <w:pPr>
              <w:spacing w:line="276" w:lineRule="auto"/>
              <w:rPr>
                <w:rFonts w:ascii="Calibri" w:hAnsi="Calibri" w:cs="Calibri"/>
                <w:b/>
                <w:bCs/>
                <w:sz w:val="16"/>
                <w:szCs w:val="16"/>
              </w:rPr>
            </w:pPr>
            <w:r w:rsidRPr="00610B8D">
              <w:rPr>
                <w:rFonts w:ascii="Calibri" w:hAnsi="Calibri" w:cs="Calibri"/>
                <w:b/>
                <w:bCs/>
                <w:sz w:val="16"/>
                <w:szCs w:val="16"/>
              </w:rPr>
              <w:t>Follow-Up</w:t>
            </w:r>
          </w:p>
        </w:tc>
        <w:tc>
          <w:tcPr>
            <w:tcW w:w="2944" w:type="dxa"/>
            <w:vAlign w:val="center"/>
          </w:tcPr>
          <w:p w14:paraId="0F92D3F6" w14:textId="77777777" w:rsidR="001E6042" w:rsidRPr="00610B8D" w:rsidRDefault="001E6042" w:rsidP="001E6042">
            <w:pPr>
              <w:spacing w:line="276" w:lineRule="auto"/>
              <w:rPr>
                <w:rFonts w:ascii="Calibri" w:hAnsi="Calibri" w:cs="Calibri"/>
                <w:b/>
                <w:bCs/>
                <w:sz w:val="16"/>
                <w:szCs w:val="16"/>
              </w:rPr>
            </w:pPr>
            <w:r w:rsidRPr="00610B8D">
              <w:rPr>
                <w:rFonts w:ascii="Calibri" w:hAnsi="Calibri" w:cs="Calibri"/>
                <w:b/>
                <w:bCs/>
                <w:sz w:val="16"/>
                <w:szCs w:val="16"/>
              </w:rPr>
              <w:t>Outcomes</w:t>
            </w:r>
          </w:p>
        </w:tc>
        <w:tc>
          <w:tcPr>
            <w:tcW w:w="741" w:type="dxa"/>
            <w:vAlign w:val="center"/>
          </w:tcPr>
          <w:p w14:paraId="0EDA4B8D" w14:textId="77777777" w:rsidR="001E6042" w:rsidRPr="00610B8D" w:rsidRDefault="001E6042" w:rsidP="001E6042">
            <w:pPr>
              <w:spacing w:line="276" w:lineRule="auto"/>
              <w:rPr>
                <w:rFonts w:ascii="Calibri" w:hAnsi="Calibri" w:cs="Calibri"/>
                <w:b/>
                <w:bCs/>
                <w:sz w:val="16"/>
                <w:szCs w:val="16"/>
              </w:rPr>
            </w:pPr>
            <w:r>
              <w:rPr>
                <w:rFonts w:ascii="Calibri" w:hAnsi="Calibri" w:cs="Calibri"/>
                <w:b/>
                <w:bCs/>
                <w:sz w:val="16"/>
                <w:szCs w:val="16"/>
              </w:rPr>
              <w:t>NHMRC level</w:t>
            </w:r>
          </w:p>
        </w:tc>
      </w:tr>
      <w:tr w:rsidR="001E6042" w:rsidRPr="00B46FB8" w14:paraId="43ADAAAD" w14:textId="77777777" w:rsidTr="001824A2">
        <w:trPr>
          <w:trHeight w:val="965"/>
        </w:trPr>
        <w:tc>
          <w:tcPr>
            <w:tcW w:w="1217" w:type="dxa"/>
          </w:tcPr>
          <w:p w14:paraId="46E3A6B6" w14:textId="01ECE282" w:rsidR="001E6042" w:rsidRPr="00B46FB8" w:rsidRDefault="001E6042" w:rsidP="001E6042">
            <w:pPr>
              <w:rPr>
                <w:rFonts w:ascii="Calibri" w:hAnsi="Calibri" w:cs="Calibri"/>
                <w:color w:val="000000"/>
                <w:sz w:val="16"/>
                <w:szCs w:val="16"/>
                <w:lang w:eastAsia="en-AU"/>
              </w:rPr>
            </w:pPr>
            <w:r w:rsidRPr="00B46FB8">
              <w:rPr>
                <w:rFonts w:ascii="Calibri" w:hAnsi="Calibri" w:cs="Calibri"/>
                <w:color w:val="000000"/>
                <w:sz w:val="16"/>
                <w:szCs w:val="16"/>
                <w:lang w:eastAsia="en-AU"/>
              </w:rPr>
              <w:lastRenderedPageBreak/>
              <w:t>Anthony &amp; McLean (2015)</w:t>
            </w:r>
          </w:p>
        </w:tc>
        <w:tc>
          <w:tcPr>
            <w:tcW w:w="792" w:type="dxa"/>
          </w:tcPr>
          <w:p w14:paraId="267F7826" w14:textId="77BA3D16" w:rsidR="001E6042" w:rsidRPr="00B46FB8" w:rsidRDefault="001E6042" w:rsidP="001E6042">
            <w:pPr>
              <w:rPr>
                <w:rFonts w:ascii="Calibri" w:hAnsi="Calibri" w:cs="Calibri"/>
                <w:color w:val="000000"/>
                <w:sz w:val="16"/>
                <w:szCs w:val="16"/>
                <w:lang w:eastAsia="en-AU"/>
              </w:rPr>
            </w:pPr>
            <w:r w:rsidRPr="00B46FB8">
              <w:rPr>
                <w:rFonts w:ascii="Calibri" w:hAnsi="Calibri" w:cs="Calibri"/>
                <w:color w:val="000000"/>
                <w:sz w:val="16"/>
                <w:szCs w:val="16"/>
                <w:lang w:eastAsia="en-AU"/>
              </w:rPr>
              <w:t>Australia</w:t>
            </w:r>
          </w:p>
        </w:tc>
        <w:tc>
          <w:tcPr>
            <w:tcW w:w="1280" w:type="dxa"/>
          </w:tcPr>
          <w:p w14:paraId="03311017" w14:textId="3EC6671C" w:rsidR="001E6042" w:rsidRPr="00B46FB8" w:rsidRDefault="001E6042" w:rsidP="001E6042">
            <w:pPr>
              <w:rPr>
                <w:rFonts w:ascii="Calibri" w:hAnsi="Calibri" w:cs="Calibri"/>
                <w:color w:val="000000"/>
                <w:sz w:val="16"/>
                <w:szCs w:val="16"/>
                <w:lang w:eastAsia="en-AU"/>
              </w:rPr>
            </w:pPr>
            <w:r w:rsidRPr="00B46FB8">
              <w:rPr>
                <w:rFonts w:ascii="Calibri" w:hAnsi="Calibri" w:cs="Calibri"/>
                <w:color w:val="000000"/>
                <w:sz w:val="16"/>
                <w:szCs w:val="16"/>
                <w:lang w:eastAsia="en-AU"/>
              </w:rPr>
              <w:t>8-10 (9.17)</w:t>
            </w:r>
          </w:p>
        </w:tc>
        <w:tc>
          <w:tcPr>
            <w:tcW w:w="483" w:type="dxa"/>
          </w:tcPr>
          <w:p w14:paraId="0C43045F" w14:textId="5C6E8027" w:rsidR="001E6042" w:rsidRPr="00B46FB8" w:rsidRDefault="001E6042" w:rsidP="001E6042">
            <w:pPr>
              <w:rPr>
                <w:rFonts w:ascii="Calibri" w:hAnsi="Calibri" w:cs="Calibri"/>
                <w:color w:val="000000"/>
                <w:sz w:val="16"/>
                <w:szCs w:val="16"/>
                <w:lang w:eastAsia="en-AU"/>
              </w:rPr>
            </w:pPr>
            <w:r w:rsidRPr="00B46FB8">
              <w:rPr>
                <w:rFonts w:ascii="Calibri" w:hAnsi="Calibri" w:cs="Calibri"/>
                <w:color w:val="000000"/>
                <w:sz w:val="16"/>
                <w:szCs w:val="16"/>
                <w:lang w:eastAsia="en-AU"/>
              </w:rPr>
              <w:t>39</w:t>
            </w:r>
          </w:p>
        </w:tc>
        <w:tc>
          <w:tcPr>
            <w:tcW w:w="1752" w:type="dxa"/>
          </w:tcPr>
          <w:p w14:paraId="020B64F8" w14:textId="16372FFD" w:rsidR="001E6042" w:rsidRPr="00B46FB8" w:rsidRDefault="001E6042" w:rsidP="001E6042">
            <w:pPr>
              <w:rPr>
                <w:rFonts w:ascii="Calibri" w:hAnsi="Calibri" w:cs="Calibri"/>
                <w:color w:val="000000"/>
                <w:sz w:val="16"/>
                <w:szCs w:val="16"/>
                <w:lang w:eastAsia="en-AU"/>
              </w:rPr>
            </w:pPr>
            <w:r w:rsidRPr="00B46FB8">
              <w:rPr>
                <w:rFonts w:ascii="Calibri" w:hAnsi="Calibri" w:cs="Calibri"/>
                <w:color w:val="000000"/>
                <w:sz w:val="16"/>
                <w:szCs w:val="16"/>
                <w:lang w:eastAsia="en-AU"/>
              </w:rPr>
              <w:t>Resilience</w:t>
            </w:r>
          </w:p>
        </w:tc>
        <w:tc>
          <w:tcPr>
            <w:tcW w:w="1275" w:type="dxa"/>
          </w:tcPr>
          <w:p w14:paraId="0A2D27E6" w14:textId="5E38ABE4" w:rsidR="001E6042" w:rsidRPr="00B46FB8" w:rsidRDefault="001E6042" w:rsidP="001E6042">
            <w:pPr>
              <w:rPr>
                <w:rFonts w:ascii="Calibri" w:hAnsi="Calibri" w:cs="Calibri"/>
                <w:color w:val="000000"/>
                <w:sz w:val="16"/>
                <w:szCs w:val="16"/>
                <w:lang w:eastAsia="en-AU"/>
              </w:rPr>
            </w:pPr>
            <w:r w:rsidRPr="00B46FB8">
              <w:rPr>
                <w:rFonts w:ascii="Calibri" w:hAnsi="Calibri" w:cs="Calibri"/>
                <w:color w:val="000000"/>
                <w:sz w:val="16"/>
                <w:szCs w:val="16"/>
                <w:lang w:eastAsia="en-AU"/>
              </w:rPr>
              <w:t>Quasi-experimental (two group non-randomised comparison)</w:t>
            </w:r>
          </w:p>
        </w:tc>
        <w:tc>
          <w:tcPr>
            <w:tcW w:w="1134" w:type="dxa"/>
          </w:tcPr>
          <w:p w14:paraId="0160546B" w14:textId="3928E323" w:rsidR="001E6042" w:rsidRPr="00B46FB8" w:rsidRDefault="00D636C7" w:rsidP="001E6042">
            <w:pPr>
              <w:rPr>
                <w:rFonts w:ascii="Calibri" w:hAnsi="Calibri" w:cs="Calibri"/>
                <w:color w:val="000000"/>
                <w:sz w:val="16"/>
                <w:szCs w:val="16"/>
                <w:lang w:eastAsia="en-AU"/>
              </w:rPr>
            </w:pPr>
            <w:r>
              <w:rPr>
                <w:rFonts w:ascii="Calibri" w:hAnsi="Calibri" w:cs="Calibri"/>
                <w:color w:val="000000"/>
                <w:sz w:val="16"/>
                <w:szCs w:val="16"/>
                <w:lang w:eastAsia="en-AU"/>
              </w:rPr>
              <w:t>G</w:t>
            </w:r>
            <w:r w:rsidR="001E6042" w:rsidRPr="00B46FB8">
              <w:rPr>
                <w:rFonts w:ascii="Calibri" w:hAnsi="Calibri" w:cs="Calibri"/>
                <w:color w:val="000000"/>
                <w:sz w:val="16"/>
                <w:szCs w:val="16"/>
                <w:lang w:eastAsia="en-AU"/>
              </w:rPr>
              <w:t>rades 3 and 4 from two medium sized primary schools in Southeast Melbourne</w:t>
            </w:r>
          </w:p>
        </w:tc>
        <w:tc>
          <w:tcPr>
            <w:tcW w:w="1134" w:type="dxa"/>
          </w:tcPr>
          <w:p w14:paraId="6793305E" w14:textId="5AEC502A" w:rsidR="001E6042" w:rsidRPr="00B46FB8" w:rsidRDefault="001E6042" w:rsidP="001E6042">
            <w:pPr>
              <w:rPr>
                <w:rFonts w:ascii="Calibri" w:hAnsi="Calibri" w:cs="Calibri"/>
                <w:color w:val="000000"/>
                <w:sz w:val="16"/>
                <w:szCs w:val="16"/>
                <w:lang w:eastAsia="en-AU"/>
              </w:rPr>
            </w:pPr>
            <w:r w:rsidRPr="00B46FB8">
              <w:rPr>
                <w:rFonts w:ascii="Calibri" w:hAnsi="Calibri" w:cs="Calibri"/>
                <w:color w:val="000000"/>
                <w:sz w:val="16"/>
                <w:szCs w:val="16"/>
                <w:lang w:eastAsia="en-AU"/>
              </w:rPr>
              <w:t>Non-intervention control group</w:t>
            </w:r>
          </w:p>
        </w:tc>
        <w:tc>
          <w:tcPr>
            <w:tcW w:w="1701" w:type="dxa"/>
          </w:tcPr>
          <w:p w14:paraId="14B36B96" w14:textId="36CC395E" w:rsidR="001E6042" w:rsidRPr="00B46FB8" w:rsidRDefault="001E6042" w:rsidP="001E6042">
            <w:pPr>
              <w:rPr>
                <w:rFonts w:ascii="Calibri" w:hAnsi="Calibri" w:cs="Calibri"/>
                <w:color w:val="000000"/>
                <w:sz w:val="16"/>
                <w:szCs w:val="16"/>
                <w:lang w:eastAsia="en-AU"/>
              </w:rPr>
            </w:pPr>
            <w:r w:rsidRPr="00B46FB8">
              <w:rPr>
                <w:rFonts w:ascii="Calibri" w:hAnsi="Calibri" w:cs="Calibri"/>
                <w:color w:val="000000"/>
                <w:sz w:val="16"/>
                <w:szCs w:val="16"/>
                <w:lang w:eastAsia="en-AU"/>
              </w:rPr>
              <w:t>Resiliency Scales for Children and Adolescents (RSCA) and a 14-item social validity scale created for this study</w:t>
            </w:r>
          </w:p>
        </w:tc>
        <w:tc>
          <w:tcPr>
            <w:tcW w:w="993" w:type="dxa"/>
          </w:tcPr>
          <w:p w14:paraId="42331E0D" w14:textId="53C1AA62" w:rsidR="001E6042" w:rsidRPr="00B46FB8" w:rsidRDefault="001E6042" w:rsidP="001E6042">
            <w:pPr>
              <w:rPr>
                <w:rFonts w:ascii="Calibri" w:hAnsi="Calibri" w:cs="Calibri"/>
                <w:color w:val="000000"/>
                <w:sz w:val="16"/>
                <w:szCs w:val="16"/>
                <w:lang w:eastAsia="en-AU"/>
              </w:rPr>
            </w:pPr>
            <w:r w:rsidRPr="00B46FB8">
              <w:rPr>
                <w:rFonts w:ascii="Calibri" w:hAnsi="Calibri" w:cs="Calibri"/>
                <w:color w:val="000000"/>
                <w:sz w:val="16"/>
                <w:szCs w:val="16"/>
                <w:lang w:eastAsia="en-AU"/>
              </w:rPr>
              <w:t>3 months</w:t>
            </w:r>
          </w:p>
        </w:tc>
        <w:tc>
          <w:tcPr>
            <w:tcW w:w="2944" w:type="dxa"/>
          </w:tcPr>
          <w:p w14:paraId="3E14BA48" w14:textId="47B24645" w:rsidR="001E6042" w:rsidRPr="00B46FB8" w:rsidRDefault="001E6042" w:rsidP="001E6042">
            <w:pPr>
              <w:rPr>
                <w:rFonts w:ascii="Calibri" w:hAnsi="Calibri" w:cs="Calibri"/>
                <w:color w:val="000000"/>
                <w:sz w:val="16"/>
                <w:szCs w:val="16"/>
                <w:lang w:eastAsia="en-AU"/>
              </w:rPr>
            </w:pPr>
            <w:r w:rsidRPr="00B46FB8">
              <w:rPr>
                <w:rFonts w:ascii="Calibri" w:hAnsi="Calibri" w:cs="Calibri"/>
                <w:color w:val="000000"/>
                <w:sz w:val="16"/>
                <w:szCs w:val="16"/>
                <w:lang w:eastAsia="en-AU"/>
              </w:rPr>
              <w:t xml:space="preserve">Children who completed the program showed significantly higher levels of resilience 3-months post intervention compared to controls. Optimism and self-efficacy increased significantly and was maintained at 3-month follow-up, however there was no change to emotional regulation or perceived access to supportive relationships. </w:t>
            </w:r>
          </w:p>
        </w:tc>
        <w:tc>
          <w:tcPr>
            <w:tcW w:w="741" w:type="dxa"/>
          </w:tcPr>
          <w:p w14:paraId="3C3B22AA" w14:textId="1D3EA8A6" w:rsidR="001E6042" w:rsidRPr="00B46FB8" w:rsidRDefault="001E6042" w:rsidP="001E6042">
            <w:pPr>
              <w:rPr>
                <w:rFonts w:ascii="Calibri" w:hAnsi="Calibri" w:cs="Calibri"/>
                <w:color w:val="000000"/>
                <w:sz w:val="16"/>
                <w:szCs w:val="16"/>
                <w:lang w:eastAsia="en-AU"/>
              </w:rPr>
            </w:pPr>
            <w:r w:rsidRPr="00B46FB8">
              <w:rPr>
                <w:rFonts w:ascii="Calibri" w:hAnsi="Calibri" w:cs="Calibri"/>
                <w:color w:val="000000"/>
                <w:sz w:val="16"/>
                <w:szCs w:val="16"/>
                <w:lang w:eastAsia="en-AU"/>
              </w:rPr>
              <w:t>III-2</w:t>
            </w:r>
          </w:p>
        </w:tc>
      </w:tr>
    </w:tbl>
    <w:p w14:paraId="1D449155" w14:textId="77777777" w:rsidR="001E6042" w:rsidRPr="00B46FB8" w:rsidRDefault="001E6042" w:rsidP="00A72EE2">
      <w:pPr>
        <w:spacing w:line="276" w:lineRule="auto"/>
        <w:rPr>
          <w:rFonts w:ascii="Calibri" w:hAnsi="Calibri" w:cs="Calibri"/>
          <w:b/>
        </w:rPr>
      </w:pPr>
    </w:p>
    <w:p w14:paraId="0F3228C2" w14:textId="12526389" w:rsidR="0080790D" w:rsidRDefault="0080790D" w:rsidP="00A72EE2">
      <w:pPr>
        <w:spacing w:line="276" w:lineRule="auto"/>
        <w:rPr>
          <w:rFonts w:asciiTheme="minorHAnsi" w:hAnsiTheme="minorHAnsi" w:cstheme="minorHAnsi"/>
          <w:sz w:val="16"/>
          <w:szCs w:val="16"/>
        </w:rPr>
      </w:pPr>
    </w:p>
    <w:tbl>
      <w:tblPr>
        <w:tblStyle w:val="TableGrid"/>
        <w:tblW w:w="15446" w:type="dxa"/>
        <w:tblLook w:val="04A0" w:firstRow="1" w:lastRow="0" w:firstColumn="1" w:lastColumn="0" w:noHBand="0" w:noVBand="1"/>
      </w:tblPr>
      <w:tblGrid>
        <w:gridCol w:w="1235"/>
        <w:gridCol w:w="792"/>
        <w:gridCol w:w="1229"/>
        <w:gridCol w:w="456"/>
        <w:gridCol w:w="1115"/>
        <w:gridCol w:w="1080"/>
        <w:gridCol w:w="1514"/>
        <w:gridCol w:w="1079"/>
        <w:gridCol w:w="2268"/>
        <w:gridCol w:w="993"/>
        <w:gridCol w:w="2948"/>
        <w:gridCol w:w="737"/>
      </w:tblGrid>
      <w:tr w:rsidR="0080790D" w:rsidRPr="00610B8D" w14:paraId="18208873" w14:textId="77777777" w:rsidTr="00D0428F">
        <w:trPr>
          <w:trHeight w:val="252"/>
        </w:trPr>
        <w:tc>
          <w:tcPr>
            <w:tcW w:w="15446" w:type="dxa"/>
            <w:gridSpan w:val="12"/>
            <w:vAlign w:val="center"/>
          </w:tcPr>
          <w:p w14:paraId="1418D7EE" w14:textId="3C001AC4" w:rsidR="0080790D" w:rsidRPr="00610B8D" w:rsidRDefault="00D0428F" w:rsidP="0080790D">
            <w:pPr>
              <w:spacing w:before="240" w:line="480" w:lineRule="auto"/>
              <w:jc w:val="center"/>
              <w:rPr>
                <w:rFonts w:ascii="Calibri" w:hAnsi="Calibri" w:cs="Calibri"/>
                <w:b/>
                <w:bCs/>
                <w:sz w:val="16"/>
              </w:rPr>
            </w:pPr>
            <w:r w:rsidRPr="00DC2680">
              <w:rPr>
                <w:rFonts w:ascii="Calibri" w:hAnsi="Calibri" w:cs="Calibri"/>
                <w:b/>
                <w:bCs/>
              </w:rPr>
              <w:t>Bounce</w:t>
            </w:r>
            <w:r w:rsidR="001E6042" w:rsidRPr="00DC2680">
              <w:rPr>
                <w:rFonts w:ascii="Calibri" w:hAnsi="Calibri" w:cs="Calibri"/>
                <w:b/>
                <w:bCs/>
              </w:rPr>
              <w:t xml:space="preserve"> </w:t>
            </w:r>
            <w:r w:rsidRPr="00DC2680">
              <w:rPr>
                <w:rFonts w:ascii="Calibri" w:hAnsi="Calibri" w:cs="Calibri"/>
                <w:b/>
                <w:bCs/>
              </w:rPr>
              <w:t>Back</w:t>
            </w:r>
            <w:r w:rsidR="001E6042" w:rsidRPr="00DC2680">
              <w:rPr>
                <w:rFonts w:ascii="Calibri" w:hAnsi="Calibri" w:cs="Calibri"/>
                <w:b/>
                <w:bCs/>
              </w:rPr>
              <w:t xml:space="preserve"> Program</w:t>
            </w:r>
          </w:p>
        </w:tc>
      </w:tr>
      <w:tr w:rsidR="00D0428F" w:rsidRPr="00610B8D" w14:paraId="773D0A05" w14:textId="77777777" w:rsidTr="00B46FB8">
        <w:trPr>
          <w:trHeight w:val="252"/>
        </w:trPr>
        <w:tc>
          <w:tcPr>
            <w:tcW w:w="1235" w:type="dxa"/>
            <w:vAlign w:val="center"/>
          </w:tcPr>
          <w:p w14:paraId="331F6617" w14:textId="77777777" w:rsidR="0080790D" w:rsidRPr="00610B8D" w:rsidRDefault="0080790D" w:rsidP="0080790D">
            <w:pPr>
              <w:spacing w:line="276" w:lineRule="auto"/>
              <w:rPr>
                <w:rFonts w:ascii="Calibri" w:hAnsi="Calibri" w:cs="Calibri"/>
                <w:b/>
                <w:bCs/>
                <w:sz w:val="16"/>
                <w:szCs w:val="16"/>
              </w:rPr>
            </w:pPr>
            <w:r w:rsidRPr="00610B8D">
              <w:rPr>
                <w:rFonts w:ascii="Calibri" w:hAnsi="Calibri" w:cs="Calibri"/>
                <w:b/>
                <w:bCs/>
                <w:sz w:val="16"/>
                <w:szCs w:val="16"/>
              </w:rPr>
              <w:t>Author &amp; Year</w:t>
            </w:r>
          </w:p>
        </w:tc>
        <w:tc>
          <w:tcPr>
            <w:tcW w:w="792" w:type="dxa"/>
            <w:vAlign w:val="center"/>
          </w:tcPr>
          <w:p w14:paraId="569C50AD" w14:textId="77777777" w:rsidR="0080790D" w:rsidRPr="00610B8D" w:rsidRDefault="0080790D" w:rsidP="0080790D">
            <w:pPr>
              <w:spacing w:line="276" w:lineRule="auto"/>
              <w:rPr>
                <w:rFonts w:ascii="Calibri" w:hAnsi="Calibri" w:cs="Calibri"/>
                <w:b/>
                <w:bCs/>
                <w:sz w:val="16"/>
                <w:szCs w:val="16"/>
              </w:rPr>
            </w:pPr>
            <w:r w:rsidRPr="00610B8D">
              <w:rPr>
                <w:rFonts w:ascii="Calibri" w:hAnsi="Calibri" w:cs="Calibri"/>
                <w:b/>
                <w:bCs/>
                <w:sz w:val="16"/>
                <w:szCs w:val="16"/>
              </w:rPr>
              <w:t>Country</w:t>
            </w:r>
          </w:p>
        </w:tc>
        <w:tc>
          <w:tcPr>
            <w:tcW w:w="1229" w:type="dxa"/>
            <w:vAlign w:val="center"/>
          </w:tcPr>
          <w:p w14:paraId="45CFF243" w14:textId="77777777" w:rsidR="0080790D" w:rsidRPr="00610B8D" w:rsidRDefault="0080790D" w:rsidP="0080790D">
            <w:pPr>
              <w:spacing w:line="276" w:lineRule="auto"/>
              <w:rPr>
                <w:rFonts w:ascii="Calibri" w:hAnsi="Calibri" w:cs="Calibri"/>
                <w:b/>
                <w:bCs/>
                <w:sz w:val="16"/>
                <w:szCs w:val="16"/>
              </w:rPr>
            </w:pPr>
            <w:r w:rsidRPr="00610B8D">
              <w:rPr>
                <w:rFonts w:ascii="Calibri" w:hAnsi="Calibri" w:cs="Calibri"/>
                <w:b/>
                <w:bCs/>
                <w:sz w:val="16"/>
                <w:szCs w:val="16"/>
              </w:rPr>
              <w:t>Age Range (M)</w:t>
            </w:r>
          </w:p>
        </w:tc>
        <w:tc>
          <w:tcPr>
            <w:tcW w:w="456" w:type="dxa"/>
            <w:vAlign w:val="center"/>
          </w:tcPr>
          <w:p w14:paraId="558DC004" w14:textId="77777777" w:rsidR="0080790D" w:rsidRPr="00610B8D" w:rsidRDefault="0080790D" w:rsidP="0080790D">
            <w:pPr>
              <w:spacing w:line="276" w:lineRule="auto"/>
              <w:rPr>
                <w:rFonts w:ascii="Calibri" w:hAnsi="Calibri" w:cs="Calibri"/>
                <w:b/>
                <w:bCs/>
                <w:sz w:val="16"/>
                <w:szCs w:val="16"/>
              </w:rPr>
            </w:pPr>
            <w:r w:rsidRPr="00610B8D">
              <w:rPr>
                <w:rFonts w:ascii="Calibri" w:hAnsi="Calibri" w:cs="Calibri"/>
                <w:b/>
                <w:bCs/>
                <w:sz w:val="16"/>
                <w:szCs w:val="16"/>
              </w:rPr>
              <w:t>N</w:t>
            </w:r>
          </w:p>
        </w:tc>
        <w:tc>
          <w:tcPr>
            <w:tcW w:w="1115" w:type="dxa"/>
            <w:vAlign w:val="center"/>
          </w:tcPr>
          <w:p w14:paraId="3A0C44D3" w14:textId="77777777" w:rsidR="0080790D" w:rsidRPr="00610B8D" w:rsidRDefault="0080790D" w:rsidP="0080790D">
            <w:pPr>
              <w:spacing w:line="276" w:lineRule="auto"/>
              <w:rPr>
                <w:rFonts w:ascii="Calibri" w:hAnsi="Calibri" w:cs="Calibri"/>
                <w:b/>
                <w:bCs/>
                <w:sz w:val="16"/>
                <w:szCs w:val="16"/>
              </w:rPr>
            </w:pPr>
            <w:r w:rsidRPr="00610B8D">
              <w:rPr>
                <w:rFonts w:ascii="Calibri" w:hAnsi="Calibri" w:cs="Calibri"/>
                <w:b/>
                <w:bCs/>
                <w:sz w:val="16"/>
                <w:szCs w:val="16"/>
              </w:rPr>
              <w:t>Study Focus</w:t>
            </w:r>
          </w:p>
        </w:tc>
        <w:tc>
          <w:tcPr>
            <w:tcW w:w="1080" w:type="dxa"/>
            <w:vAlign w:val="center"/>
          </w:tcPr>
          <w:p w14:paraId="03B937A9" w14:textId="77777777" w:rsidR="0080790D" w:rsidRPr="00610B8D" w:rsidRDefault="0080790D" w:rsidP="0080790D">
            <w:pPr>
              <w:spacing w:line="276" w:lineRule="auto"/>
              <w:rPr>
                <w:rFonts w:ascii="Calibri" w:hAnsi="Calibri" w:cs="Calibri"/>
                <w:b/>
                <w:bCs/>
                <w:sz w:val="16"/>
                <w:szCs w:val="16"/>
              </w:rPr>
            </w:pPr>
            <w:r w:rsidRPr="00610B8D">
              <w:rPr>
                <w:rFonts w:ascii="Calibri" w:hAnsi="Calibri" w:cs="Calibri"/>
                <w:b/>
                <w:bCs/>
                <w:sz w:val="16"/>
                <w:szCs w:val="16"/>
              </w:rPr>
              <w:t>Study Type</w:t>
            </w:r>
          </w:p>
        </w:tc>
        <w:tc>
          <w:tcPr>
            <w:tcW w:w="1514" w:type="dxa"/>
            <w:vAlign w:val="center"/>
          </w:tcPr>
          <w:p w14:paraId="7398FC2C" w14:textId="77777777" w:rsidR="0080790D" w:rsidRPr="00610B8D" w:rsidRDefault="0080790D" w:rsidP="0080790D">
            <w:pPr>
              <w:spacing w:line="276" w:lineRule="auto"/>
              <w:rPr>
                <w:rFonts w:ascii="Calibri" w:hAnsi="Calibri" w:cs="Calibri"/>
                <w:b/>
                <w:bCs/>
                <w:sz w:val="16"/>
                <w:szCs w:val="16"/>
              </w:rPr>
            </w:pPr>
            <w:r w:rsidRPr="00610B8D">
              <w:rPr>
                <w:rFonts w:ascii="Calibri" w:hAnsi="Calibri" w:cs="Calibri"/>
                <w:b/>
                <w:bCs/>
                <w:sz w:val="16"/>
                <w:szCs w:val="16"/>
              </w:rPr>
              <w:t>Setting</w:t>
            </w:r>
          </w:p>
        </w:tc>
        <w:tc>
          <w:tcPr>
            <w:tcW w:w="1079" w:type="dxa"/>
            <w:vAlign w:val="center"/>
          </w:tcPr>
          <w:p w14:paraId="4F0F2383" w14:textId="77777777" w:rsidR="0080790D" w:rsidRPr="00610B8D" w:rsidRDefault="0080790D" w:rsidP="0080790D">
            <w:pPr>
              <w:spacing w:line="276" w:lineRule="auto"/>
              <w:rPr>
                <w:rFonts w:ascii="Calibri" w:hAnsi="Calibri" w:cs="Calibri"/>
                <w:b/>
                <w:bCs/>
                <w:sz w:val="16"/>
                <w:szCs w:val="16"/>
              </w:rPr>
            </w:pPr>
            <w:r w:rsidRPr="00610B8D">
              <w:rPr>
                <w:rFonts w:ascii="Calibri" w:hAnsi="Calibri" w:cs="Calibri"/>
                <w:b/>
                <w:bCs/>
                <w:sz w:val="16"/>
                <w:szCs w:val="16"/>
              </w:rPr>
              <w:t>Comparator</w:t>
            </w:r>
          </w:p>
        </w:tc>
        <w:tc>
          <w:tcPr>
            <w:tcW w:w="2268" w:type="dxa"/>
            <w:vAlign w:val="center"/>
          </w:tcPr>
          <w:p w14:paraId="12D2386D" w14:textId="77777777" w:rsidR="0080790D" w:rsidRPr="00610B8D" w:rsidRDefault="0080790D" w:rsidP="0080790D">
            <w:pPr>
              <w:spacing w:line="276" w:lineRule="auto"/>
              <w:rPr>
                <w:rFonts w:ascii="Calibri" w:hAnsi="Calibri" w:cs="Calibri"/>
                <w:b/>
                <w:bCs/>
                <w:sz w:val="16"/>
                <w:szCs w:val="16"/>
              </w:rPr>
            </w:pPr>
            <w:r w:rsidRPr="00610B8D">
              <w:rPr>
                <w:rFonts w:ascii="Calibri" w:hAnsi="Calibri" w:cs="Calibri"/>
                <w:b/>
                <w:bCs/>
                <w:sz w:val="16"/>
                <w:szCs w:val="16"/>
              </w:rPr>
              <w:t>Outcome Measures</w:t>
            </w:r>
          </w:p>
        </w:tc>
        <w:tc>
          <w:tcPr>
            <w:tcW w:w="993" w:type="dxa"/>
            <w:vAlign w:val="center"/>
          </w:tcPr>
          <w:p w14:paraId="25CB6D4A" w14:textId="77777777" w:rsidR="0080790D" w:rsidRPr="00610B8D" w:rsidRDefault="0080790D" w:rsidP="0080790D">
            <w:pPr>
              <w:spacing w:line="276" w:lineRule="auto"/>
              <w:rPr>
                <w:rFonts w:ascii="Calibri" w:hAnsi="Calibri" w:cs="Calibri"/>
                <w:b/>
                <w:bCs/>
                <w:sz w:val="16"/>
                <w:szCs w:val="16"/>
              </w:rPr>
            </w:pPr>
            <w:r w:rsidRPr="00610B8D">
              <w:rPr>
                <w:rFonts w:ascii="Calibri" w:hAnsi="Calibri" w:cs="Calibri"/>
                <w:b/>
                <w:bCs/>
                <w:sz w:val="16"/>
                <w:szCs w:val="16"/>
              </w:rPr>
              <w:t>Follow-Up</w:t>
            </w:r>
          </w:p>
        </w:tc>
        <w:tc>
          <w:tcPr>
            <w:tcW w:w="2948" w:type="dxa"/>
            <w:vAlign w:val="center"/>
          </w:tcPr>
          <w:p w14:paraId="082C727F" w14:textId="77777777" w:rsidR="0080790D" w:rsidRPr="00610B8D" w:rsidRDefault="0080790D" w:rsidP="0080790D">
            <w:pPr>
              <w:spacing w:line="276" w:lineRule="auto"/>
              <w:rPr>
                <w:rFonts w:ascii="Calibri" w:hAnsi="Calibri" w:cs="Calibri"/>
                <w:b/>
                <w:bCs/>
                <w:sz w:val="16"/>
                <w:szCs w:val="16"/>
              </w:rPr>
            </w:pPr>
            <w:r w:rsidRPr="00610B8D">
              <w:rPr>
                <w:rFonts w:ascii="Calibri" w:hAnsi="Calibri" w:cs="Calibri"/>
                <w:b/>
                <w:bCs/>
                <w:sz w:val="16"/>
                <w:szCs w:val="16"/>
              </w:rPr>
              <w:t>Outcomes</w:t>
            </w:r>
          </w:p>
        </w:tc>
        <w:tc>
          <w:tcPr>
            <w:tcW w:w="737" w:type="dxa"/>
            <w:vAlign w:val="center"/>
          </w:tcPr>
          <w:p w14:paraId="2C3137F9" w14:textId="4D7A9E03" w:rsidR="0080790D" w:rsidRPr="00610B8D" w:rsidRDefault="00C56C3A" w:rsidP="0080790D">
            <w:pPr>
              <w:spacing w:line="276" w:lineRule="auto"/>
              <w:rPr>
                <w:rFonts w:ascii="Calibri" w:hAnsi="Calibri" w:cs="Calibri"/>
                <w:b/>
                <w:bCs/>
                <w:sz w:val="16"/>
                <w:szCs w:val="16"/>
              </w:rPr>
            </w:pPr>
            <w:r>
              <w:rPr>
                <w:rFonts w:ascii="Calibri" w:hAnsi="Calibri" w:cs="Calibri"/>
                <w:b/>
                <w:bCs/>
                <w:sz w:val="16"/>
                <w:szCs w:val="16"/>
              </w:rPr>
              <w:t>NHMRC level</w:t>
            </w:r>
          </w:p>
        </w:tc>
      </w:tr>
      <w:tr w:rsidR="00D0428F" w:rsidRPr="00D0428F" w14:paraId="348D3DB9" w14:textId="77777777" w:rsidTr="00B46FB8">
        <w:trPr>
          <w:trHeight w:val="2383"/>
        </w:trPr>
        <w:tc>
          <w:tcPr>
            <w:tcW w:w="1235" w:type="dxa"/>
            <w:hideMark/>
          </w:tcPr>
          <w:p w14:paraId="5D379823"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Langley et al. (2015)</w:t>
            </w:r>
          </w:p>
        </w:tc>
        <w:tc>
          <w:tcPr>
            <w:tcW w:w="792" w:type="dxa"/>
            <w:hideMark/>
          </w:tcPr>
          <w:p w14:paraId="38D47113"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USA</w:t>
            </w:r>
          </w:p>
        </w:tc>
        <w:tc>
          <w:tcPr>
            <w:tcW w:w="1229" w:type="dxa"/>
            <w:hideMark/>
          </w:tcPr>
          <w:p w14:paraId="4902B121"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(7.65)</w:t>
            </w:r>
          </w:p>
        </w:tc>
        <w:tc>
          <w:tcPr>
            <w:tcW w:w="456" w:type="dxa"/>
            <w:hideMark/>
          </w:tcPr>
          <w:p w14:paraId="075226EB"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74</w:t>
            </w:r>
          </w:p>
        </w:tc>
        <w:tc>
          <w:tcPr>
            <w:tcW w:w="1115" w:type="dxa"/>
            <w:hideMark/>
          </w:tcPr>
          <w:p w14:paraId="75ABB65F"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Post-traumatic Stress</w:t>
            </w:r>
          </w:p>
        </w:tc>
        <w:tc>
          <w:tcPr>
            <w:tcW w:w="1080" w:type="dxa"/>
            <w:hideMark/>
          </w:tcPr>
          <w:p w14:paraId="578052C5"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Cluster Randomised Controlled Trial</w:t>
            </w:r>
          </w:p>
        </w:tc>
        <w:tc>
          <w:tcPr>
            <w:tcW w:w="1514" w:type="dxa"/>
            <w:hideMark/>
          </w:tcPr>
          <w:p w14:paraId="70F43DEF"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4 elementary schools in Los Angeles County. All participating students endorsed had (1) experience of one or more traumatic events, and (2) current symptoms of PTSD indicating moderate or higher levels of symptom severity (score of 20 on the PTSD Reaction Index)</w:t>
            </w:r>
          </w:p>
        </w:tc>
        <w:tc>
          <w:tcPr>
            <w:tcW w:w="1079" w:type="dxa"/>
            <w:hideMark/>
          </w:tcPr>
          <w:p w14:paraId="64F8E904"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Waitlist control group</w:t>
            </w:r>
          </w:p>
        </w:tc>
        <w:tc>
          <w:tcPr>
            <w:tcW w:w="2268" w:type="dxa"/>
            <w:hideMark/>
          </w:tcPr>
          <w:p w14:paraId="3C102D93"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The Modified Traumatic Events Screening Inventory for Children – Brief Form (TESI-C-Brief); The UCLA Posttraumatic Stress Disorder Reaction Index (RI); Children's Depression Inventory (CDI); Screen for Child Anxiety Related Emotional Disorders (SCARED-C); Strengths and Difficulties Questionnaire (SDQ); Social Adjustment Scale-Self-Report for Youth (SAS-SR-Y); The Coping Efficacy measure; The Emotion Regulation Checklist (ERC)</w:t>
            </w:r>
          </w:p>
        </w:tc>
        <w:tc>
          <w:tcPr>
            <w:tcW w:w="993" w:type="dxa"/>
            <w:hideMark/>
          </w:tcPr>
          <w:p w14:paraId="53B12230"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3 months; 6 months</w:t>
            </w:r>
          </w:p>
        </w:tc>
        <w:tc>
          <w:tcPr>
            <w:tcW w:w="2948" w:type="dxa"/>
            <w:hideMark/>
          </w:tcPr>
          <w:p w14:paraId="4D7977B5"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Compared to children in the Delayed condition, children who received Bounce Back immediately demonstrated significantly greater improvements in parent- and child-reported posttraumatic stress and child reported anxiety symptoms over the 3-month intervention; effects were medium to large in magnitude. Upon receipt of the intervention, the Delayed intervention group demonstrated significant improvements in parent- and child-reported posttraumatic stress, depression, and anxiety symptoms. The Immediate treatment group maintained or showed continued gains in all symptom domains over the 3-month follow-up period (6 month assessment).</w:t>
            </w:r>
          </w:p>
        </w:tc>
        <w:tc>
          <w:tcPr>
            <w:tcW w:w="737" w:type="dxa"/>
            <w:hideMark/>
          </w:tcPr>
          <w:p w14:paraId="47F246A7"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II</w:t>
            </w:r>
          </w:p>
        </w:tc>
      </w:tr>
      <w:tr w:rsidR="00D0428F" w:rsidRPr="00D0428F" w14:paraId="426B6412" w14:textId="77777777" w:rsidTr="00B46FB8">
        <w:trPr>
          <w:trHeight w:val="2360"/>
        </w:trPr>
        <w:tc>
          <w:tcPr>
            <w:tcW w:w="1235" w:type="dxa"/>
            <w:hideMark/>
          </w:tcPr>
          <w:p w14:paraId="2985BFDE"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Santiago et al. (2018)</w:t>
            </w:r>
          </w:p>
        </w:tc>
        <w:tc>
          <w:tcPr>
            <w:tcW w:w="792" w:type="dxa"/>
            <w:hideMark/>
          </w:tcPr>
          <w:p w14:paraId="0B1E8370"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USA</w:t>
            </w:r>
          </w:p>
        </w:tc>
        <w:tc>
          <w:tcPr>
            <w:tcW w:w="1229" w:type="dxa"/>
            <w:hideMark/>
          </w:tcPr>
          <w:p w14:paraId="2CA526B9"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(7.76)</w:t>
            </w:r>
          </w:p>
        </w:tc>
        <w:tc>
          <w:tcPr>
            <w:tcW w:w="456" w:type="dxa"/>
            <w:hideMark/>
          </w:tcPr>
          <w:p w14:paraId="56CB422D"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52</w:t>
            </w:r>
          </w:p>
        </w:tc>
        <w:tc>
          <w:tcPr>
            <w:tcW w:w="1115" w:type="dxa"/>
            <w:hideMark/>
          </w:tcPr>
          <w:p w14:paraId="4EB69050"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Post-traumatic Stress</w:t>
            </w:r>
          </w:p>
        </w:tc>
        <w:tc>
          <w:tcPr>
            <w:tcW w:w="1080" w:type="dxa"/>
            <w:hideMark/>
          </w:tcPr>
          <w:p w14:paraId="4CCB3058"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Cluster Randomised controlled trial</w:t>
            </w:r>
          </w:p>
        </w:tc>
        <w:tc>
          <w:tcPr>
            <w:tcW w:w="1514" w:type="dxa"/>
            <w:hideMark/>
          </w:tcPr>
          <w:p w14:paraId="2A0A6D4C" w14:textId="27BC5875"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 xml:space="preserve">8 </w:t>
            </w:r>
            <w:r w:rsidR="00D636C7">
              <w:rPr>
                <w:rFonts w:ascii="Calibri" w:hAnsi="Calibri" w:cs="Calibri"/>
                <w:color w:val="000000"/>
                <w:sz w:val="16"/>
                <w:szCs w:val="16"/>
                <w:lang w:eastAsia="en-AU"/>
              </w:rPr>
              <w:t xml:space="preserve">primary </w:t>
            </w:r>
            <w:r w:rsidRPr="00B46FB8">
              <w:rPr>
                <w:rFonts w:ascii="Calibri" w:hAnsi="Calibri" w:cs="Calibri"/>
                <w:color w:val="000000"/>
                <w:sz w:val="16"/>
                <w:szCs w:val="16"/>
                <w:lang w:eastAsia="en-AU"/>
              </w:rPr>
              <w:t xml:space="preserve">schools within an urban school district in Illinois from 2013 to 2016. The inclusion criteria were (1) exposure to trauma (identified using the modified TESI-C-Brief) and (2) current moderate to severe symptoms of PTSD </w:t>
            </w:r>
            <w:r w:rsidRPr="00B46FB8">
              <w:rPr>
                <w:rFonts w:ascii="Calibri" w:hAnsi="Calibri" w:cs="Calibri"/>
                <w:color w:val="000000"/>
                <w:sz w:val="16"/>
                <w:szCs w:val="16"/>
                <w:lang w:eastAsia="en-AU"/>
              </w:rPr>
              <w:lastRenderedPageBreak/>
              <w:t xml:space="preserve">(score of </w:t>
            </w:r>
            <w:r w:rsidRPr="00B46FB8">
              <w:rPr>
                <w:rFonts w:ascii="Segoe UI Historic" w:hAnsi="Segoe UI Historic" w:cs="Segoe UI Historic"/>
                <w:color w:val="000000"/>
                <w:sz w:val="16"/>
                <w:szCs w:val="16"/>
                <w:lang w:eastAsia="en-AU"/>
              </w:rPr>
              <w:t>ⱖ</w:t>
            </w:r>
            <w:r w:rsidRPr="00B46FB8">
              <w:rPr>
                <w:rFonts w:ascii="Calibri" w:hAnsi="Calibri" w:cs="Calibri"/>
                <w:color w:val="000000"/>
                <w:sz w:val="16"/>
                <w:szCs w:val="16"/>
                <w:lang w:eastAsia="en-AU"/>
              </w:rPr>
              <w:t>25 on the UCLA-RI</w:t>
            </w:r>
          </w:p>
        </w:tc>
        <w:tc>
          <w:tcPr>
            <w:tcW w:w="1079" w:type="dxa"/>
            <w:hideMark/>
          </w:tcPr>
          <w:p w14:paraId="6D0FC177"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lastRenderedPageBreak/>
              <w:t>Waitlist control group</w:t>
            </w:r>
          </w:p>
        </w:tc>
        <w:tc>
          <w:tcPr>
            <w:tcW w:w="2268" w:type="dxa"/>
            <w:hideMark/>
          </w:tcPr>
          <w:p w14:paraId="107DEFAA"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Modified Traumatic Events Screening Inventory for Children—Brief Form (TESI-C-Brief);; University of California–Los Angeles PTSD Reaction Index (UCLA-RI); Children’s Depression Inventory (CDI); Screen for Child Anxiety Related Emotional Disorders Child Report (SCARED-C); Responses to Stress Questionnaire (RSQ); Strengths and Difficulties Questionnaire (SDQ) Teacher Report</w:t>
            </w:r>
          </w:p>
        </w:tc>
        <w:tc>
          <w:tcPr>
            <w:tcW w:w="993" w:type="dxa"/>
            <w:hideMark/>
          </w:tcPr>
          <w:p w14:paraId="4A6002EE"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3 months; 6 months</w:t>
            </w:r>
          </w:p>
        </w:tc>
        <w:tc>
          <w:tcPr>
            <w:tcW w:w="2948" w:type="dxa"/>
            <w:hideMark/>
          </w:tcPr>
          <w:p w14:paraId="605D4AD0"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 xml:space="preserve">Symptoms of PTSD were significantly reduced among students who received Bounce Back immediately compared with those on the waitlist. Significant improvements were also observed in active coping skills (problem-solving; emotion regulation; emotional expression) for children who immediately received Bounce Back. Improvements in PTSD symptoms and coping were maintained at 6-month follow-up for the immediate treatment group, and the delayed treatment group also showed significant improvement in both areas </w:t>
            </w:r>
            <w:r w:rsidRPr="00B46FB8">
              <w:rPr>
                <w:rFonts w:ascii="Calibri" w:hAnsi="Calibri" w:cs="Calibri"/>
                <w:color w:val="000000"/>
                <w:sz w:val="16"/>
                <w:szCs w:val="16"/>
                <w:lang w:eastAsia="en-AU"/>
              </w:rPr>
              <w:lastRenderedPageBreak/>
              <w:t>when they received treatment.</w:t>
            </w:r>
          </w:p>
        </w:tc>
        <w:tc>
          <w:tcPr>
            <w:tcW w:w="737" w:type="dxa"/>
            <w:hideMark/>
          </w:tcPr>
          <w:p w14:paraId="760BEC0B"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lastRenderedPageBreak/>
              <w:t>II</w:t>
            </w:r>
          </w:p>
        </w:tc>
      </w:tr>
    </w:tbl>
    <w:p w14:paraId="7DC13610" w14:textId="1C8FE6C2" w:rsidR="0080790D" w:rsidRDefault="0080790D" w:rsidP="00A72EE2">
      <w:pPr>
        <w:spacing w:line="276" w:lineRule="auto"/>
        <w:rPr>
          <w:rFonts w:asciiTheme="minorHAnsi" w:hAnsiTheme="minorHAnsi" w:cstheme="minorHAnsi"/>
          <w:sz w:val="16"/>
          <w:szCs w:val="16"/>
        </w:rPr>
      </w:pPr>
    </w:p>
    <w:tbl>
      <w:tblPr>
        <w:tblStyle w:val="TableGrid"/>
        <w:tblW w:w="15446" w:type="dxa"/>
        <w:tblLook w:val="04A0" w:firstRow="1" w:lastRow="0" w:firstColumn="1" w:lastColumn="0" w:noHBand="0" w:noVBand="1"/>
      </w:tblPr>
      <w:tblGrid>
        <w:gridCol w:w="1217"/>
        <w:gridCol w:w="792"/>
        <w:gridCol w:w="1280"/>
        <w:gridCol w:w="483"/>
        <w:gridCol w:w="1752"/>
        <w:gridCol w:w="1275"/>
        <w:gridCol w:w="1134"/>
        <w:gridCol w:w="1134"/>
        <w:gridCol w:w="1701"/>
        <w:gridCol w:w="993"/>
        <w:gridCol w:w="2944"/>
        <w:gridCol w:w="741"/>
      </w:tblGrid>
      <w:tr w:rsidR="000908B0" w:rsidRPr="00610B8D" w14:paraId="40BFC7E4" w14:textId="77777777" w:rsidTr="006E64C3">
        <w:trPr>
          <w:trHeight w:val="252"/>
        </w:trPr>
        <w:tc>
          <w:tcPr>
            <w:tcW w:w="15446" w:type="dxa"/>
            <w:gridSpan w:val="12"/>
            <w:vAlign w:val="center"/>
          </w:tcPr>
          <w:p w14:paraId="347D29F7" w14:textId="77777777" w:rsidR="000908B0" w:rsidRPr="00610B8D" w:rsidRDefault="000908B0" w:rsidP="006E64C3">
            <w:pPr>
              <w:spacing w:before="240" w:line="480" w:lineRule="auto"/>
              <w:jc w:val="center"/>
              <w:rPr>
                <w:rFonts w:ascii="Calibri" w:hAnsi="Calibri" w:cs="Calibri"/>
                <w:b/>
                <w:bCs/>
                <w:sz w:val="16"/>
              </w:rPr>
            </w:pPr>
            <w:r>
              <w:rPr>
                <w:rFonts w:ascii="Calibri" w:hAnsi="Calibri" w:cs="Calibri"/>
                <w:b/>
                <w:bCs/>
              </w:rPr>
              <w:t>CLIMATE Schools</w:t>
            </w:r>
          </w:p>
        </w:tc>
      </w:tr>
      <w:tr w:rsidR="000908B0" w:rsidRPr="00610B8D" w14:paraId="186B14B6" w14:textId="77777777" w:rsidTr="006E64C3">
        <w:trPr>
          <w:trHeight w:val="252"/>
        </w:trPr>
        <w:tc>
          <w:tcPr>
            <w:tcW w:w="1217" w:type="dxa"/>
            <w:vAlign w:val="center"/>
          </w:tcPr>
          <w:p w14:paraId="18644388" w14:textId="77777777" w:rsidR="000908B0" w:rsidRPr="00610B8D" w:rsidRDefault="000908B0" w:rsidP="006E64C3">
            <w:pPr>
              <w:spacing w:line="276" w:lineRule="auto"/>
              <w:rPr>
                <w:rFonts w:ascii="Calibri" w:hAnsi="Calibri" w:cs="Calibri"/>
                <w:b/>
                <w:bCs/>
                <w:sz w:val="16"/>
                <w:szCs w:val="16"/>
              </w:rPr>
            </w:pPr>
            <w:r w:rsidRPr="00610B8D">
              <w:rPr>
                <w:rFonts w:ascii="Calibri" w:hAnsi="Calibri" w:cs="Calibri"/>
                <w:b/>
                <w:bCs/>
                <w:sz w:val="16"/>
                <w:szCs w:val="16"/>
              </w:rPr>
              <w:t>Author &amp; Year</w:t>
            </w:r>
          </w:p>
        </w:tc>
        <w:tc>
          <w:tcPr>
            <w:tcW w:w="792" w:type="dxa"/>
            <w:vAlign w:val="center"/>
          </w:tcPr>
          <w:p w14:paraId="597F79BE" w14:textId="77777777" w:rsidR="000908B0" w:rsidRPr="00610B8D" w:rsidRDefault="000908B0" w:rsidP="006E64C3">
            <w:pPr>
              <w:spacing w:line="276" w:lineRule="auto"/>
              <w:rPr>
                <w:rFonts w:ascii="Calibri" w:hAnsi="Calibri" w:cs="Calibri"/>
                <w:b/>
                <w:bCs/>
                <w:sz w:val="16"/>
                <w:szCs w:val="16"/>
              </w:rPr>
            </w:pPr>
            <w:r w:rsidRPr="00610B8D">
              <w:rPr>
                <w:rFonts w:ascii="Calibri" w:hAnsi="Calibri" w:cs="Calibri"/>
                <w:b/>
                <w:bCs/>
                <w:sz w:val="16"/>
                <w:szCs w:val="16"/>
              </w:rPr>
              <w:t>Country</w:t>
            </w:r>
          </w:p>
        </w:tc>
        <w:tc>
          <w:tcPr>
            <w:tcW w:w="1280" w:type="dxa"/>
            <w:vAlign w:val="center"/>
          </w:tcPr>
          <w:p w14:paraId="0A6E56DA" w14:textId="77777777" w:rsidR="000908B0" w:rsidRPr="00610B8D" w:rsidRDefault="000908B0" w:rsidP="006E64C3">
            <w:pPr>
              <w:spacing w:line="276" w:lineRule="auto"/>
              <w:rPr>
                <w:rFonts w:ascii="Calibri" w:hAnsi="Calibri" w:cs="Calibri"/>
                <w:b/>
                <w:bCs/>
                <w:sz w:val="16"/>
                <w:szCs w:val="16"/>
              </w:rPr>
            </w:pPr>
            <w:r w:rsidRPr="00610B8D">
              <w:rPr>
                <w:rFonts w:ascii="Calibri" w:hAnsi="Calibri" w:cs="Calibri"/>
                <w:b/>
                <w:bCs/>
                <w:sz w:val="16"/>
                <w:szCs w:val="16"/>
              </w:rPr>
              <w:t>Age Range (M)</w:t>
            </w:r>
          </w:p>
        </w:tc>
        <w:tc>
          <w:tcPr>
            <w:tcW w:w="483" w:type="dxa"/>
            <w:vAlign w:val="center"/>
          </w:tcPr>
          <w:p w14:paraId="4606A117" w14:textId="77777777" w:rsidR="000908B0" w:rsidRPr="00610B8D" w:rsidRDefault="000908B0" w:rsidP="006E64C3">
            <w:pPr>
              <w:spacing w:line="276" w:lineRule="auto"/>
              <w:rPr>
                <w:rFonts w:ascii="Calibri" w:hAnsi="Calibri" w:cs="Calibri"/>
                <w:b/>
                <w:bCs/>
                <w:sz w:val="16"/>
                <w:szCs w:val="16"/>
              </w:rPr>
            </w:pPr>
            <w:r w:rsidRPr="00610B8D">
              <w:rPr>
                <w:rFonts w:ascii="Calibri" w:hAnsi="Calibri" w:cs="Calibri"/>
                <w:b/>
                <w:bCs/>
                <w:sz w:val="16"/>
                <w:szCs w:val="16"/>
              </w:rPr>
              <w:t>N</w:t>
            </w:r>
          </w:p>
        </w:tc>
        <w:tc>
          <w:tcPr>
            <w:tcW w:w="1752" w:type="dxa"/>
            <w:vAlign w:val="center"/>
          </w:tcPr>
          <w:p w14:paraId="075EDC88" w14:textId="77777777" w:rsidR="000908B0" w:rsidRPr="00610B8D" w:rsidRDefault="000908B0" w:rsidP="006E64C3">
            <w:pPr>
              <w:spacing w:line="276" w:lineRule="auto"/>
              <w:rPr>
                <w:rFonts w:ascii="Calibri" w:hAnsi="Calibri" w:cs="Calibri"/>
                <w:b/>
                <w:bCs/>
                <w:sz w:val="16"/>
                <w:szCs w:val="16"/>
              </w:rPr>
            </w:pPr>
            <w:r w:rsidRPr="00610B8D">
              <w:rPr>
                <w:rFonts w:ascii="Calibri" w:hAnsi="Calibri" w:cs="Calibri"/>
                <w:b/>
                <w:bCs/>
                <w:sz w:val="16"/>
                <w:szCs w:val="16"/>
              </w:rPr>
              <w:t>Study Focus</w:t>
            </w:r>
          </w:p>
        </w:tc>
        <w:tc>
          <w:tcPr>
            <w:tcW w:w="1275" w:type="dxa"/>
            <w:vAlign w:val="center"/>
          </w:tcPr>
          <w:p w14:paraId="5D3EF378" w14:textId="77777777" w:rsidR="000908B0" w:rsidRPr="00610B8D" w:rsidRDefault="000908B0" w:rsidP="006E64C3">
            <w:pPr>
              <w:spacing w:line="276" w:lineRule="auto"/>
              <w:rPr>
                <w:rFonts w:ascii="Calibri" w:hAnsi="Calibri" w:cs="Calibri"/>
                <w:b/>
                <w:bCs/>
                <w:sz w:val="16"/>
                <w:szCs w:val="16"/>
              </w:rPr>
            </w:pPr>
            <w:r w:rsidRPr="00610B8D">
              <w:rPr>
                <w:rFonts w:ascii="Calibri" w:hAnsi="Calibri" w:cs="Calibri"/>
                <w:b/>
                <w:bCs/>
                <w:sz w:val="16"/>
                <w:szCs w:val="16"/>
              </w:rPr>
              <w:t>Study Type</w:t>
            </w:r>
          </w:p>
        </w:tc>
        <w:tc>
          <w:tcPr>
            <w:tcW w:w="1134" w:type="dxa"/>
            <w:vAlign w:val="center"/>
          </w:tcPr>
          <w:p w14:paraId="530F26EC" w14:textId="77777777" w:rsidR="000908B0" w:rsidRPr="00610B8D" w:rsidRDefault="000908B0" w:rsidP="006E64C3">
            <w:pPr>
              <w:spacing w:line="276" w:lineRule="auto"/>
              <w:rPr>
                <w:rFonts w:ascii="Calibri" w:hAnsi="Calibri" w:cs="Calibri"/>
                <w:b/>
                <w:bCs/>
                <w:sz w:val="16"/>
                <w:szCs w:val="16"/>
              </w:rPr>
            </w:pPr>
            <w:r w:rsidRPr="00610B8D">
              <w:rPr>
                <w:rFonts w:ascii="Calibri" w:hAnsi="Calibri" w:cs="Calibri"/>
                <w:b/>
                <w:bCs/>
                <w:sz w:val="16"/>
                <w:szCs w:val="16"/>
              </w:rPr>
              <w:t>Setting</w:t>
            </w:r>
          </w:p>
        </w:tc>
        <w:tc>
          <w:tcPr>
            <w:tcW w:w="1134" w:type="dxa"/>
            <w:vAlign w:val="center"/>
          </w:tcPr>
          <w:p w14:paraId="07550DE5" w14:textId="77777777" w:rsidR="000908B0" w:rsidRPr="00610B8D" w:rsidRDefault="000908B0" w:rsidP="006E64C3">
            <w:pPr>
              <w:spacing w:line="276" w:lineRule="auto"/>
              <w:rPr>
                <w:rFonts w:ascii="Calibri" w:hAnsi="Calibri" w:cs="Calibri"/>
                <w:b/>
                <w:bCs/>
                <w:sz w:val="16"/>
                <w:szCs w:val="16"/>
              </w:rPr>
            </w:pPr>
            <w:r w:rsidRPr="00610B8D">
              <w:rPr>
                <w:rFonts w:ascii="Calibri" w:hAnsi="Calibri" w:cs="Calibri"/>
                <w:b/>
                <w:bCs/>
                <w:sz w:val="16"/>
                <w:szCs w:val="16"/>
              </w:rPr>
              <w:t>Comparator</w:t>
            </w:r>
          </w:p>
        </w:tc>
        <w:tc>
          <w:tcPr>
            <w:tcW w:w="1701" w:type="dxa"/>
            <w:vAlign w:val="center"/>
          </w:tcPr>
          <w:p w14:paraId="6502BBB8" w14:textId="77777777" w:rsidR="000908B0" w:rsidRPr="00610B8D" w:rsidRDefault="000908B0" w:rsidP="006E64C3">
            <w:pPr>
              <w:spacing w:line="276" w:lineRule="auto"/>
              <w:rPr>
                <w:rFonts w:ascii="Calibri" w:hAnsi="Calibri" w:cs="Calibri"/>
                <w:b/>
                <w:bCs/>
                <w:sz w:val="16"/>
                <w:szCs w:val="16"/>
              </w:rPr>
            </w:pPr>
            <w:r w:rsidRPr="00610B8D">
              <w:rPr>
                <w:rFonts w:ascii="Calibri" w:hAnsi="Calibri" w:cs="Calibri"/>
                <w:b/>
                <w:bCs/>
                <w:sz w:val="16"/>
                <w:szCs w:val="16"/>
              </w:rPr>
              <w:t>Outcome Measures</w:t>
            </w:r>
          </w:p>
        </w:tc>
        <w:tc>
          <w:tcPr>
            <w:tcW w:w="993" w:type="dxa"/>
            <w:vAlign w:val="center"/>
          </w:tcPr>
          <w:p w14:paraId="34E85E28" w14:textId="77777777" w:rsidR="000908B0" w:rsidRPr="00610B8D" w:rsidRDefault="000908B0" w:rsidP="006E64C3">
            <w:pPr>
              <w:spacing w:line="276" w:lineRule="auto"/>
              <w:rPr>
                <w:rFonts w:ascii="Calibri" w:hAnsi="Calibri" w:cs="Calibri"/>
                <w:b/>
                <w:bCs/>
                <w:sz w:val="16"/>
                <w:szCs w:val="16"/>
              </w:rPr>
            </w:pPr>
            <w:r w:rsidRPr="00610B8D">
              <w:rPr>
                <w:rFonts w:ascii="Calibri" w:hAnsi="Calibri" w:cs="Calibri"/>
                <w:b/>
                <w:bCs/>
                <w:sz w:val="16"/>
                <w:szCs w:val="16"/>
              </w:rPr>
              <w:t>Follow-Up</w:t>
            </w:r>
          </w:p>
        </w:tc>
        <w:tc>
          <w:tcPr>
            <w:tcW w:w="2944" w:type="dxa"/>
            <w:vAlign w:val="center"/>
          </w:tcPr>
          <w:p w14:paraId="5170F5FA" w14:textId="77777777" w:rsidR="000908B0" w:rsidRPr="00610B8D" w:rsidRDefault="000908B0" w:rsidP="006E64C3">
            <w:pPr>
              <w:spacing w:line="276" w:lineRule="auto"/>
              <w:rPr>
                <w:rFonts w:ascii="Calibri" w:hAnsi="Calibri" w:cs="Calibri"/>
                <w:b/>
                <w:bCs/>
                <w:sz w:val="16"/>
                <w:szCs w:val="16"/>
              </w:rPr>
            </w:pPr>
            <w:r w:rsidRPr="00610B8D">
              <w:rPr>
                <w:rFonts w:ascii="Calibri" w:hAnsi="Calibri" w:cs="Calibri"/>
                <w:b/>
                <w:bCs/>
                <w:sz w:val="16"/>
                <w:szCs w:val="16"/>
              </w:rPr>
              <w:t>Outcomes</w:t>
            </w:r>
          </w:p>
        </w:tc>
        <w:tc>
          <w:tcPr>
            <w:tcW w:w="741" w:type="dxa"/>
            <w:vAlign w:val="center"/>
          </w:tcPr>
          <w:p w14:paraId="759962AA" w14:textId="77777777" w:rsidR="000908B0" w:rsidRPr="00610B8D" w:rsidRDefault="000908B0" w:rsidP="006E64C3">
            <w:pPr>
              <w:spacing w:line="276" w:lineRule="auto"/>
              <w:rPr>
                <w:rFonts w:ascii="Calibri" w:hAnsi="Calibri" w:cs="Calibri"/>
                <w:b/>
                <w:bCs/>
                <w:sz w:val="16"/>
                <w:szCs w:val="16"/>
              </w:rPr>
            </w:pPr>
            <w:r>
              <w:rPr>
                <w:rFonts w:ascii="Calibri" w:hAnsi="Calibri" w:cs="Calibri"/>
                <w:b/>
                <w:bCs/>
                <w:sz w:val="16"/>
                <w:szCs w:val="16"/>
              </w:rPr>
              <w:t>NHMRC level</w:t>
            </w:r>
          </w:p>
        </w:tc>
      </w:tr>
      <w:tr w:rsidR="000908B0" w:rsidRPr="00F47075" w14:paraId="13081937" w14:textId="77777777" w:rsidTr="006E64C3">
        <w:trPr>
          <w:trHeight w:val="965"/>
        </w:trPr>
        <w:tc>
          <w:tcPr>
            <w:tcW w:w="1217" w:type="dxa"/>
            <w:hideMark/>
          </w:tcPr>
          <w:p w14:paraId="5F0654D2" w14:textId="77777777" w:rsidR="000908B0" w:rsidRPr="00B46FB8" w:rsidRDefault="000908B0" w:rsidP="006E64C3">
            <w:pPr>
              <w:rPr>
                <w:rFonts w:ascii="Calibri" w:hAnsi="Calibri" w:cs="Calibri"/>
                <w:color w:val="000000"/>
                <w:sz w:val="16"/>
                <w:szCs w:val="16"/>
                <w:lang w:eastAsia="en-AU"/>
              </w:rPr>
            </w:pPr>
            <w:r w:rsidRPr="00B46FB8">
              <w:rPr>
                <w:rFonts w:ascii="Calibri" w:hAnsi="Calibri" w:cs="Calibri"/>
                <w:color w:val="000000"/>
                <w:sz w:val="16"/>
                <w:szCs w:val="16"/>
                <w:lang w:eastAsia="en-AU"/>
              </w:rPr>
              <w:t>Newton et al. (2014)</w:t>
            </w:r>
          </w:p>
        </w:tc>
        <w:tc>
          <w:tcPr>
            <w:tcW w:w="792" w:type="dxa"/>
            <w:hideMark/>
          </w:tcPr>
          <w:p w14:paraId="10F0D9CE" w14:textId="77777777" w:rsidR="000908B0" w:rsidRPr="00B46FB8" w:rsidRDefault="000908B0" w:rsidP="006E64C3">
            <w:pPr>
              <w:rPr>
                <w:rFonts w:ascii="Calibri" w:hAnsi="Calibri" w:cs="Calibri"/>
                <w:color w:val="000000"/>
                <w:sz w:val="16"/>
                <w:szCs w:val="16"/>
                <w:lang w:eastAsia="en-AU"/>
              </w:rPr>
            </w:pPr>
            <w:r w:rsidRPr="00B46FB8">
              <w:rPr>
                <w:rFonts w:ascii="Calibri" w:hAnsi="Calibri" w:cs="Calibri"/>
                <w:color w:val="000000"/>
                <w:sz w:val="16"/>
                <w:szCs w:val="16"/>
                <w:lang w:eastAsia="en-AU"/>
              </w:rPr>
              <w:t>Australia</w:t>
            </w:r>
          </w:p>
        </w:tc>
        <w:tc>
          <w:tcPr>
            <w:tcW w:w="1280" w:type="dxa"/>
            <w:hideMark/>
          </w:tcPr>
          <w:p w14:paraId="02E05B54" w14:textId="77777777" w:rsidR="000908B0" w:rsidRPr="00B46FB8" w:rsidRDefault="000908B0" w:rsidP="006E64C3">
            <w:pPr>
              <w:rPr>
                <w:rFonts w:ascii="Calibri" w:hAnsi="Calibri" w:cs="Calibri"/>
                <w:color w:val="000000"/>
                <w:sz w:val="16"/>
                <w:szCs w:val="16"/>
                <w:lang w:eastAsia="en-AU"/>
              </w:rPr>
            </w:pPr>
            <w:r w:rsidRPr="00B46FB8">
              <w:rPr>
                <w:rFonts w:ascii="Calibri" w:hAnsi="Calibri" w:cs="Calibri"/>
                <w:color w:val="000000"/>
                <w:sz w:val="16"/>
                <w:szCs w:val="16"/>
                <w:lang w:eastAsia="en-AU"/>
              </w:rPr>
              <w:t>(13.1)</w:t>
            </w:r>
          </w:p>
        </w:tc>
        <w:tc>
          <w:tcPr>
            <w:tcW w:w="483" w:type="dxa"/>
            <w:hideMark/>
          </w:tcPr>
          <w:p w14:paraId="741C4E6C" w14:textId="77777777" w:rsidR="000908B0" w:rsidRPr="00B46FB8" w:rsidRDefault="000908B0" w:rsidP="006E64C3">
            <w:pPr>
              <w:rPr>
                <w:rFonts w:ascii="Calibri" w:hAnsi="Calibri" w:cs="Calibri"/>
                <w:color w:val="000000"/>
                <w:sz w:val="16"/>
                <w:szCs w:val="16"/>
                <w:lang w:eastAsia="en-AU"/>
              </w:rPr>
            </w:pPr>
            <w:r w:rsidRPr="00B46FB8">
              <w:rPr>
                <w:rFonts w:ascii="Calibri" w:hAnsi="Calibri" w:cs="Calibri"/>
                <w:color w:val="000000"/>
                <w:sz w:val="16"/>
                <w:szCs w:val="16"/>
                <w:lang w:eastAsia="en-AU"/>
              </w:rPr>
              <w:t>764</w:t>
            </w:r>
          </w:p>
        </w:tc>
        <w:tc>
          <w:tcPr>
            <w:tcW w:w="1752" w:type="dxa"/>
            <w:hideMark/>
          </w:tcPr>
          <w:p w14:paraId="7CF98C2E" w14:textId="77777777" w:rsidR="000908B0" w:rsidRPr="00B46FB8" w:rsidRDefault="000908B0" w:rsidP="006E64C3">
            <w:pPr>
              <w:rPr>
                <w:rFonts w:ascii="Calibri" w:hAnsi="Calibri" w:cs="Calibri"/>
                <w:color w:val="000000"/>
                <w:sz w:val="16"/>
                <w:szCs w:val="16"/>
                <w:lang w:eastAsia="en-AU"/>
              </w:rPr>
            </w:pPr>
            <w:r w:rsidRPr="00B46FB8">
              <w:rPr>
                <w:rFonts w:ascii="Calibri" w:hAnsi="Calibri" w:cs="Calibri"/>
                <w:color w:val="000000"/>
                <w:sz w:val="16"/>
                <w:szCs w:val="16"/>
                <w:lang w:eastAsia="en-AU"/>
              </w:rPr>
              <w:t xml:space="preserve">Substance Use Reduction including Risk Factors (including Mental Health) </w:t>
            </w:r>
          </w:p>
        </w:tc>
        <w:tc>
          <w:tcPr>
            <w:tcW w:w="1275" w:type="dxa"/>
            <w:hideMark/>
          </w:tcPr>
          <w:p w14:paraId="0C83B6BA" w14:textId="77777777" w:rsidR="000908B0" w:rsidRPr="00B46FB8" w:rsidRDefault="000908B0" w:rsidP="006E64C3">
            <w:pPr>
              <w:rPr>
                <w:rFonts w:ascii="Calibri" w:hAnsi="Calibri" w:cs="Calibri"/>
                <w:color w:val="000000"/>
                <w:sz w:val="16"/>
                <w:szCs w:val="16"/>
                <w:lang w:eastAsia="en-AU"/>
              </w:rPr>
            </w:pPr>
            <w:r w:rsidRPr="00B46FB8">
              <w:rPr>
                <w:rFonts w:ascii="Calibri" w:hAnsi="Calibri" w:cs="Calibri"/>
                <w:color w:val="000000"/>
                <w:sz w:val="16"/>
                <w:szCs w:val="16"/>
                <w:lang w:eastAsia="en-AU"/>
              </w:rPr>
              <w:t>Cluster Randomised Controlled Trial</w:t>
            </w:r>
          </w:p>
        </w:tc>
        <w:tc>
          <w:tcPr>
            <w:tcW w:w="1134" w:type="dxa"/>
            <w:hideMark/>
          </w:tcPr>
          <w:p w14:paraId="3405B458" w14:textId="77777777" w:rsidR="000908B0" w:rsidRPr="00B46FB8" w:rsidRDefault="000908B0" w:rsidP="006E64C3">
            <w:pPr>
              <w:rPr>
                <w:rFonts w:ascii="Calibri" w:hAnsi="Calibri" w:cs="Calibri"/>
                <w:color w:val="000000"/>
                <w:sz w:val="16"/>
                <w:szCs w:val="16"/>
                <w:lang w:eastAsia="en-AU"/>
              </w:rPr>
            </w:pPr>
            <w:r w:rsidRPr="00B46FB8">
              <w:rPr>
                <w:rFonts w:ascii="Calibri" w:hAnsi="Calibri" w:cs="Calibri"/>
                <w:color w:val="000000"/>
                <w:sz w:val="16"/>
                <w:szCs w:val="16"/>
                <w:lang w:eastAsia="en-AU"/>
              </w:rPr>
              <w:t>10 secondary schools in Sydney</w:t>
            </w:r>
          </w:p>
        </w:tc>
        <w:tc>
          <w:tcPr>
            <w:tcW w:w="1134" w:type="dxa"/>
            <w:hideMark/>
          </w:tcPr>
          <w:p w14:paraId="59E46557" w14:textId="77777777" w:rsidR="000908B0" w:rsidRPr="00B46FB8" w:rsidRDefault="000908B0" w:rsidP="006E64C3">
            <w:pPr>
              <w:rPr>
                <w:rFonts w:ascii="Calibri" w:hAnsi="Calibri" w:cs="Calibri"/>
                <w:color w:val="000000"/>
                <w:sz w:val="16"/>
                <w:szCs w:val="16"/>
                <w:lang w:eastAsia="en-AU"/>
              </w:rPr>
            </w:pPr>
            <w:r w:rsidRPr="00B46FB8">
              <w:rPr>
                <w:rFonts w:ascii="Calibri" w:hAnsi="Calibri" w:cs="Calibri"/>
                <w:color w:val="000000"/>
                <w:sz w:val="16"/>
                <w:szCs w:val="16"/>
                <w:lang w:eastAsia="en-AU"/>
              </w:rPr>
              <w:t>Non-intervention control group</w:t>
            </w:r>
          </w:p>
        </w:tc>
        <w:tc>
          <w:tcPr>
            <w:tcW w:w="1701" w:type="dxa"/>
            <w:hideMark/>
          </w:tcPr>
          <w:p w14:paraId="2A109E7D" w14:textId="77777777" w:rsidR="000908B0" w:rsidRPr="00B46FB8" w:rsidRDefault="000908B0" w:rsidP="006E64C3">
            <w:pPr>
              <w:rPr>
                <w:rFonts w:ascii="Calibri" w:hAnsi="Calibri" w:cs="Calibri"/>
                <w:color w:val="000000"/>
                <w:sz w:val="16"/>
                <w:szCs w:val="16"/>
                <w:lang w:eastAsia="en-AU"/>
              </w:rPr>
            </w:pPr>
            <w:r w:rsidRPr="00B46FB8">
              <w:rPr>
                <w:rFonts w:ascii="Calibri" w:hAnsi="Calibri" w:cs="Calibri"/>
                <w:color w:val="000000"/>
                <w:sz w:val="16"/>
                <w:szCs w:val="16"/>
                <w:lang w:eastAsia="en-AU"/>
              </w:rPr>
              <w:t>Truancy rates were determined by asking students; Kessler-6 (K6); Moral Disengagement Scale</w:t>
            </w:r>
          </w:p>
        </w:tc>
        <w:tc>
          <w:tcPr>
            <w:tcW w:w="993" w:type="dxa"/>
            <w:hideMark/>
          </w:tcPr>
          <w:p w14:paraId="5A9CD9C1" w14:textId="77777777" w:rsidR="000908B0" w:rsidRPr="00B46FB8" w:rsidRDefault="000908B0" w:rsidP="006E64C3">
            <w:pPr>
              <w:rPr>
                <w:rFonts w:ascii="Calibri" w:hAnsi="Calibri" w:cs="Calibri"/>
                <w:color w:val="000000"/>
                <w:sz w:val="16"/>
                <w:szCs w:val="16"/>
                <w:lang w:eastAsia="en-AU"/>
              </w:rPr>
            </w:pPr>
            <w:r w:rsidRPr="00B46FB8">
              <w:rPr>
                <w:rFonts w:ascii="Calibri" w:hAnsi="Calibri" w:cs="Calibri"/>
                <w:color w:val="000000"/>
                <w:sz w:val="16"/>
                <w:szCs w:val="16"/>
                <w:lang w:eastAsia="en-AU"/>
              </w:rPr>
              <w:t>6 months; 12 months</w:t>
            </w:r>
          </w:p>
        </w:tc>
        <w:tc>
          <w:tcPr>
            <w:tcW w:w="2944" w:type="dxa"/>
            <w:hideMark/>
          </w:tcPr>
          <w:p w14:paraId="4E5AB1BB" w14:textId="77777777" w:rsidR="000908B0" w:rsidRPr="00B46FB8" w:rsidRDefault="000908B0" w:rsidP="006E64C3">
            <w:pPr>
              <w:rPr>
                <w:rFonts w:ascii="Calibri" w:hAnsi="Calibri" w:cs="Calibri"/>
                <w:color w:val="000000"/>
                <w:sz w:val="16"/>
                <w:szCs w:val="16"/>
                <w:lang w:eastAsia="en-AU"/>
              </w:rPr>
            </w:pPr>
            <w:r w:rsidRPr="00B46FB8">
              <w:rPr>
                <w:rFonts w:ascii="Calibri" w:hAnsi="Calibri" w:cs="Calibri"/>
                <w:color w:val="000000"/>
                <w:sz w:val="16"/>
                <w:szCs w:val="16"/>
                <w:lang w:eastAsia="en-AU"/>
              </w:rPr>
              <w:t>Compared to the control group, students in the intervention group showed significant reductions in truancy, psychological distress and moral disengagement up to twelve months following completion of the intervention.</w:t>
            </w:r>
          </w:p>
        </w:tc>
        <w:tc>
          <w:tcPr>
            <w:tcW w:w="741" w:type="dxa"/>
            <w:hideMark/>
          </w:tcPr>
          <w:p w14:paraId="08612D00" w14:textId="77777777" w:rsidR="000908B0" w:rsidRPr="00B46FB8" w:rsidRDefault="000908B0" w:rsidP="006E64C3">
            <w:pPr>
              <w:rPr>
                <w:rFonts w:ascii="Calibri" w:hAnsi="Calibri" w:cs="Calibri"/>
                <w:color w:val="000000"/>
                <w:sz w:val="16"/>
                <w:szCs w:val="16"/>
                <w:lang w:eastAsia="en-AU"/>
              </w:rPr>
            </w:pPr>
            <w:r w:rsidRPr="00B46FB8">
              <w:rPr>
                <w:rFonts w:ascii="Calibri" w:hAnsi="Calibri" w:cs="Calibri"/>
                <w:color w:val="000000"/>
                <w:sz w:val="16"/>
                <w:szCs w:val="16"/>
                <w:lang w:eastAsia="en-AU"/>
              </w:rPr>
              <w:t>II</w:t>
            </w:r>
          </w:p>
        </w:tc>
      </w:tr>
    </w:tbl>
    <w:p w14:paraId="5794663C" w14:textId="484C2BE5" w:rsidR="000908B0" w:rsidRDefault="000908B0" w:rsidP="00A72EE2">
      <w:pPr>
        <w:spacing w:line="276" w:lineRule="auto"/>
        <w:rPr>
          <w:rFonts w:asciiTheme="minorHAnsi" w:hAnsiTheme="minorHAnsi" w:cstheme="minorHAnsi"/>
          <w:sz w:val="16"/>
          <w:szCs w:val="16"/>
        </w:rPr>
      </w:pPr>
    </w:p>
    <w:p w14:paraId="2D3CC34A" w14:textId="77777777" w:rsidR="000908B0" w:rsidRDefault="000908B0" w:rsidP="00A72EE2">
      <w:pPr>
        <w:spacing w:line="276" w:lineRule="auto"/>
        <w:rPr>
          <w:rFonts w:asciiTheme="minorHAnsi" w:hAnsiTheme="minorHAnsi" w:cstheme="minorHAnsi"/>
          <w:sz w:val="16"/>
          <w:szCs w:val="16"/>
        </w:rPr>
      </w:pPr>
    </w:p>
    <w:tbl>
      <w:tblPr>
        <w:tblStyle w:val="TableGrid"/>
        <w:tblW w:w="15446" w:type="dxa"/>
        <w:tblLook w:val="04A0" w:firstRow="1" w:lastRow="0" w:firstColumn="1" w:lastColumn="0" w:noHBand="0" w:noVBand="1"/>
      </w:tblPr>
      <w:tblGrid>
        <w:gridCol w:w="1234"/>
        <w:gridCol w:w="792"/>
        <w:gridCol w:w="1228"/>
        <w:gridCol w:w="460"/>
        <w:gridCol w:w="1115"/>
        <w:gridCol w:w="1080"/>
        <w:gridCol w:w="1514"/>
        <w:gridCol w:w="1219"/>
        <w:gridCol w:w="1985"/>
        <w:gridCol w:w="992"/>
        <w:gridCol w:w="3090"/>
        <w:gridCol w:w="737"/>
      </w:tblGrid>
      <w:tr w:rsidR="00D0428F" w:rsidRPr="00610B8D" w14:paraId="48681638" w14:textId="77777777" w:rsidTr="00D0428F">
        <w:trPr>
          <w:trHeight w:val="252"/>
        </w:trPr>
        <w:tc>
          <w:tcPr>
            <w:tcW w:w="15446" w:type="dxa"/>
            <w:gridSpan w:val="12"/>
            <w:vAlign w:val="center"/>
          </w:tcPr>
          <w:p w14:paraId="420B5927" w14:textId="79114D81" w:rsidR="00D0428F" w:rsidRPr="00610B8D" w:rsidRDefault="00D0428F" w:rsidP="00E33915">
            <w:pPr>
              <w:spacing w:before="240" w:line="480" w:lineRule="auto"/>
              <w:jc w:val="center"/>
              <w:rPr>
                <w:rFonts w:ascii="Calibri" w:hAnsi="Calibri" w:cs="Calibri"/>
                <w:b/>
                <w:bCs/>
                <w:sz w:val="16"/>
              </w:rPr>
            </w:pPr>
            <w:r w:rsidRPr="00D0428F">
              <w:rPr>
                <w:rFonts w:ascii="Calibri" w:hAnsi="Calibri" w:cs="Calibri"/>
                <w:b/>
                <w:bCs/>
              </w:rPr>
              <w:t>COPE (Creating Opportunities for Personal Empowerment)</w:t>
            </w:r>
          </w:p>
        </w:tc>
      </w:tr>
      <w:tr w:rsidR="00D0428F" w:rsidRPr="00610B8D" w14:paraId="76FA4803" w14:textId="77777777" w:rsidTr="00B46FB8">
        <w:trPr>
          <w:trHeight w:val="252"/>
        </w:trPr>
        <w:tc>
          <w:tcPr>
            <w:tcW w:w="1234" w:type="dxa"/>
            <w:vAlign w:val="center"/>
          </w:tcPr>
          <w:p w14:paraId="5C292F25" w14:textId="77777777" w:rsidR="00D0428F" w:rsidRPr="00610B8D" w:rsidRDefault="00D0428F" w:rsidP="00E33915">
            <w:pPr>
              <w:spacing w:line="276" w:lineRule="auto"/>
              <w:rPr>
                <w:rFonts w:ascii="Calibri" w:hAnsi="Calibri" w:cs="Calibri"/>
                <w:b/>
                <w:bCs/>
                <w:sz w:val="16"/>
                <w:szCs w:val="16"/>
              </w:rPr>
            </w:pPr>
            <w:r w:rsidRPr="00610B8D">
              <w:rPr>
                <w:rFonts w:ascii="Calibri" w:hAnsi="Calibri" w:cs="Calibri"/>
                <w:b/>
                <w:bCs/>
                <w:sz w:val="16"/>
                <w:szCs w:val="16"/>
              </w:rPr>
              <w:t>Author &amp; Year</w:t>
            </w:r>
          </w:p>
        </w:tc>
        <w:tc>
          <w:tcPr>
            <w:tcW w:w="792" w:type="dxa"/>
            <w:vAlign w:val="center"/>
          </w:tcPr>
          <w:p w14:paraId="33027F40" w14:textId="77777777" w:rsidR="00D0428F" w:rsidRPr="00610B8D" w:rsidRDefault="00D0428F" w:rsidP="00E33915">
            <w:pPr>
              <w:spacing w:line="276" w:lineRule="auto"/>
              <w:rPr>
                <w:rFonts w:ascii="Calibri" w:hAnsi="Calibri" w:cs="Calibri"/>
                <w:b/>
                <w:bCs/>
                <w:sz w:val="16"/>
                <w:szCs w:val="16"/>
              </w:rPr>
            </w:pPr>
            <w:r w:rsidRPr="00610B8D">
              <w:rPr>
                <w:rFonts w:ascii="Calibri" w:hAnsi="Calibri" w:cs="Calibri"/>
                <w:b/>
                <w:bCs/>
                <w:sz w:val="16"/>
                <w:szCs w:val="16"/>
              </w:rPr>
              <w:t>Country</w:t>
            </w:r>
          </w:p>
        </w:tc>
        <w:tc>
          <w:tcPr>
            <w:tcW w:w="1228" w:type="dxa"/>
            <w:vAlign w:val="center"/>
          </w:tcPr>
          <w:p w14:paraId="01D887CE" w14:textId="77777777" w:rsidR="00D0428F" w:rsidRPr="00610B8D" w:rsidRDefault="00D0428F" w:rsidP="00E33915">
            <w:pPr>
              <w:spacing w:line="276" w:lineRule="auto"/>
              <w:rPr>
                <w:rFonts w:ascii="Calibri" w:hAnsi="Calibri" w:cs="Calibri"/>
                <w:b/>
                <w:bCs/>
                <w:sz w:val="16"/>
                <w:szCs w:val="16"/>
              </w:rPr>
            </w:pPr>
            <w:r w:rsidRPr="00610B8D">
              <w:rPr>
                <w:rFonts w:ascii="Calibri" w:hAnsi="Calibri" w:cs="Calibri"/>
                <w:b/>
                <w:bCs/>
                <w:sz w:val="16"/>
                <w:szCs w:val="16"/>
              </w:rPr>
              <w:t>Age Range (M)</w:t>
            </w:r>
          </w:p>
        </w:tc>
        <w:tc>
          <w:tcPr>
            <w:tcW w:w="460" w:type="dxa"/>
            <w:vAlign w:val="center"/>
          </w:tcPr>
          <w:p w14:paraId="6ADE9D3C" w14:textId="77777777" w:rsidR="00D0428F" w:rsidRPr="00610B8D" w:rsidRDefault="00D0428F" w:rsidP="00E33915">
            <w:pPr>
              <w:spacing w:line="276" w:lineRule="auto"/>
              <w:rPr>
                <w:rFonts w:ascii="Calibri" w:hAnsi="Calibri" w:cs="Calibri"/>
                <w:b/>
                <w:bCs/>
                <w:sz w:val="16"/>
                <w:szCs w:val="16"/>
              </w:rPr>
            </w:pPr>
            <w:r w:rsidRPr="00610B8D">
              <w:rPr>
                <w:rFonts w:ascii="Calibri" w:hAnsi="Calibri" w:cs="Calibri"/>
                <w:b/>
                <w:bCs/>
                <w:sz w:val="16"/>
                <w:szCs w:val="16"/>
              </w:rPr>
              <w:t>N</w:t>
            </w:r>
          </w:p>
        </w:tc>
        <w:tc>
          <w:tcPr>
            <w:tcW w:w="1115" w:type="dxa"/>
            <w:vAlign w:val="center"/>
          </w:tcPr>
          <w:p w14:paraId="7942F7DD" w14:textId="77777777" w:rsidR="00D0428F" w:rsidRPr="00610B8D" w:rsidRDefault="00D0428F" w:rsidP="00E33915">
            <w:pPr>
              <w:spacing w:line="276" w:lineRule="auto"/>
              <w:rPr>
                <w:rFonts w:ascii="Calibri" w:hAnsi="Calibri" w:cs="Calibri"/>
                <w:b/>
                <w:bCs/>
                <w:sz w:val="16"/>
                <w:szCs w:val="16"/>
              </w:rPr>
            </w:pPr>
            <w:r w:rsidRPr="00610B8D">
              <w:rPr>
                <w:rFonts w:ascii="Calibri" w:hAnsi="Calibri" w:cs="Calibri"/>
                <w:b/>
                <w:bCs/>
                <w:sz w:val="16"/>
                <w:szCs w:val="16"/>
              </w:rPr>
              <w:t>Study Focus</w:t>
            </w:r>
          </w:p>
        </w:tc>
        <w:tc>
          <w:tcPr>
            <w:tcW w:w="1080" w:type="dxa"/>
            <w:vAlign w:val="center"/>
          </w:tcPr>
          <w:p w14:paraId="192BCDCD" w14:textId="77777777" w:rsidR="00D0428F" w:rsidRPr="00610B8D" w:rsidRDefault="00D0428F" w:rsidP="00E33915">
            <w:pPr>
              <w:spacing w:line="276" w:lineRule="auto"/>
              <w:rPr>
                <w:rFonts w:ascii="Calibri" w:hAnsi="Calibri" w:cs="Calibri"/>
                <w:b/>
                <w:bCs/>
                <w:sz w:val="16"/>
                <w:szCs w:val="16"/>
              </w:rPr>
            </w:pPr>
            <w:r w:rsidRPr="00610B8D">
              <w:rPr>
                <w:rFonts w:ascii="Calibri" w:hAnsi="Calibri" w:cs="Calibri"/>
                <w:b/>
                <w:bCs/>
                <w:sz w:val="16"/>
                <w:szCs w:val="16"/>
              </w:rPr>
              <w:t>Study Type</w:t>
            </w:r>
          </w:p>
        </w:tc>
        <w:tc>
          <w:tcPr>
            <w:tcW w:w="1514" w:type="dxa"/>
            <w:vAlign w:val="center"/>
          </w:tcPr>
          <w:p w14:paraId="4082F655" w14:textId="77777777" w:rsidR="00D0428F" w:rsidRPr="00610B8D" w:rsidRDefault="00D0428F" w:rsidP="00E33915">
            <w:pPr>
              <w:spacing w:line="276" w:lineRule="auto"/>
              <w:rPr>
                <w:rFonts w:ascii="Calibri" w:hAnsi="Calibri" w:cs="Calibri"/>
                <w:b/>
                <w:bCs/>
                <w:sz w:val="16"/>
                <w:szCs w:val="16"/>
              </w:rPr>
            </w:pPr>
            <w:r w:rsidRPr="00610B8D">
              <w:rPr>
                <w:rFonts w:ascii="Calibri" w:hAnsi="Calibri" w:cs="Calibri"/>
                <w:b/>
                <w:bCs/>
                <w:sz w:val="16"/>
                <w:szCs w:val="16"/>
              </w:rPr>
              <w:t>Setting</w:t>
            </w:r>
          </w:p>
        </w:tc>
        <w:tc>
          <w:tcPr>
            <w:tcW w:w="1219" w:type="dxa"/>
            <w:vAlign w:val="center"/>
          </w:tcPr>
          <w:p w14:paraId="7B30F1F1" w14:textId="77777777" w:rsidR="00D0428F" w:rsidRPr="00610B8D" w:rsidRDefault="00D0428F" w:rsidP="00E33915">
            <w:pPr>
              <w:spacing w:line="276" w:lineRule="auto"/>
              <w:rPr>
                <w:rFonts w:ascii="Calibri" w:hAnsi="Calibri" w:cs="Calibri"/>
                <w:b/>
                <w:bCs/>
                <w:sz w:val="16"/>
                <w:szCs w:val="16"/>
              </w:rPr>
            </w:pPr>
            <w:r w:rsidRPr="00610B8D">
              <w:rPr>
                <w:rFonts w:ascii="Calibri" w:hAnsi="Calibri" w:cs="Calibri"/>
                <w:b/>
                <w:bCs/>
                <w:sz w:val="16"/>
                <w:szCs w:val="16"/>
              </w:rPr>
              <w:t>Comparator</w:t>
            </w:r>
          </w:p>
        </w:tc>
        <w:tc>
          <w:tcPr>
            <w:tcW w:w="1985" w:type="dxa"/>
            <w:vAlign w:val="center"/>
          </w:tcPr>
          <w:p w14:paraId="1FBEAD4E" w14:textId="77777777" w:rsidR="00D0428F" w:rsidRPr="00610B8D" w:rsidRDefault="00D0428F" w:rsidP="00E33915">
            <w:pPr>
              <w:spacing w:line="276" w:lineRule="auto"/>
              <w:rPr>
                <w:rFonts w:ascii="Calibri" w:hAnsi="Calibri" w:cs="Calibri"/>
                <w:b/>
                <w:bCs/>
                <w:sz w:val="16"/>
                <w:szCs w:val="16"/>
              </w:rPr>
            </w:pPr>
            <w:r w:rsidRPr="00610B8D">
              <w:rPr>
                <w:rFonts w:ascii="Calibri" w:hAnsi="Calibri" w:cs="Calibri"/>
                <w:b/>
                <w:bCs/>
                <w:sz w:val="16"/>
                <w:szCs w:val="16"/>
              </w:rPr>
              <w:t>Outcome Measures</w:t>
            </w:r>
          </w:p>
        </w:tc>
        <w:tc>
          <w:tcPr>
            <w:tcW w:w="992" w:type="dxa"/>
            <w:vAlign w:val="center"/>
          </w:tcPr>
          <w:p w14:paraId="710B3B76" w14:textId="77777777" w:rsidR="00D0428F" w:rsidRPr="00610B8D" w:rsidRDefault="00D0428F" w:rsidP="00E33915">
            <w:pPr>
              <w:spacing w:line="276" w:lineRule="auto"/>
              <w:rPr>
                <w:rFonts w:ascii="Calibri" w:hAnsi="Calibri" w:cs="Calibri"/>
                <w:b/>
                <w:bCs/>
                <w:sz w:val="16"/>
                <w:szCs w:val="16"/>
              </w:rPr>
            </w:pPr>
            <w:r w:rsidRPr="00610B8D">
              <w:rPr>
                <w:rFonts w:ascii="Calibri" w:hAnsi="Calibri" w:cs="Calibri"/>
                <w:b/>
                <w:bCs/>
                <w:sz w:val="16"/>
                <w:szCs w:val="16"/>
              </w:rPr>
              <w:t>Follow-Up</w:t>
            </w:r>
          </w:p>
        </w:tc>
        <w:tc>
          <w:tcPr>
            <w:tcW w:w="3090" w:type="dxa"/>
            <w:vAlign w:val="center"/>
          </w:tcPr>
          <w:p w14:paraId="56F50B90" w14:textId="77777777" w:rsidR="00D0428F" w:rsidRPr="00610B8D" w:rsidRDefault="00D0428F" w:rsidP="00E33915">
            <w:pPr>
              <w:spacing w:line="276" w:lineRule="auto"/>
              <w:rPr>
                <w:rFonts w:ascii="Calibri" w:hAnsi="Calibri" w:cs="Calibri"/>
                <w:b/>
                <w:bCs/>
                <w:sz w:val="16"/>
                <w:szCs w:val="16"/>
              </w:rPr>
            </w:pPr>
            <w:r w:rsidRPr="00610B8D">
              <w:rPr>
                <w:rFonts w:ascii="Calibri" w:hAnsi="Calibri" w:cs="Calibri"/>
                <w:b/>
                <w:bCs/>
                <w:sz w:val="16"/>
                <w:szCs w:val="16"/>
              </w:rPr>
              <w:t>Outcomes</w:t>
            </w:r>
          </w:p>
        </w:tc>
        <w:tc>
          <w:tcPr>
            <w:tcW w:w="737" w:type="dxa"/>
            <w:vAlign w:val="center"/>
          </w:tcPr>
          <w:p w14:paraId="11C96A28" w14:textId="3E07A736" w:rsidR="00D0428F" w:rsidRPr="00610B8D" w:rsidRDefault="00C56C3A" w:rsidP="00E33915">
            <w:pPr>
              <w:spacing w:line="276" w:lineRule="auto"/>
              <w:rPr>
                <w:rFonts w:ascii="Calibri" w:hAnsi="Calibri" w:cs="Calibri"/>
                <w:b/>
                <w:bCs/>
                <w:sz w:val="16"/>
                <w:szCs w:val="16"/>
              </w:rPr>
            </w:pPr>
            <w:r>
              <w:rPr>
                <w:rFonts w:ascii="Calibri" w:hAnsi="Calibri" w:cs="Calibri"/>
                <w:b/>
                <w:bCs/>
                <w:sz w:val="16"/>
                <w:szCs w:val="16"/>
              </w:rPr>
              <w:t>NHMRC level</w:t>
            </w:r>
          </w:p>
        </w:tc>
      </w:tr>
      <w:tr w:rsidR="00D0428F" w:rsidRPr="00D0428F" w14:paraId="6111251A" w14:textId="77777777" w:rsidTr="00B46FB8">
        <w:trPr>
          <w:trHeight w:val="1530"/>
        </w:trPr>
        <w:tc>
          <w:tcPr>
            <w:tcW w:w="1234" w:type="dxa"/>
            <w:hideMark/>
          </w:tcPr>
          <w:p w14:paraId="7A0BF5F8"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Melnyk et al. (2013)</w:t>
            </w:r>
          </w:p>
        </w:tc>
        <w:tc>
          <w:tcPr>
            <w:tcW w:w="792" w:type="dxa"/>
            <w:hideMark/>
          </w:tcPr>
          <w:p w14:paraId="37E83749"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USA</w:t>
            </w:r>
          </w:p>
        </w:tc>
        <w:tc>
          <w:tcPr>
            <w:tcW w:w="1228" w:type="dxa"/>
            <w:hideMark/>
          </w:tcPr>
          <w:p w14:paraId="629DBFAA"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14-16</w:t>
            </w:r>
          </w:p>
        </w:tc>
        <w:tc>
          <w:tcPr>
            <w:tcW w:w="460" w:type="dxa"/>
            <w:hideMark/>
          </w:tcPr>
          <w:p w14:paraId="58CEB5EC"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779</w:t>
            </w:r>
          </w:p>
        </w:tc>
        <w:tc>
          <w:tcPr>
            <w:tcW w:w="1115" w:type="dxa"/>
            <w:hideMark/>
          </w:tcPr>
          <w:p w14:paraId="0D25FE6C"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 xml:space="preserve">Mental Health Outcomes / Social Emotional Learning / Academic Outcomes </w:t>
            </w:r>
          </w:p>
        </w:tc>
        <w:tc>
          <w:tcPr>
            <w:tcW w:w="1080" w:type="dxa"/>
            <w:hideMark/>
          </w:tcPr>
          <w:p w14:paraId="059E26FE"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Cluster Randomised Controlled Trial</w:t>
            </w:r>
          </w:p>
        </w:tc>
        <w:tc>
          <w:tcPr>
            <w:tcW w:w="1514" w:type="dxa"/>
            <w:hideMark/>
          </w:tcPr>
          <w:p w14:paraId="1F4A82C4"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11 high schools from two school districts in the Southwestern U.S. The choice of schools was designed to provide diversity across race/ethnicity as well as SES</w:t>
            </w:r>
          </w:p>
        </w:tc>
        <w:tc>
          <w:tcPr>
            <w:tcW w:w="1219" w:type="dxa"/>
            <w:hideMark/>
          </w:tcPr>
          <w:p w14:paraId="08875E4A"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Active control group (Healthy Teens program)</w:t>
            </w:r>
          </w:p>
        </w:tc>
        <w:tc>
          <w:tcPr>
            <w:tcW w:w="1985" w:type="dxa"/>
            <w:hideMark/>
          </w:tcPr>
          <w:p w14:paraId="4C39027E"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 xml:space="preserve">Healthy Lifestyles </w:t>
            </w:r>
            <w:proofErr w:type="spellStart"/>
            <w:r w:rsidRPr="00B46FB8">
              <w:rPr>
                <w:rFonts w:ascii="Calibri" w:hAnsi="Calibri" w:cs="Calibri"/>
                <w:color w:val="000000"/>
                <w:sz w:val="16"/>
                <w:szCs w:val="16"/>
                <w:lang w:eastAsia="en-AU"/>
              </w:rPr>
              <w:t>Behavior</w:t>
            </w:r>
            <w:proofErr w:type="spellEnd"/>
            <w:r w:rsidRPr="00B46FB8">
              <w:rPr>
                <w:rFonts w:ascii="Calibri" w:hAnsi="Calibri" w:cs="Calibri"/>
                <w:color w:val="000000"/>
                <w:sz w:val="16"/>
                <w:szCs w:val="16"/>
                <w:lang w:eastAsia="en-AU"/>
              </w:rPr>
              <w:t xml:space="preserve"> Scale (HLBS); Academic performance was measured by the students’ health course grade obtained from school records; Social Skills Rating System; Youth Risk </w:t>
            </w:r>
            <w:proofErr w:type="spellStart"/>
            <w:r w:rsidRPr="00B46FB8">
              <w:rPr>
                <w:rFonts w:ascii="Calibri" w:hAnsi="Calibri" w:cs="Calibri"/>
                <w:color w:val="000000"/>
                <w:sz w:val="16"/>
                <w:szCs w:val="16"/>
                <w:lang w:eastAsia="en-AU"/>
              </w:rPr>
              <w:t>Behavior</w:t>
            </w:r>
            <w:proofErr w:type="spellEnd"/>
            <w:r w:rsidRPr="00B46FB8">
              <w:rPr>
                <w:rFonts w:ascii="Calibri" w:hAnsi="Calibri" w:cs="Calibri"/>
                <w:color w:val="000000"/>
                <w:sz w:val="16"/>
                <w:szCs w:val="16"/>
                <w:lang w:eastAsia="en-AU"/>
              </w:rPr>
              <w:t xml:space="preserve"> Survey</w:t>
            </w:r>
          </w:p>
        </w:tc>
        <w:tc>
          <w:tcPr>
            <w:tcW w:w="992" w:type="dxa"/>
            <w:hideMark/>
          </w:tcPr>
          <w:p w14:paraId="42216BCC"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6 months</w:t>
            </w:r>
          </w:p>
        </w:tc>
        <w:tc>
          <w:tcPr>
            <w:tcW w:w="3090" w:type="dxa"/>
            <w:hideMark/>
          </w:tcPr>
          <w:p w14:paraId="17314AA7"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There were no significant differences between the groups at 6 months post-intervention on self-reported outcomes of anxiety, depression, or substance use. COPE teens had higher health course grades than did control teens.</w:t>
            </w:r>
          </w:p>
        </w:tc>
        <w:tc>
          <w:tcPr>
            <w:tcW w:w="737" w:type="dxa"/>
            <w:hideMark/>
          </w:tcPr>
          <w:p w14:paraId="59099E77"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II</w:t>
            </w:r>
          </w:p>
        </w:tc>
      </w:tr>
      <w:tr w:rsidR="00D0428F" w:rsidRPr="00D0428F" w14:paraId="19F5FBE6" w14:textId="77777777" w:rsidTr="00B46FB8">
        <w:trPr>
          <w:trHeight w:val="1273"/>
        </w:trPr>
        <w:tc>
          <w:tcPr>
            <w:tcW w:w="1234" w:type="dxa"/>
            <w:hideMark/>
          </w:tcPr>
          <w:p w14:paraId="69C94988"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lastRenderedPageBreak/>
              <w:t>Melnyk et al. (2015)</w:t>
            </w:r>
          </w:p>
        </w:tc>
        <w:tc>
          <w:tcPr>
            <w:tcW w:w="792" w:type="dxa"/>
            <w:hideMark/>
          </w:tcPr>
          <w:p w14:paraId="6A16E69B"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USA</w:t>
            </w:r>
          </w:p>
        </w:tc>
        <w:tc>
          <w:tcPr>
            <w:tcW w:w="1228" w:type="dxa"/>
            <w:hideMark/>
          </w:tcPr>
          <w:p w14:paraId="0B99C059"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14-16</w:t>
            </w:r>
          </w:p>
        </w:tc>
        <w:tc>
          <w:tcPr>
            <w:tcW w:w="460" w:type="dxa"/>
            <w:hideMark/>
          </w:tcPr>
          <w:p w14:paraId="2474C95C"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779</w:t>
            </w:r>
          </w:p>
        </w:tc>
        <w:tc>
          <w:tcPr>
            <w:tcW w:w="1115" w:type="dxa"/>
            <w:hideMark/>
          </w:tcPr>
          <w:p w14:paraId="2F5D9CA6"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Body mass index / Depression</w:t>
            </w:r>
          </w:p>
        </w:tc>
        <w:tc>
          <w:tcPr>
            <w:tcW w:w="1080" w:type="dxa"/>
            <w:hideMark/>
          </w:tcPr>
          <w:p w14:paraId="354F580F"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Cluster Randomised Controlled Trial</w:t>
            </w:r>
          </w:p>
        </w:tc>
        <w:tc>
          <w:tcPr>
            <w:tcW w:w="1514" w:type="dxa"/>
            <w:hideMark/>
          </w:tcPr>
          <w:p w14:paraId="3FF2036D"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11 high schools from two school districts in the Southwestern U.S. The choice of schools was designed to provide diversity across race/ethnicity as well as SES</w:t>
            </w:r>
          </w:p>
        </w:tc>
        <w:tc>
          <w:tcPr>
            <w:tcW w:w="1219" w:type="dxa"/>
            <w:hideMark/>
          </w:tcPr>
          <w:p w14:paraId="427A4D7B"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Active control group (Healthy Teens program)</w:t>
            </w:r>
          </w:p>
        </w:tc>
        <w:tc>
          <w:tcPr>
            <w:tcW w:w="1985" w:type="dxa"/>
            <w:hideMark/>
          </w:tcPr>
          <w:p w14:paraId="68FB3C33"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Beck Youth Inventory II; Measure of Body Mass Index (BMI)</w:t>
            </w:r>
          </w:p>
        </w:tc>
        <w:tc>
          <w:tcPr>
            <w:tcW w:w="992" w:type="dxa"/>
            <w:hideMark/>
          </w:tcPr>
          <w:p w14:paraId="09416C8A"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12 months</w:t>
            </w:r>
          </w:p>
        </w:tc>
        <w:tc>
          <w:tcPr>
            <w:tcW w:w="3090" w:type="dxa"/>
            <w:hideMark/>
          </w:tcPr>
          <w:p w14:paraId="2DED8ED9"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There was a significant decrease in the proportion of overweight and obese COPE teens from baseline to 12 months as compared to Healthy Teens. For youth who began the study with extremely elevated depressive symptoms, COPE teens had significantly lower depression at 12 months compared to Healthy Teens.</w:t>
            </w:r>
          </w:p>
        </w:tc>
        <w:tc>
          <w:tcPr>
            <w:tcW w:w="737" w:type="dxa"/>
            <w:hideMark/>
          </w:tcPr>
          <w:p w14:paraId="0D8DF4D3"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II</w:t>
            </w:r>
          </w:p>
        </w:tc>
      </w:tr>
      <w:tr w:rsidR="00D0428F" w:rsidRPr="00D0428F" w14:paraId="1B65C430" w14:textId="77777777" w:rsidTr="00B46FB8">
        <w:trPr>
          <w:trHeight w:val="2060"/>
        </w:trPr>
        <w:tc>
          <w:tcPr>
            <w:tcW w:w="1234" w:type="dxa"/>
            <w:hideMark/>
          </w:tcPr>
          <w:p w14:paraId="0CCD77B5"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Ardic &amp; Erdogan (2017)</w:t>
            </w:r>
          </w:p>
        </w:tc>
        <w:tc>
          <w:tcPr>
            <w:tcW w:w="792" w:type="dxa"/>
            <w:hideMark/>
          </w:tcPr>
          <w:p w14:paraId="4176035E"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Turkey</w:t>
            </w:r>
          </w:p>
        </w:tc>
        <w:tc>
          <w:tcPr>
            <w:tcW w:w="1228" w:type="dxa"/>
            <w:hideMark/>
          </w:tcPr>
          <w:p w14:paraId="676BF1DB"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12-15</w:t>
            </w:r>
          </w:p>
        </w:tc>
        <w:tc>
          <w:tcPr>
            <w:tcW w:w="460" w:type="dxa"/>
            <w:hideMark/>
          </w:tcPr>
          <w:p w14:paraId="332A4E0E"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87</w:t>
            </w:r>
          </w:p>
        </w:tc>
        <w:tc>
          <w:tcPr>
            <w:tcW w:w="1115" w:type="dxa"/>
            <w:hideMark/>
          </w:tcPr>
          <w:p w14:paraId="79012D59"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BMI / Health and Wellbeing Outcomes (including Anxiety and Depression)</w:t>
            </w:r>
          </w:p>
        </w:tc>
        <w:tc>
          <w:tcPr>
            <w:tcW w:w="1080" w:type="dxa"/>
            <w:hideMark/>
          </w:tcPr>
          <w:p w14:paraId="3D35AD5D"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Quasi-experimental design with pre-test/post-test control group</w:t>
            </w:r>
          </w:p>
        </w:tc>
        <w:tc>
          <w:tcPr>
            <w:tcW w:w="1514" w:type="dxa"/>
            <w:hideMark/>
          </w:tcPr>
          <w:p w14:paraId="4F489057"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2 middle schools in Istanbul</w:t>
            </w:r>
          </w:p>
        </w:tc>
        <w:tc>
          <w:tcPr>
            <w:tcW w:w="1219" w:type="dxa"/>
            <w:hideMark/>
          </w:tcPr>
          <w:p w14:paraId="2DD6455B"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Non-intervention control group</w:t>
            </w:r>
          </w:p>
        </w:tc>
        <w:tc>
          <w:tcPr>
            <w:tcW w:w="1985" w:type="dxa"/>
            <w:hideMark/>
          </w:tcPr>
          <w:p w14:paraId="102F6F2E"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Adolescent Lifestyle Profile (ALP) Scale; Measure of BMI; Beck Depression Inventory; Beck Anxiety Inventory; Healthy Lifestyle Beliefs Scale</w:t>
            </w:r>
          </w:p>
        </w:tc>
        <w:tc>
          <w:tcPr>
            <w:tcW w:w="992" w:type="dxa"/>
            <w:hideMark/>
          </w:tcPr>
          <w:p w14:paraId="06C8F741"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12 months</w:t>
            </w:r>
          </w:p>
        </w:tc>
        <w:tc>
          <w:tcPr>
            <w:tcW w:w="3090" w:type="dxa"/>
            <w:hideMark/>
          </w:tcPr>
          <w:p w14:paraId="66C22D49"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Following the intervention, the adolescents in intervention groups showed improvements in nutritional behaviour, physical activity and stress management. While their nutrition/physical activity knowledge significantly increased, their weight and anxiety symptoms significantly decreased. The effect of the program on BMI, depression and health beliefs of the adolescents were not significant compared with the control group.</w:t>
            </w:r>
          </w:p>
        </w:tc>
        <w:tc>
          <w:tcPr>
            <w:tcW w:w="737" w:type="dxa"/>
            <w:hideMark/>
          </w:tcPr>
          <w:p w14:paraId="42503DF5"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II</w:t>
            </w:r>
          </w:p>
        </w:tc>
      </w:tr>
    </w:tbl>
    <w:p w14:paraId="48E93284" w14:textId="77777777" w:rsidR="00D0428F" w:rsidRDefault="00D0428F" w:rsidP="00A72EE2">
      <w:pPr>
        <w:spacing w:line="276" w:lineRule="auto"/>
        <w:rPr>
          <w:rFonts w:asciiTheme="minorHAnsi" w:hAnsiTheme="minorHAnsi" w:cstheme="minorHAnsi"/>
          <w:sz w:val="16"/>
          <w:szCs w:val="16"/>
        </w:rPr>
      </w:pPr>
    </w:p>
    <w:tbl>
      <w:tblPr>
        <w:tblStyle w:val="TableGrid"/>
        <w:tblW w:w="15446" w:type="dxa"/>
        <w:tblInd w:w="-5" w:type="dxa"/>
        <w:tblLook w:val="04A0" w:firstRow="1" w:lastRow="0" w:firstColumn="1" w:lastColumn="0" w:noHBand="0" w:noVBand="1"/>
      </w:tblPr>
      <w:tblGrid>
        <w:gridCol w:w="1212"/>
        <w:gridCol w:w="792"/>
        <w:gridCol w:w="1208"/>
        <w:gridCol w:w="460"/>
        <w:gridCol w:w="1114"/>
        <w:gridCol w:w="1023"/>
        <w:gridCol w:w="1405"/>
        <w:gridCol w:w="1286"/>
        <w:gridCol w:w="2209"/>
        <w:gridCol w:w="982"/>
        <w:gridCol w:w="3018"/>
        <w:gridCol w:w="737"/>
      </w:tblGrid>
      <w:tr w:rsidR="00D0428F" w:rsidRPr="00610B8D" w14:paraId="77821F07" w14:textId="77777777" w:rsidTr="00680784">
        <w:trPr>
          <w:trHeight w:val="252"/>
        </w:trPr>
        <w:tc>
          <w:tcPr>
            <w:tcW w:w="15446" w:type="dxa"/>
            <w:gridSpan w:val="12"/>
            <w:vAlign w:val="center"/>
          </w:tcPr>
          <w:p w14:paraId="71D0EF88" w14:textId="1805456B" w:rsidR="00D0428F" w:rsidRPr="00610B8D" w:rsidRDefault="00D0428F" w:rsidP="00E33915">
            <w:pPr>
              <w:spacing w:before="240" w:line="480" w:lineRule="auto"/>
              <w:jc w:val="center"/>
              <w:rPr>
                <w:rFonts w:ascii="Calibri" w:hAnsi="Calibri" w:cs="Calibri"/>
                <w:b/>
                <w:bCs/>
                <w:sz w:val="16"/>
              </w:rPr>
            </w:pPr>
            <w:proofErr w:type="spellStart"/>
            <w:r>
              <w:rPr>
                <w:rFonts w:ascii="Calibri" w:hAnsi="Calibri" w:cs="Calibri"/>
                <w:b/>
                <w:bCs/>
              </w:rPr>
              <w:t>HeadStrong</w:t>
            </w:r>
            <w:proofErr w:type="spellEnd"/>
            <w:r w:rsidR="000908B0">
              <w:rPr>
                <w:rFonts w:ascii="Calibri" w:hAnsi="Calibri" w:cs="Calibri"/>
                <w:b/>
                <w:bCs/>
              </w:rPr>
              <w:t xml:space="preserve"> 2.0</w:t>
            </w:r>
          </w:p>
        </w:tc>
      </w:tr>
      <w:tr w:rsidR="00D0428F" w:rsidRPr="00610B8D" w14:paraId="559F8CB9" w14:textId="77777777" w:rsidTr="00680784">
        <w:trPr>
          <w:trHeight w:val="252"/>
        </w:trPr>
        <w:tc>
          <w:tcPr>
            <w:tcW w:w="1212" w:type="dxa"/>
            <w:vAlign w:val="center"/>
          </w:tcPr>
          <w:p w14:paraId="55ED4734" w14:textId="77777777" w:rsidR="00D0428F" w:rsidRPr="00610B8D" w:rsidRDefault="00D0428F" w:rsidP="00E33915">
            <w:pPr>
              <w:spacing w:line="276" w:lineRule="auto"/>
              <w:rPr>
                <w:rFonts w:ascii="Calibri" w:hAnsi="Calibri" w:cs="Calibri"/>
                <w:b/>
                <w:bCs/>
                <w:sz w:val="16"/>
                <w:szCs w:val="16"/>
              </w:rPr>
            </w:pPr>
            <w:r w:rsidRPr="00610B8D">
              <w:rPr>
                <w:rFonts w:ascii="Calibri" w:hAnsi="Calibri" w:cs="Calibri"/>
                <w:b/>
                <w:bCs/>
                <w:sz w:val="16"/>
                <w:szCs w:val="16"/>
              </w:rPr>
              <w:t>Author &amp; Year</w:t>
            </w:r>
          </w:p>
        </w:tc>
        <w:tc>
          <w:tcPr>
            <w:tcW w:w="792" w:type="dxa"/>
            <w:vAlign w:val="center"/>
          </w:tcPr>
          <w:p w14:paraId="0AD172E1" w14:textId="77777777" w:rsidR="00D0428F" w:rsidRPr="00610B8D" w:rsidRDefault="00D0428F" w:rsidP="00E33915">
            <w:pPr>
              <w:spacing w:line="276" w:lineRule="auto"/>
              <w:rPr>
                <w:rFonts w:ascii="Calibri" w:hAnsi="Calibri" w:cs="Calibri"/>
                <w:b/>
                <w:bCs/>
                <w:sz w:val="16"/>
                <w:szCs w:val="16"/>
              </w:rPr>
            </w:pPr>
            <w:r w:rsidRPr="00610B8D">
              <w:rPr>
                <w:rFonts w:ascii="Calibri" w:hAnsi="Calibri" w:cs="Calibri"/>
                <w:b/>
                <w:bCs/>
                <w:sz w:val="16"/>
                <w:szCs w:val="16"/>
              </w:rPr>
              <w:t>Country</w:t>
            </w:r>
          </w:p>
        </w:tc>
        <w:tc>
          <w:tcPr>
            <w:tcW w:w="1208" w:type="dxa"/>
            <w:vAlign w:val="center"/>
          </w:tcPr>
          <w:p w14:paraId="2030E52D" w14:textId="77777777" w:rsidR="00D0428F" w:rsidRPr="00610B8D" w:rsidRDefault="00D0428F" w:rsidP="00E33915">
            <w:pPr>
              <w:spacing w:line="276" w:lineRule="auto"/>
              <w:rPr>
                <w:rFonts w:ascii="Calibri" w:hAnsi="Calibri" w:cs="Calibri"/>
                <w:b/>
                <w:bCs/>
                <w:sz w:val="16"/>
                <w:szCs w:val="16"/>
              </w:rPr>
            </w:pPr>
            <w:r w:rsidRPr="00610B8D">
              <w:rPr>
                <w:rFonts w:ascii="Calibri" w:hAnsi="Calibri" w:cs="Calibri"/>
                <w:b/>
                <w:bCs/>
                <w:sz w:val="16"/>
                <w:szCs w:val="16"/>
              </w:rPr>
              <w:t>Age Range (M)</w:t>
            </w:r>
          </w:p>
        </w:tc>
        <w:tc>
          <w:tcPr>
            <w:tcW w:w="460" w:type="dxa"/>
            <w:vAlign w:val="center"/>
          </w:tcPr>
          <w:p w14:paraId="0ED4B51C" w14:textId="77777777" w:rsidR="00D0428F" w:rsidRPr="00610B8D" w:rsidRDefault="00D0428F" w:rsidP="00E33915">
            <w:pPr>
              <w:spacing w:line="276" w:lineRule="auto"/>
              <w:rPr>
                <w:rFonts w:ascii="Calibri" w:hAnsi="Calibri" w:cs="Calibri"/>
                <w:b/>
                <w:bCs/>
                <w:sz w:val="16"/>
                <w:szCs w:val="16"/>
              </w:rPr>
            </w:pPr>
            <w:r w:rsidRPr="00610B8D">
              <w:rPr>
                <w:rFonts w:ascii="Calibri" w:hAnsi="Calibri" w:cs="Calibri"/>
                <w:b/>
                <w:bCs/>
                <w:sz w:val="16"/>
                <w:szCs w:val="16"/>
              </w:rPr>
              <w:t>N</w:t>
            </w:r>
          </w:p>
        </w:tc>
        <w:tc>
          <w:tcPr>
            <w:tcW w:w="1114" w:type="dxa"/>
            <w:vAlign w:val="center"/>
          </w:tcPr>
          <w:p w14:paraId="1134AAC6" w14:textId="77777777" w:rsidR="00D0428F" w:rsidRPr="00610B8D" w:rsidRDefault="00D0428F" w:rsidP="00E33915">
            <w:pPr>
              <w:spacing w:line="276" w:lineRule="auto"/>
              <w:rPr>
                <w:rFonts w:ascii="Calibri" w:hAnsi="Calibri" w:cs="Calibri"/>
                <w:b/>
                <w:bCs/>
                <w:sz w:val="16"/>
                <w:szCs w:val="16"/>
              </w:rPr>
            </w:pPr>
            <w:r w:rsidRPr="00610B8D">
              <w:rPr>
                <w:rFonts w:ascii="Calibri" w:hAnsi="Calibri" w:cs="Calibri"/>
                <w:b/>
                <w:bCs/>
                <w:sz w:val="16"/>
                <w:szCs w:val="16"/>
              </w:rPr>
              <w:t>Study Focus</w:t>
            </w:r>
          </w:p>
        </w:tc>
        <w:tc>
          <w:tcPr>
            <w:tcW w:w="1023" w:type="dxa"/>
            <w:vAlign w:val="center"/>
          </w:tcPr>
          <w:p w14:paraId="2C8818DD" w14:textId="77777777" w:rsidR="00D0428F" w:rsidRPr="00610B8D" w:rsidRDefault="00D0428F" w:rsidP="00E33915">
            <w:pPr>
              <w:spacing w:line="276" w:lineRule="auto"/>
              <w:rPr>
                <w:rFonts w:ascii="Calibri" w:hAnsi="Calibri" w:cs="Calibri"/>
                <w:b/>
                <w:bCs/>
                <w:sz w:val="16"/>
                <w:szCs w:val="16"/>
              </w:rPr>
            </w:pPr>
            <w:r w:rsidRPr="00610B8D">
              <w:rPr>
                <w:rFonts w:ascii="Calibri" w:hAnsi="Calibri" w:cs="Calibri"/>
                <w:b/>
                <w:bCs/>
                <w:sz w:val="16"/>
                <w:szCs w:val="16"/>
              </w:rPr>
              <w:t>Study Type</w:t>
            </w:r>
          </w:p>
        </w:tc>
        <w:tc>
          <w:tcPr>
            <w:tcW w:w="1405" w:type="dxa"/>
            <w:vAlign w:val="center"/>
          </w:tcPr>
          <w:p w14:paraId="7C2EB331" w14:textId="77777777" w:rsidR="00D0428F" w:rsidRPr="00610B8D" w:rsidRDefault="00D0428F" w:rsidP="00E33915">
            <w:pPr>
              <w:spacing w:line="276" w:lineRule="auto"/>
              <w:rPr>
                <w:rFonts w:ascii="Calibri" w:hAnsi="Calibri" w:cs="Calibri"/>
                <w:b/>
                <w:bCs/>
                <w:sz w:val="16"/>
                <w:szCs w:val="16"/>
              </w:rPr>
            </w:pPr>
            <w:r w:rsidRPr="00610B8D">
              <w:rPr>
                <w:rFonts w:ascii="Calibri" w:hAnsi="Calibri" w:cs="Calibri"/>
                <w:b/>
                <w:bCs/>
                <w:sz w:val="16"/>
                <w:szCs w:val="16"/>
              </w:rPr>
              <w:t>Setting</w:t>
            </w:r>
          </w:p>
        </w:tc>
        <w:tc>
          <w:tcPr>
            <w:tcW w:w="1286" w:type="dxa"/>
            <w:vAlign w:val="center"/>
          </w:tcPr>
          <w:p w14:paraId="269D67FF" w14:textId="77777777" w:rsidR="00D0428F" w:rsidRPr="00610B8D" w:rsidRDefault="00D0428F" w:rsidP="00E33915">
            <w:pPr>
              <w:spacing w:line="276" w:lineRule="auto"/>
              <w:rPr>
                <w:rFonts w:ascii="Calibri" w:hAnsi="Calibri" w:cs="Calibri"/>
                <w:b/>
                <w:bCs/>
                <w:sz w:val="16"/>
                <w:szCs w:val="16"/>
              </w:rPr>
            </w:pPr>
            <w:r w:rsidRPr="00610B8D">
              <w:rPr>
                <w:rFonts w:ascii="Calibri" w:hAnsi="Calibri" w:cs="Calibri"/>
                <w:b/>
                <w:bCs/>
                <w:sz w:val="16"/>
                <w:szCs w:val="16"/>
              </w:rPr>
              <w:t>Comparator</w:t>
            </w:r>
          </w:p>
        </w:tc>
        <w:tc>
          <w:tcPr>
            <w:tcW w:w="2209" w:type="dxa"/>
            <w:vAlign w:val="center"/>
          </w:tcPr>
          <w:p w14:paraId="7FAB6B96" w14:textId="77777777" w:rsidR="00D0428F" w:rsidRPr="00610B8D" w:rsidRDefault="00D0428F" w:rsidP="00E33915">
            <w:pPr>
              <w:spacing w:line="276" w:lineRule="auto"/>
              <w:rPr>
                <w:rFonts w:ascii="Calibri" w:hAnsi="Calibri" w:cs="Calibri"/>
                <w:b/>
                <w:bCs/>
                <w:sz w:val="16"/>
                <w:szCs w:val="16"/>
              </w:rPr>
            </w:pPr>
            <w:r w:rsidRPr="00610B8D">
              <w:rPr>
                <w:rFonts w:ascii="Calibri" w:hAnsi="Calibri" w:cs="Calibri"/>
                <w:b/>
                <w:bCs/>
                <w:sz w:val="16"/>
                <w:szCs w:val="16"/>
              </w:rPr>
              <w:t>Outcome Measures</w:t>
            </w:r>
          </w:p>
        </w:tc>
        <w:tc>
          <w:tcPr>
            <w:tcW w:w="982" w:type="dxa"/>
            <w:vAlign w:val="center"/>
          </w:tcPr>
          <w:p w14:paraId="6E4B6468" w14:textId="77777777" w:rsidR="00D0428F" w:rsidRPr="00610B8D" w:rsidRDefault="00D0428F" w:rsidP="00E33915">
            <w:pPr>
              <w:spacing w:line="276" w:lineRule="auto"/>
              <w:rPr>
                <w:rFonts w:ascii="Calibri" w:hAnsi="Calibri" w:cs="Calibri"/>
                <w:b/>
                <w:bCs/>
                <w:sz w:val="16"/>
                <w:szCs w:val="16"/>
              </w:rPr>
            </w:pPr>
            <w:r w:rsidRPr="00610B8D">
              <w:rPr>
                <w:rFonts w:ascii="Calibri" w:hAnsi="Calibri" w:cs="Calibri"/>
                <w:b/>
                <w:bCs/>
                <w:sz w:val="16"/>
                <w:szCs w:val="16"/>
              </w:rPr>
              <w:t>Follow-Up</w:t>
            </w:r>
          </w:p>
        </w:tc>
        <w:tc>
          <w:tcPr>
            <w:tcW w:w="3018" w:type="dxa"/>
            <w:vAlign w:val="center"/>
          </w:tcPr>
          <w:p w14:paraId="5D57E0FE" w14:textId="77777777" w:rsidR="00D0428F" w:rsidRPr="00610B8D" w:rsidRDefault="00D0428F" w:rsidP="00E33915">
            <w:pPr>
              <w:spacing w:line="276" w:lineRule="auto"/>
              <w:rPr>
                <w:rFonts w:ascii="Calibri" w:hAnsi="Calibri" w:cs="Calibri"/>
                <w:b/>
                <w:bCs/>
                <w:sz w:val="16"/>
                <w:szCs w:val="16"/>
              </w:rPr>
            </w:pPr>
            <w:r w:rsidRPr="00610B8D">
              <w:rPr>
                <w:rFonts w:ascii="Calibri" w:hAnsi="Calibri" w:cs="Calibri"/>
                <w:b/>
                <w:bCs/>
                <w:sz w:val="16"/>
                <w:szCs w:val="16"/>
              </w:rPr>
              <w:t>Outcomes</w:t>
            </w:r>
          </w:p>
        </w:tc>
        <w:tc>
          <w:tcPr>
            <w:tcW w:w="737" w:type="dxa"/>
            <w:vAlign w:val="center"/>
          </w:tcPr>
          <w:p w14:paraId="0F5F49D1" w14:textId="68D31BEC" w:rsidR="00D0428F" w:rsidRPr="00610B8D" w:rsidRDefault="00C56C3A" w:rsidP="00E33915">
            <w:pPr>
              <w:spacing w:line="276" w:lineRule="auto"/>
              <w:rPr>
                <w:rFonts w:ascii="Calibri" w:hAnsi="Calibri" w:cs="Calibri"/>
                <w:b/>
                <w:bCs/>
                <w:sz w:val="16"/>
                <w:szCs w:val="16"/>
              </w:rPr>
            </w:pPr>
            <w:r>
              <w:rPr>
                <w:rFonts w:ascii="Calibri" w:hAnsi="Calibri" w:cs="Calibri"/>
                <w:b/>
                <w:bCs/>
                <w:sz w:val="16"/>
                <w:szCs w:val="16"/>
              </w:rPr>
              <w:t>NHMRC level</w:t>
            </w:r>
          </w:p>
        </w:tc>
      </w:tr>
      <w:tr w:rsidR="00D0428F" w:rsidRPr="00D0428F" w14:paraId="275C82C6" w14:textId="77777777" w:rsidTr="00680784">
        <w:trPr>
          <w:trHeight w:val="1783"/>
        </w:trPr>
        <w:tc>
          <w:tcPr>
            <w:tcW w:w="1212" w:type="dxa"/>
            <w:hideMark/>
          </w:tcPr>
          <w:p w14:paraId="561E57BA"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Perry et al. (2014)</w:t>
            </w:r>
          </w:p>
        </w:tc>
        <w:tc>
          <w:tcPr>
            <w:tcW w:w="792" w:type="dxa"/>
            <w:hideMark/>
          </w:tcPr>
          <w:p w14:paraId="65185083"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Australia</w:t>
            </w:r>
          </w:p>
        </w:tc>
        <w:tc>
          <w:tcPr>
            <w:tcW w:w="1208" w:type="dxa"/>
            <w:hideMark/>
          </w:tcPr>
          <w:p w14:paraId="70D5988A"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13-16 (14.75)</w:t>
            </w:r>
          </w:p>
        </w:tc>
        <w:tc>
          <w:tcPr>
            <w:tcW w:w="460" w:type="dxa"/>
            <w:hideMark/>
          </w:tcPr>
          <w:p w14:paraId="4D49D600"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380</w:t>
            </w:r>
          </w:p>
        </w:tc>
        <w:tc>
          <w:tcPr>
            <w:tcW w:w="1114" w:type="dxa"/>
            <w:hideMark/>
          </w:tcPr>
          <w:p w14:paraId="24A39F2F"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Mental Health literacy / Stigma / Psychological Distress / Suicide Ideation</w:t>
            </w:r>
          </w:p>
        </w:tc>
        <w:tc>
          <w:tcPr>
            <w:tcW w:w="1023" w:type="dxa"/>
            <w:hideMark/>
          </w:tcPr>
          <w:p w14:paraId="341E981B"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Cluster Randomised Controlled Trial</w:t>
            </w:r>
          </w:p>
        </w:tc>
        <w:tc>
          <w:tcPr>
            <w:tcW w:w="1405" w:type="dxa"/>
            <w:hideMark/>
          </w:tcPr>
          <w:p w14:paraId="14BE08F8" w14:textId="4EC012BC"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 xml:space="preserve">5 Catholic and 5 Independent </w:t>
            </w:r>
            <w:r w:rsidR="00D636C7">
              <w:rPr>
                <w:rFonts w:ascii="Calibri" w:hAnsi="Calibri" w:cs="Calibri"/>
                <w:color w:val="000000"/>
                <w:sz w:val="16"/>
                <w:szCs w:val="16"/>
                <w:lang w:eastAsia="en-AU"/>
              </w:rPr>
              <w:t xml:space="preserve">secondary </w:t>
            </w:r>
            <w:r w:rsidRPr="00B46FB8">
              <w:rPr>
                <w:rFonts w:ascii="Calibri" w:hAnsi="Calibri" w:cs="Calibri"/>
                <w:color w:val="000000"/>
                <w:sz w:val="16"/>
                <w:szCs w:val="16"/>
                <w:lang w:eastAsia="en-AU"/>
              </w:rPr>
              <w:t>schools in Central West New South Wales (5% ATSI)</w:t>
            </w:r>
          </w:p>
        </w:tc>
        <w:tc>
          <w:tcPr>
            <w:tcW w:w="1286" w:type="dxa"/>
            <w:hideMark/>
          </w:tcPr>
          <w:p w14:paraId="596ADEAB"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Non-intervention control group</w:t>
            </w:r>
          </w:p>
        </w:tc>
        <w:tc>
          <w:tcPr>
            <w:tcW w:w="2209" w:type="dxa"/>
            <w:hideMark/>
          </w:tcPr>
          <w:p w14:paraId="73ED3862"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 xml:space="preserve">Depression Literacy Scale (D-Lit); Depression Stigma Scale (DSS); Inventory of Attitudes towards Seeking Mental Health Services (IASMHS); Depression Anxiety and Stress Scales (DASS-21); Moods and Feelings Questionnaire (MFQ) </w:t>
            </w:r>
          </w:p>
        </w:tc>
        <w:tc>
          <w:tcPr>
            <w:tcW w:w="982" w:type="dxa"/>
            <w:hideMark/>
          </w:tcPr>
          <w:p w14:paraId="6E9907E0"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6 months</w:t>
            </w:r>
          </w:p>
        </w:tc>
        <w:tc>
          <w:tcPr>
            <w:tcW w:w="3018" w:type="dxa"/>
            <w:hideMark/>
          </w:tcPr>
          <w:p w14:paraId="7FD01B60"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 xml:space="preserve">Mental health literacy improved and stigma reduced in both groups at post-intervention and follow-up, relative to baseline; however, these effects were significantly greater in the </w:t>
            </w:r>
            <w:proofErr w:type="spellStart"/>
            <w:r w:rsidRPr="00B46FB8">
              <w:rPr>
                <w:rFonts w:ascii="Calibri" w:hAnsi="Calibri" w:cs="Calibri"/>
                <w:color w:val="000000"/>
                <w:sz w:val="16"/>
                <w:szCs w:val="16"/>
                <w:lang w:eastAsia="en-AU"/>
              </w:rPr>
              <w:t>HeadStrong</w:t>
            </w:r>
            <w:proofErr w:type="spellEnd"/>
            <w:r w:rsidRPr="00B46FB8">
              <w:rPr>
                <w:rFonts w:ascii="Calibri" w:hAnsi="Calibri" w:cs="Calibri"/>
                <w:color w:val="000000"/>
                <w:sz w:val="16"/>
                <w:szCs w:val="16"/>
                <w:lang w:eastAsia="en-AU"/>
              </w:rPr>
              <w:t xml:space="preserve"> condit</w:t>
            </w:r>
            <w:r w:rsidRPr="00B46FB8">
              <w:rPr>
                <w:rFonts w:ascii="Calibri" w:hAnsi="Calibri" w:cs="Calibri"/>
                <w:sz w:val="16"/>
                <w:szCs w:val="16"/>
                <w:lang w:eastAsia="en-AU"/>
              </w:rPr>
              <w:t>ion. No differences were found within or between groups on attitudes towards help-seeking, psychological distress, or suicidal ideation</w:t>
            </w:r>
            <w:r w:rsidRPr="00B46FB8">
              <w:rPr>
                <w:rFonts w:ascii="Calibri" w:hAnsi="Calibri" w:cs="Calibri"/>
                <w:color w:val="000000"/>
                <w:sz w:val="16"/>
                <w:szCs w:val="16"/>
                <w:lang w:eastAsia="en-AU"/>
              </w:rPr>
              <w:t>.</w:t>
            </w:r>
          </w:p>
        </w:tc>
        <w:tc>
          <w:tcPr>
            <w:tcW w:w="737" w:type="dxa"/>
            <w:hideMark/>
          </w:tcPr>
          <w:p w14:paraId="6DB72D94" w14:textId="77777777" w:rsidR="00D0428F" w:rsidRPr="00B46FB8" w:rsidRDefault="00D0428F"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II</w:t>
            </w:r>
          </w:p>
        </w:tc>
      </w:tr>
    </w:tbl>
    <w:p w14:paraId="1C006086" w14:textId="79923AB5" w:rsidR="00D0428F" w:rsidRDefault="00D0428F" w:rsidP="00A72EE2">
      <w:pPr>
        <w:spacing w:line="276" w:lineRule="auto"/>
        <w:rPr>
          <w:rFonts w:asciiTheme="minorHAnsi" w:hAnsiTheme="minorHAnsi" w:cstheme="minorHAnsi"/>
          <w:sz w:val="16"/>
          <w:szCs w:val="16"/>
        </w:rPr>
      </w:pPr>
    </w:p>
    <w:p w14:paraId="79E32F8E" w14:textId="1CE3BFFA" w:rsidR="0036630D" w:rsidRDefault="0036630D" w:rsidP="00A72EE2">
      <w:pPr>
        <w:spacing w:line="276" w:lineRule="auto"/>
        <w:rPr>
          <w:rFonts w:asciiTheme="minorHAnsi" w:hAnsiTheme="minorHAnsi" w:cstheme="minorHAnsi"/>
          <w:sz w:val="16"/>
          <w:szCs w:val="16"/>
        </w:rPr>
      </w:pPr>
    </w:p>
    <w:p w14:paraId="6848AA37" w14:textId="51B9955D" w:rsidR="0036630D" w:rsidRDefault="0036630D" w:rsidP="00A72EE2">
      <w:pPr>
        <w:spacing w:line="276" w:lineRule="auto"/>
        <w:rPr>
          <w:rFonts w:asciiTheme="minorHAnsi" w:hAnsiTheme="minorHAnsi" w:cstheme="minorHAnsi"/>
          <w:sz w:val="16"/>
          <w:szCs w:val="16"/>
        </w:rPr>
      </w:pPr>
    </w:p>
    <w:p w14:paraId="57A3EDEB" w14:textId="767B8525" w:rsidR="0036630D" w:rsidRDefault="0036630D" w:rsidP="00A72EE2">
      <w:pPr>
        <w:spacing w:line="276" w:lineRule="auto"/>
        <w:rPr>
          <w:rFonts w:asciiTheme="minorHAnsi" w:hAnsiTheme="minorHAnsi" w:cstheme="minorHAnsi"/>
          <w:sz w:val="16"/>
          <w:szCs w:val="16"/>
        </w:rPr>
      </w:pPr>
    </w:p>
    <w:p w14:paraId="7BAFD227" w14:textId="3ADCA3C5" w:rsidR="0036630D" w:rsidRDefault="0036630D" w:rsidP="00A72EE2">
      <w:pPr>
        <w:spacing w:line="276" w:lineRule="auto"/>
        <w:rPr>
          <w:rFonts w:asciiTheme="minorHAnsi" w:hAnsiTheme="minorHAnsi" w:cstheme="minorHAnsi"/>
          <w:sz w:val="16"/>
          <w:szCs w:val="16"/>
        </w:rPr>
      </w:pPr>
    </w:p>
    <w:p w14:paraId="3D838193" w14:textId="65C2B37D" w:rsidR="0036630D" w:rsidRDefault="0036630D" w:rsidP="00A72EE2">
      <w:pPr>
        <w:spacing w:line="276" w:lineRule="auto"/>
        <w:rPr>
          <w:rFonts w:asciiTheme="minorHAnsi" w:hAnsiTheme="minorHAnsi" w:cstheme="minorHAnsi"/>
          <w:sz w:val="16"/>
          <w:szCs w:val="16"/>
        </w:rPr>
      </w:pPr>
    </w:p>
    <w:p w14:paraId="796CBAD1" w14:textId="6C717D7F" w:rsidR="0036630D" w:rsidRDefault="0036630D" w:rsidP="00A72EE2">
      <w:pPr>
        <w:spacing w:line="276" w:lineRule="auto"/>
        <w:rPr>
          <w:rFonts w:asciiTheme="minorHAnsi" w:hAnsiTheme="minorHAnsi" w:cstheme="minorHAnsi"/>
          <w:sz w:val="16"/>
          <w:szCs w:val="16"/>
        </w:rPr>
      </w:pPr>
    </w:p>
    <w:p w14:paraId="58E8753C" w14:textId="470BB682" w:rsidR="0036630D" w:rsidRDefault="0036630D" w:rsidP="00A72EE2">
      <w:pPr>
        <w:spacing w:line="276" w:lineRule="auto"/>
        <w:rPr>
          <w:rFonts w:asciiTheme="minorHAnsi" w:hAnsiTheme="minorHAnsi" w:cstheme="minorHAnsi"/>
          <w:sz w:val="16"/>
          <w:szCs w:val="16"/>
        </w:rPr>
      </w:pPr>
    </w:p>
    <w:p w14:paraId="27656595" w14:textId="77777777" w:rsidR="0036630D" w:rsidRDefault="0036630D" w:rsidP="00A72EE2">
      <w:pPr>
        <w:spacing w:line="276" w:lineRule="auto"/>
        <w:rPr>
          <w:rFonts w:asciiTheme="minorHAnsi" w:hAnsiTheme="minorHAnsi" w:cstheme="minorHAnsi"/>
          <w:sz w:val="16"/>
          <w:szCs w:val="16"/>
        </w:rPr>
      </w:pPr>
    </w:p>
    <w:tbl>
      <w:tblPr>
        <w:tblStyle w:val="TableGrid"/>
        <w:tblW w:w="15446" w:type="dxa"/>
        <w:tblLook w:val="04A0" w:firstRow="1" w:lastRow="0" w:firstColumn="1" w:lastColumn="0" w:noHBand="0" w:noVBand="1"/>
      </w:tblPr>
      <w:tblGrid>
        <w:gridCol w:w="1184"/>
        <w:gridCol w:w="789"/>
        <w:gridCol w:w="1240"/>
        <w:gridCol w:w="477"/>
        <w:gridCol w:w="1586"/>
        <w:gridCol w:w="1023"/>
        <w:gridCol w:w="1924"/>
        <w:gridCol w:w="1128"/>
        <w:gridCol w:w="1939"/>
        <w:gridCol w:w="977"/>
        <w:gridCol w:w="2438"/>
        <w:gridCol w:w="741"/>
      </w:tblGrid>
      <w:tr w:rsidR="009A27FE" w:rsidRPr="00610B8D" w14:paraId="294BD0D1" w14:textId="77777777" w:rsidTr="006E64C3">
        <w:trPr>
          <w:trHeight w:val="252"/>
        </w:trPr>
        <w:tc>
          <w:tcPr>
            <w:tcW w:w="15446" w:type="dxa"/>
            <w:gridSpan w:val="12"/>
            <w:vAlign w:val="center"/>
          </w:tcPr>
          <w:p w14:paraId="080B01AC" w14:textId="38DD1ACB" w:rsidR="009A27FE" w:rsidRPr="00610B8D" w:rsidRDefault="009A27FE" w:rsidP="006E64C3">
            <w:pPr>
              <w:spacing w:before="240" w:line="480" w:lineRule="auto"/>
              <w:jc w:val="center"/>
              <w:rPr>
                <w:rFonts w:ascii="Calibri" w:hAnsi="Calibri" w:cs="Calibri"/>
                <w:b/>
                <w:bCs/>
                <w:sz w:val="16"/>
              </w:rPr>
            </w:pPr>
            <w:r>
              <w:rPr>
                <w:rFonts w:ascii="Calibri" w:hAnsi="Calibri" w:cs="Calibri"/>
                <w:b/>
                <w:bCs/>
              </w:rPr>
              <w:lastRenderedPageBreak/>
              <w:t>Learn 2 Breathe</w:t>
            </w:r>
          </w:p>
        </w:tc>
      </w:tr>
      <w:tr w:rsidR="009A27FE" w:rsidRPr="00610B8D" w14:paraId="26A71CA2" w14:textId="77777777" w:rsidTr="006E64C3">
        <w:trPr>
          <w:trHeight w:val="252"/>
        </w:trPr>
        <w:tc>
          <w:tcPr>
            <w:tcW w:w="1214" w:type="dxa"/>
            <w:vAlign w:val="center"/>
          </w:tcPr>
          <w:p w14:paraId="5C96B7A4" w14:textId="77777777" w:rsidR="009A27FE" w:rsidRPr="00610B8D" w:rsidRDefault="009A27FE" w:rsidP="006E64C3">
            <w:pPr>
              <w:spacing w:line="276" w:lineRule="auto"/>
              <w:rPr>
                <w:rFonts w:ascii="Calibri" w:hAnsi="Calibri" w:cs="Calibri"/>
                <w:b/>
                <w:bCs/>
                <w:sz w:val="16"/>
                <w:szCs w:val="16"/>
              </w:rPr>
            </w:pPr>
            <w:r w:rsidRPr="00610B8D">
              <w:rPr>
                <w:rFonts w:ascii="Calibri" w:hAnsi="Calibri" w:cs="Calibri"/>
                <w:b/>
                <w:bCs/>
                <w:sz w:val="16"/>
                <w:szCs w:val="16"/>
              </w:rPr>
              <w:t>Author &amp; Year</w:t>
            </w:r>
          </w:p>
        </w:tc>
        <w:tc>
          <w:tcPr>
            <w:tcW w:w="792" w:type="dxa"/>
            <w:vAlign w:val="center"/>
          </w:tcPr>
          <w:p w14:paraId="1D1006FE" w14:textId="77777777" w:rsidR="009A27FE" w:rsidRPr="00610B8D" w:rsidRDefault="009A27FE" w:rsidP="006E64C3">
            <w:pPr>
              <w:spacing w:line="276" w:lineRule="auto"/>
              <w:rPr>
                <w:rFonts w:ascii="Calibri" w:hAnsi="Calibri" w:cs="Calibri"/>
                <w:b/>
                <w:bCs/>
                <w:sz w:val="16"/>
                <w:szCs w:val="16"/>
              </w:rPr>
            </w:pPr>
            <w:r w:rsidRPr="00610B8D">
              <w:rPr>
                <w:rFonts w:ascii="Calibri" w:hAnsi="Calibri" w:cs="Calibri"/>
                <w:b/>
                <w:bCs/>
                <w:sz w:val="16"/>
                <w:szCs w:val="16"/>
              </w:rPr>
              <w:t>Country</w:t>
            </w:r>
          </w:p>
        </w:tc>
        <w:tc>
          <w:tcPr>
            <w:tcW w:w="1276" w:type="dxa"/>
            <w:vAlign w:val="center"/>
          </w:tcPr>
          <w:p w14:paraId="0AE8EDC8" w14:textId="77777777" w:rsidR="009A27FE" w:rsidRPr="00610B8D" w:rsidRDefault="009A27FE" w:rsidP="006E64C3">
            <w:pPr>
              <w:spacing w:line="276" w:lineRule="auto"/>
              <w:rPr>
                <w:rFonts w:ascii="Calibri" w:hAnsi="Calibri" w:cs="Calibri"/>
                <w:b/>
                <w:bCs/>
                <w:sz w:val="16"/>
                <w:szCs w:val="16"/>
              </w:rPr>
            </w:pPr>
            <w:r w:rsidRPr="00610B8D">
              <w:rPr>
                <w:rFonts w:ascii="Calibri" w:hAnsi="Calibri" w:cs="Calibri"/>
                <w:b/>
                <w:bCs/>
                <w:sz w:val="16"/>
                <w:szCs w:val="16"/>
              </w:rPr>
              <w:t>Age Range (M)</w:t>
            </w:r>
          </w:p>
        </w:tc>
        <w:tc>
          <w:tcPr>
            <w:tcW w:w="483" w:type="dxa"/>
            <w:vAlign w:val="center"/>
          </w:tcPr>
          <w:p w14:paraId="24F6CB47" w14:textId="77777777" w:rsidR="009A27FE" w:rsidRPr="00610B8D" w:rsidRDefault="009A27FE" w:rsidP="006E64C3">
            <w:pPr>
              <w:spacing w:line="276" w:lineRule="auto"/>
              <w:rPr>
                <w:rFonts w:ascii="Calibri" w:hAnsi="Calibri" w:cs="Calibri"/>
                <w:b/>
                <w:bCs/>
                <w:sz w:val="16"/>
                <w:szCs w:val="16"/>
              </w:rPr>
            </w:pPr>
            <w:r w:rsidRPr="00610B8D">
              <w:rPr>
                <w:rFonts w:ascii="Calibri" w:hAnsi="Calibri" w:cs="Calibri"/>
                <w:b/>
                <w:bCs/>
                <w:sz w:val="16"/>
                <w:szCs w:val="16"/>
              </w:rPr>
              <w:t>N</w:t>
            </w:r>
          </w:p>
        </w:tc>
        <w:tc>
          <w:tcPr>
            <w:tcW w:w="1617" w:type="dxa"/>
            <w:vAlign w:val="center"/>
          </w:tcPr>
          <w:p w14:paraId="2AE1306C" w14:textId="77777777" w:rsidR="009A27FE" w:rsidRPr="00610B8D" w:rsidRDefault="009A27FE" w:rsidP="006E64C3">
            <w:pPr>
              <w:spacing w:line="276" w:lineRule="auto"/>
              <w:rPr>
                <w:rFonts w:ascii="Calibri" w:hAnsi="Calibri" w:cs="Calibri"/>
                <w:b/>
                <w:bCs/>
                <w:sz w:val="16"/>
                <w:szCs w:val="16"/>
              </w:rPr>
            </w:pPr>
            <w:r w:rsidRPr="00610B8D">
              <w:rPr>
                <w:rFonts w:ascii="Calibri" w:hAnsi="Calibri" w:cs="Calibri"/>
                <w:b/>
                <w:bCs/>
                <w:sz w:val="16"/>
                <w:szCs w:val="16"/>
              </w:rPr>
              <w:t>Study Focus</w:t>
            </w:r>
          </w:p>
        </w:tc>
        <w:tc>
          <w:tcPr>
            <w:tcW w:w="709" w:type="dxa"/>
            <w:vAlign w:val="center"/>
          </w:tcPr>
          <w:p w14:paraId="1C0B599B" w14:textId="77777777" w:rsidR="009A27FE" w:rsidRPr="00610B8D" w:rsidRDefault="009A27FE" w:rsidP="006E64C3">
            <w:pPr>
              <w:spacing w:line="276" w:lineRule="auto"/>
              <w:rPr>
                <w:rFonts w:ascii="Calibri" w:hAnsi="Calibri" w:cs="Calibri"/>
                <w:b/>
                <w:bCs/>
                <w:sz w:val="16"/>
                <w:szCs w:val="16"/>
              </w:rPr>
            </w:pPr>
            <w:r w:rsidRPr="00610B8D">
              <w:rPr>
                <w:rFonts w:ascii="Calibri" w:hAnsi="Calibri" w:cs="Calibri"/>
                <w:b/>
                <w:bCs/>
                <w:sz w:val="16"/>
                <w:szCs w:val="16"/>
              </w:rPr>
              <w:t>Study Type</w:t>
            </w:r>
          </w:p>
        </w:tc>
        <w:tc>
          <w:tcPr>
            <w:tcW w:w="1984" w:type="dxa"/>
            <w:vAlign w:val="center"/>
          </w:tcPr>
          <w:p w14:paraId="7A7955E3" w14:textId="77777777" w:rsidR="009A27FE" w:rsidRPr="00610B8D" w:rsidRDefault="009A27FE" w:rsidP="006E64C3">
            <w:pPr>
              <w:spacing w:line="276" w:lineRule="auto"/>
              <w:rPr>
                <w:rFonts w:ascii="Calibri" w:hAnsi="Calibri" w:cs="Calibri"/>
                <w:b/>
                <w:bCs/>
                <w:sz w:val="16"/>
                <w:szCs w:val="16"/>
              </w:rPr>
            </w:pPr>
            <w:r w:rsidRPr="00610B8D">
              <w:rPr>
                <w:rFonts w:ascii="Calibri" w:hAnsi="Calibri" w:cs="Calibri"/>
                <w:b/>
                <w:bCs/>
                <w:sz w:val="16"/>
                <w:szCs w:val="16"/>
              </w:rPr>
              <w:t>Setting</w:t>
            </w:r>
          </w:p>
        </w:tc>
        <w:tc>
          <w:tcPr>
            <w:tcW w:w="1134" w:type="dxa"/>
            <w:vAlign w:val="center"/>
          </w:tcPr>
          <w:p w14:paraId="1BE0E9B7" w14:textId="77777777" w:rsidR="009A27FE" w:rsidRPr="00610B8D" w:rsidRDefault="009A27FE" w:rsidP="006E64C3">
            <w:pPr>
              <w:spacing w:line="276" w:lineRule="auto"/>
              <w:rPr>
                <w:rFonts w:ascii="Calibri" w:hAnsi="Calibri" w:cs="Calibri"/>
                <w:b/>
                <w:bCs/>
                <w:sz w:val="16"/>
                <w:szCs w:val="16"/>
              </w:rPr>
            </w:pPr>
            <w:r w:rsidRPr="00610B8D">
              <w:rPr>
                <w:rFonts w:ascii="Calibri" w:hAnsi="Calibri" w:cs="Calibri"/>
                <w:b/>
                <w:bCs/>
                <w:sz w:val="16"/>
                <w:szCs w:val="16"/>
              </w:rPr>
              <w:t>Comparator</w:t>
            </w:r>
          </w:p>
        </w:tc>
        <w:tc>
          <w:tcPr>
            <w:tcW w:w="1985" w:type="dxa"/>
            <w:vAlign w:val="center"/>
          </w:tcPr>
          <w:p w14:paraId="1E72DBE3" w14:textId="77777777" w:rsidR="009A27FE" w:rsidRPr="00610B8D" w:rsidRDefault="009A27FE" w:rsidP="006E64C3">
            <w:pPr>
              <w:spacing w:line="276" w:lineRule="auto"/>
              <w:rPr>
                <w:rFonts w:ascii="Calibri" w:hAnsi="Calibri" w:cs="Calibri"/>
                <w:b/>
                <w:bCs/>
                <w:sz w:val="16"/>
                <w:szCs w:val="16"/>
              </w:rPr>
            </w:pPr>
            <w:r w:rsidRPr="00610B8D">
              <w:rPr>
                <w:rFonts w:ascii="Calibri" w:hAnsi="Calibri" w:cs="Calibri"/>
                <w:b/>
                <w:bCs/>
                <w:sz w:val="16"/>
                <w:szCs w:val="16"/>
              </w:rPr>
              <w:t>Outcome Measures</w:t>
            </w:r>
          </w:p>
        </w:tc>
        <w:tc>
          <w:tcPr>
            <w:tcW w:w="992" w:type="dxa"/>
            <w:vAlign w:val="center"/>
          </w:tcPr>
          <w:p w14:paraId="376A551A" w14:textId="77777777" w:rsidR="009A27FE" w:rsidRPr="00610B8D" w:rsidRDefault="009A27FE" w:rsidP="006E64C3">
            <w:pPr>
              <w:spacing w:line="276" w:lineRule="auto"/>
              <w:rPr>
                <w:rFonts w:ascii="Calibri" w:hAnsi="Calibri" w:cs="Calibri"/>
                <w:b/>
                <w:bCs/>
                <w:sz w:val="16"/>
                <w:szCs w:val="16"/>
              </w:rPr>
            </w:pPr>
            <w:r w:rsidRPr="00610B8D">
              <w:rPr>
                <w:rFonts w:ascii="Calibri" w:hAnsi="Calibri" w:cs="Calibri"/>
                <w:b/>
                <w:bCs/>
                <w:sz w:val="16"/>
                <w:szCs w:val="16"/>
              </w:rPr>
              <w:t>Follow-Up</w:t>
            </w:r>
          </w:p>
        </w:tc>
        <w:tc>
          <w:tcPr>
            <w:tcW w:w="2519" w:type="dxa"/>
            <w:vAlign w:val="center"/>
          </w:tcPr>
          <w:p w14:paraId="054FA4C9" w14:textId="77777777" w:rsidR="009A27FE" w:rsidRPr="00610B8D" w:rsidRDefault="009A27FE" w:rsidP="006E64C3">
            <w:pPr>
              <w:spacing w:line="276" w:lineRule="auto"/>
              <w:rPr>
                <w:rFonts w:ascii="Calibri" w:hAnsi="Calibri" w:cs="Calibri"/>
                <w:b/>
                <w:bCs/>
                <w:sz w:val="16"/>
                <w:szCs w:val="16"/>
              </w:rPr>
            </w:pPr>
            <w:r w:rsidRPr="00610B8D">
              <w:rPr>
                <w:rFonts w:ascii="Calibri" w:hAnsi="Calibri" w:cs="Calibri"/>
                <w:b/>
                <w:bCs/>
                <w:sz w:val="16"/>
                <w:szCs w:val="16"/>
              </w:rPr>
              <w:t>Outcomes</w:t>
            </w:r>
          </w:p>
        </w:tc>
        <w:tc>
          <w:tcPr>
            <w:tcW w:w="741" w:type="dxa"/>
            <w:vAlign w:val="center"/>
          </w:tcPr>
          <w:p w14:paraId="5B715A6E" w14:textId="77777777" w:rsidR="009A27FE" w:rsidRPr="00610B8D" w:rsidRDefault="009A27FE" w:rsidP="006E64C3">
            <w:pPr>
              <w:spacing w:line="276" w:lineRule="auto"/>
              <w:rPr>
                <w:rFonts w:ascii="Calibri" w:hAnsi="Calibri" w:cs="Calibri"/>
                <w:b/>
                <w:bCs/>
                <w:sz w:val="16"/>
                <w:szCs w:val="16"/>
              </w:rPr>
            </w:pPr>
            <w:r>
              <w:rPr>
                <w:rFonts w:ascii="Calibri" w:hAnsi="Calibri" w:cs="Calibri"/>
                <w:b/>
                <w:bCs/>
                <w:sz w:val="16"/>
                <w:szCs w:val="16"/>
              </w:rPr>
              <w:t>NHMRC level</w:t>
            </w:r>
          </w:p>
        </w:tc>
      </w:tr>
      <w:tr w:rsidR="009A27FE" w:rsidRPr="00F47075" w14:paraId="6C26F475" w14:textId="77777777" w:rsidTr="006E64C3">
        <w:trPr>
          <w:trHeight w:val="1105"/>
        </w:trPr>
        <w:tc>
          <w:tcPr>
            <w:tcW w:w="1214" w:type="dxa"/>
            <w:hideMark/>
          </w:tcPr>
          <w:p w14:paraId="74023130" w14:textId="77777777" w:rsidR="009A27FE" w:rsidRPr="00B46FB8" w:rsidRDefault="009A27FE" w:rsidP="006E64C3">
            <w:pPr>
              <w:rPr>
                <w:rFonts w:ascii="Calibri" w:hAnsi="Calibri" w:cs="Calibri"/>
                <w:color w:val="000000"/>
                <w:sz w:val="16"/>
                <w:szCs w:val="16"/>
                <w:lang w:eastAsia="en-AU"/>
              </w:rPr>
            </w:pPr>
            <w:r w:rsidRPr="00B46FB8">
              <w:rPr>
                <w:rFonts w:ascii="Calibri" w:hAnsi="Calibri" w:cs="Calibri"/>
                <w:color w:val="000000"/>
                <w:sz w:val="16"/>
                <w:szCs w:val="16"/>
                <w:lang w:eastAsia="en-AU"/>
              </w:rPr>
              <w:t>Fung et al. (2016)</w:t>
            </w:r>
          </w:p>
        </w:tc>
        <w:tc>
          <w:tcPr>
            <w:tcW w:w="792" w:type="dxa"/>
            <w:hideMark/>
          </w:tcPr>
          <w:p w14:paraId="13260370" w14:textId="77777777" w:rsidR="009A27FE" w:rsidRPr="00B46FB8" w:rsidRDefault="009A27FE" w:rsidP="006E64C3">
            <w:pPr>
              <w:rPr>
                <w:rFonts w:ascii="Calibri" w:hAnsi="Calibri" w:cs="Calibri"/>
                <w:color w:val="000000"/>
                <w:sz w:val="16"/>
                <w:szCs w:val="16"/>
                <w:lang w:eastAsia="en-AU"/>
              </w:rPr>
            </w:pPr>
            <w:r w:rsidRPr="00B46FB8">
              <w:rPr>
                <w:rFonts w:ascii="Calibri" w:hAnsi="Calibri" w:cs="Calibri"/>
                <w:color w:val="000000"/>
                <w:sz w:val="16"/>
                <w:szCs w:val="16"/>
                <w:lang w:eastAsia="en-AU"/>
              </w:rPr>
              <w:t>USA</w:t>
            </w:r>
          </w:p>
        </w:tc>
        <w:tc>
          <w:tcPr>
            <w:tcW w:w="1276" w:type="dxa"/>
            <w:hideMark/>
          </w:tcPr>
          <w:p w14:paraId="345EA30D" w14:textId="77777777" w:rsidR="009A27FE" w:rsidRPr="00B46FB8" w:rsidRDefault="009A27FE" w:rsidP="006E64C3">
            <w:pPr>
              <w:rPr>
                <w:rFonts w:ascii="Calibri" w:hAnsi="Calibri" w:cs="Calibri"/>
                <w:color w:val="000000"/>
                <w:sz w:val="16"/>
                <w:szCs w:val="16"/>
                <w:lang w:eastAsia="en-AU"/>
              </w:rPr>
            </w:pPr>
            <w:r w:rsidRPr="00B46FB8">
              <w:rPr>
                <w:rFonts w:ascii="Calibri" w:hAnsi="Calibri" w:cs="Calibri"/>
                <w:color w:val="000000"/>
                <w:sz w:val="16"/>
                <w:szCs w:val="16"/>
                <w:lang w:eastAsia="en-AU"/>
              </w:rPr>
              <w:t>12-14 (12.7)</w:t>
            </w:r>
          </w:p>
        </w:tc>
        <w:tc>
          <w:tcPr>
            <w:tcW w:w="483" w:type="dxa"/>
            <w:hideMark/>
          </w:tcPr>
          <w:p w14:paraId="2DA1E884" w14:textId="77777777" w:rsidR="009A27FE" w:rsidRPr="00B46FB8" w:rsidRDefault="009A27FE" w:rsidP="006E64C3">
            <w:pPr>
              <w:rPr>
                <w:rFonts w:ascii="Calibri" w:hAnsi="Calibri" w:cs="Calibri"/>
                <w:color w:val="000000"/>
                <w:sz w:val="16"/>
                <w:szCs w:val="16"/>
                <w:lang w:eastAsia="en-AU"/>
              </w:rPr>
            </w:pPr>
            <w:r w:rsidRPr="00B46FB8">
              <w:rPr>
                <w:rFonts w:ascii="Calibri" w:hAnsi="Calibri" w:cs="Calibri"/>
                <w:color w:val="000000"/>
                <w:sz w:val="16"/>
                <w:szCs w:val="16"/>
                <w:lang w:eastAsia="en-AU"/>
              </w:rPr>
              <w:t>19</w:t>
            </w:r>
          </w:p>
        </w:tc>
        <w:tc>
          <w:tcPr>
            <w:tcW w:w="1617" w:type="dxa"/>
            <w:hideMark/>
          </w:tcPr>
          <w:p w14:paraId="3761CBAC" w14:textId="77777777" w:rsidR="009A27FE" w:rsidRPr="00B46FB8" w:rsidRDefault="009A27FE" w:rsidP="006E64C3">
            <w:pPr>
              <w:rPr>
                <w:rFonts w:ascii="Calibri" w:hAnsi="Calibri" w:cs="Calibri"/>
                <w:color w:val="000000"/>
                <w:sz w:val="16"/>
                <w:szCs w:val="16"/>
                <w:lang w:eastAsia="en-AU"/>
              </w:rPr>
            </w:pPr>
            <w:r w:rsidRPr="00B46FB8">
              <w:rPr>
                <w:rFonts w:ascii="Calibri" w:hAnsi="Calibri" w:cs="Calibri"/>
                <w:color w:val="000000"/>
                <w:sz w:val="16"/>
                <w:szCs w:val="16"/>
                <w:lang w:eastAsia="en-AU"/>
              </w:rPr>
              <w:t>Reduce internalizing and externalizing behaviour problems; enhance emotion regulation</w:t>
            </w:r>
          </w:p>
        </w:tc>
        <w:tc>
          <w:tcPr>
            <w:tcW w:w="709" w:type="dxa"/>
            <w:hideMark/>
          </w:tcPr>
          <w:p w14:paraId="3DCF5668" w14:textId="77777777" w:rsidR="009A27FE" w:rsidRPr="00B46FB8" w:rsidRDefault="009A27FE" w:rsidP="006E64C3">
            <w:pPr>
              <w:rPr>
                <w:rFonts w:ascii="Calibri" w:hAnsi="Calibri" w:cs="Calibri"/>
                <w:color w:val="000000"/>
                <w:sz w:val="16"/>
                <w:szCs w:val="16"/>
                <w:lang w:eastAsia="en-AU"/>
              </w:rPr>
            </w:pPr>
            <w:r w:rsidRPr="00B46FB8">
              <w:rPr>
                <w:rFonts w:ascii="Calibri" w:hAnsi="Calibri" w:cs="Calibri"/>
                <w:color w:val="000000"/>
                <w:sz w:val="16"/>
                <w:szCs w:val="16"/>
                <w:lang w:eastAsia="en-AU"/>
              </w:rPr>
              <w:t>Pilot Randomised Controlled Trial</w:t>
            </w:r>
          </w:p>
        </w:tc>
        <w:tc>
          <w:tcPr>
            <w:tcW w:w="1984" w:type="dxa"/>
            <w:hideMark/>
          </w:tcPr>
          <w:p w14:paraId="5632B437" w14:textId="4FBD2804" w:rsidR="009A27FE" w:rsidRPr="00B46FB8" w:rsidRDefault="009A27FE" w:rsidP="00D636C7">
            <w:pPr>
              <w:rPr>
                <w:rFonts w:ascii="Calibri" w:hAnsi="Calibri" w:cs="Calibri"/>
                <w:color w:val="000000"/>
                <w:sz w:val="16"/>
                <w:szCs w:val="16"/>
                <w:lang w:eastAsia="en-AU"/>
              </w:rPr>
            </w:pPr>
            <w:r w:rsidRPr="00B46FB8">
              <w:rPr>
                <w:rFonts w:ascii="Calibri" w:hAnsi="Calibri" w:cs="Calibri"/>
                <w:color w:val="000000"/>
                <w:sz w:val="16"/>
                <w:szCs w:val="16"/>
                <w:lang w:eastAsia="en-AU"/>
              </w:rPr>
              <w:t>2 Los Angeles</w:t>
            </w:r>
            <w:r w:rsidR="00D636C7">
              <w:rPr>
                <w:rFonts w:ascii="Calibri" w:hAnsi="Calibri" w:cs="Calibri"/>
                <w:color w:val="000000"/>
                <w:sz w:val="16"/>
                <w:szCs w:val="16"/>
                <w:lang w:eastAsia="en-AU"/>
              </w:rPr>
              <w:t xml:space="preserve"> secondary</w:t>
            </w:r>
            <w:r w:rsidRPr="00B46FB8">
              <w:rPr>
                <w:rFonts w:ascii="Calibri" w:hAnsi="Calibri" w:cs="Calibri"/>
                <w:color w:val="000000"/>
                <w:sz w:val="16"/>
                <w:szCs w:val="16"/>
                <w:lang w:eastAsia="en-AU"/>
              </w:rPr>
              <w:t xml:space="preserve"> schools. Selected students were Latino-American and Asian-American middle school students with elevated mood symptoms</w:t>
            </w:r>
          </w:p>
        </w:tc>
        <w:tc>
          <w:tcPr>
            <w:tcW w:w="1134" w:type="dxa"/>
            <w:hideMark/>
          </w:tcPr>
          <w:p w14:paraId="7238730D" w14:textId="77777777" w:rsidR="009A27FE" w:rsidRPr="00B46FB8" w:rsidRDefault="009A27FE" w:rsidP="006E64C3">
            <w:pPr>
              <w:rPr>
                <w:rFonts w:ascii="Calibri" w:hAnsi="Calibri" w:cs="Calibri"/>
                <w:color w:val="000000"/>
                <w:sz w:val="16"/>
                <w:szCs w:val="16"/>
                <w:lang w:eastAsia="en-AU"/>
              </w:rPr>
            </w:pPr>
            <w:r w:rsidRPr="00B46FB8">
              <w:rPr>
                <w:rFonts w:ascii="Calibri" w:hAnsi="Calibri" w:cs="Calibri"/>
                <w:color w:val="000000"/>
                <w:sz w:val="16"/>
                <w:szCs w:val="16"/>
                <w:lang w:eastAsia="en-AU"/>
              </w:rPr>
              <w:t>Waitlist control group</w:t>
            </w:r>
          </w:p>
        </w:tc>
        <w:tc>
          <w:tcPr>
            <w:tcW w:w="1985" w:type="dxa"/>
            <w:hideMark/>
          </w:tcPr>
          <w:p w14:paraId="7AA2A817" w14:textId="77777777" w:rsidR="009A27FE" w:rsidRPr="00B46FB8" w:rsidRDefault="009A27FE" w:rsidP="006E64C3">
            <w:pPr>
              <w:rPr>
                <w:rFonts w:ascii="Calibri" w:hAnsi="Calibri" w:cs="Calibri"/>
                <w:color w:val="000000"/>
                <w:sz w:val="16"/>
                <w:szCs w:val="16"/>
                <w:lang w:eastAsia="en-AU"/>
              </w:rPr>
            </w:pPr>
            <w:r w:rsidRPr="00B46FB8">
              <w:rPr>
                <w:rFonts w:ascii="Calibri" w:hAnsi="Calibri" w:cs="Calibri"/>
                <w:color w:val="000000"/>
                <w:sz w:val="16"/>
                <w:szCs w:val="16"/>
                <w:lang w:eastAsia="en-AU"/>
              </w:rPr>
              <w:t>Child Behaviour Checklist (CBCL); Youth Self-Report (YSR); Emotion Regulation Questionnaire for Children and Adolescents (ERQ-CA)</w:t>
            </w:r>
          </w:p>
        </w:tc>
        <w:tc>
          <w:tcPr>
            <w:tcW w:w="992" w:type="dxa"/>
            <w:hideMark/>
          </w:tcPr>
          <w:p w14:paraId="4D1769A0" w14:textId="77777777" w:rsidR="009A27FE" w:rsidRPr="00B46FB8" w:rsidRDefault="009A27FE" w:rsidP="006E64C3">
            <w:pPr>
              <w:rPr>
                <w:rFonts w:ascii="Calibri" w:hAnsi="Calibri" w:cs="Calibri"/>
                <w:color w:val="000000"/>
                <w:sz w:val="16"/>
                <w:szCs w:val="16"/>
                <w:lang w:eastAsia="en-AU"/>
              </w:rPr>
            </w:pPr>
            <w:r w:rsidRPr="00B46FB8">
              <w:rPr>
                <w:rFonts w:ascii="Calibri" w:hAnsi="Calibri" w:cs="Calibri"/>
                <w:color w:val="000000"/>
                <w:sz w:val="16"/>
                <w:szCs w:val="16"/>
                <w:lang w:eastAsia="en-AU"/>
              </w:rPr>
              <w:t>3 months</w:t>
            </w:r>
          </w:p>
        </w:tc>
        <w:tc>
          <w:tcPr>
            <w:tcW w:w="2519" w:type="dxa"/>
            <w:hideMark/>
          </w:tcPr>
          <w:p w14:paraId="163BEEED" w14:textId="77777777" w:rsidR="009A27FE" w:rsidRPr="00B46FB8" w:rsidRDefault="009A27FE" w:rsidP="006E64C3">
            <w:pPr>
              <w:rPr>
                <w:rFonts w:ascii="Calibri" w:hAnsi="Calibri" w:cs="Calibri"/>
                <w:color w:val="000000"/>
                <w:sz w:val="16"/>
                <w:szCs w:val="16"/>
                <w:lang w:eastAsia="en-AU"/>
              </w:rPr>
            </w:pPr>
            <w:r w:rsidRPr="00B46FB8">
              <w:rPr>
                <w:rFonts w:ascii="Calibri" w:hAnsi="Calibri" w:cs="Calibri"/>
                <w:color w:val="000000"/>
                <w:sz w:val="16"/>
                <w:szCs w:val="16"/>
                <w:lang w:eastAsia="en-AU"/>
              </w:rPr>
              <w:t xml:space="preserve">The program led to a reduction in parent-reported externalizing problems, youth-reported internalizing problems, and youth-reported use of expressive suppression (inhibiting emotional expressive behaviour) </w:t>
            </w:r>
          </w:p>
        </w:tc>
        <w:tc>
          <w:tcPr>
            <w:tcW w:w="741" w:type="dxa"/>
            <w:hideMark/>
          </w:tcPr>
          <w:p w14:paraId="1449BEBC" w14:textId="77777777" w:rsidR="009A27FE" w:rsidRPr="00B46FB8" w:rsidRDefault="009A27FE" w:rsidP="006E64C3">
            <w:pPr>
              <w:rPr>
                <w:rFonts w:ascii="Calibri" w:hAnsi="Calibri" w:cs="Calibri"/>
                <w:color w:val="000000"/>
                <w:sz w:val="16"/>
                <w:szCs w:val="16"/>
                <w:lang w:eastAsia="en-AU"/>
              </w:rPr>
            </w:pPr>
            <w:r w:rsidRPr="00B46FB8">
              <w:rPr>
                <w:rFonts w:ascii="Calibri" w:hAnsi="Calibri" w:cs="Calibri"/>
                <w:color w:val="000000"/>
                <w:sz w:val="16"/>
                <w:szCs w:val="16"/>
                <w:lang w:eastAsia="en-AU"/>
              </w:rPr>
              <w:t>II</w:t>
            </w:r>
          </w:p>
        </w:tc>
      </w:tr>
    </w:tbl>
    <w:p w14:paraId="0C68EC2B" w14:textId="77777777" w:rsidR="009A27FE" w:rsidRDefault="009A27FE" w:rsidP="00A72EE2">
      <w:pPr>
        <w:spacing w:line="276" w:lineRule="auto"/>
        <w:rPr>
          <w:rFonts w:asciiTheme="minorHAnsi" w:hAnsiTheme="minorHAnsi" w:cstheme="minorHAnsi"/>
          <w:sz w:val="16"/>
          <w:szCs w:val="16"/>
        </w:rPr>
      </w:pPr>
    </w:p>
    <w:p w14:paraId="1DEBAC29" w14:textId="3E23AB15" w:rsidR="00F34784" w:rsidRDefault="00F34784" w:rsidP="00A72EE2">
      <w:pPr>
        <w:spacing w:line="276" w:lineRule="auto"/>
        <w:rPr>
          <w:rFonts w:asciiTheme="minorHAnsi" w:hAnsiTheme="minorHAnsi" w:cstheme="minorHAnsi"/>
          <w:sz w:val="16"/>
          <w:szCs w:val="16"/>
        </w:rPr>
      </w:pPr>
    </w:p>
    <w:tbl>
      <w:tblPr>
        <w:tblStyle w:val="TableGrid"/>
        <w:tblW w:w="15446" w:type="dxa"/>
        <w:tblLayout w:type="fixed"/>
        <w:tblLook w:val="04A0" w:firstRow="1" w:lastRow="0" w:firstColumn="1" w:lastColumn="0" w:noHBand="0" w:noVBand="1"/>
      </w:tblPr>
      <w:tblGrid>
        <w:gridCol w:w="1271"/>
        <w:gridCol w:w="750"/>
        <w:gridCol w:w="1235"/>
        <w:gridCol w:w="495"/>
        <w:gridCol w:w="1064"/>
        <w:gridCol w:w="1039"/>
        <w:gridCol w:w="962"/>
        <w:gridCol w:w="1117"/>
        <w:gridCol w:w="2547"/>
        <w:gridCol w:w="983"/>
        <w:gridCol w:w="3246"/>
        <w:gridCol w:w="737"/>
      </w:tblGrid>
      <w:tr w:rsidR="00F34784" w:rsidRPr="00610B8D" w14:paraId="0516B891" w14:textId="77777777" w:rsidTr="00B46FB8">
        <w:trPr>
          <w:trHeight w:val="252"/>
        </w:trPr>
        <w:tc>
          <w:tcPr>
            <w:tcW w:w="15446" w:type="dxa"/>
            <w:gridSpan w:val="12"/>
            <w:vAlign w:val="center"/>
          </w:tcPr>
          <w:p w14:paraId="2CDBBE0D" w14:textId="7C12DDBC" w:rsidR="00F34784" w:rsidRPr="00610B8D" w:rsidRDefault="00F34784" w:rsidP="00E33915">
            <w:pPr>
              <w:spacing w:before="240" w:line="480" w:lineRule="auto"/>
              <w:jc w:val="center"/>
              <w:rPr>
                <w:rFonts w:ascii="Calibri" w:hAnsi="Calibri" w:cs="Calibri"/>
                <w:b/>
                <w:bCs/>
                <w:sz w:val="16"/>
              </w:rPr>
            </w:pPr>
            <w:r w:rsidRPr="00F90699">
              <w:rPr>
                <w:rFonts w:ascii="Calibri" w:hAnsi="Calibri" w:cs="Calibri"/>
                <w:b/>
                <w:bCs/>
              </w:rPr>
              <w:t>Positive Action</w:t>
            </w:r>
          </w:p>
        </w:tc>
      </w:tr>
      <w:tr w:rsidR="00F34784" w:rsidRPr="00610B8D" w14:paraId="704F5963" w14:textId="77777777" w:rsidTr="00B46FB8">
        <w:trPr>
          <w:trHeight w:val="252"/>
        </w:trPr>
        <w:tc>
          <w:tcPr>
            <w:tcW w:w="1271" w:type="dxa"/>
            <w:vAlign w:val="center"/>
          </w:tcPr>
          <w:p w14:paraId="53B33CDC" w14:textId="77777777" w:rsidR="00F34784" w:rsidRPr="00610B8D" w:rsidRDefault="00F34784" w:rsidP="00E33915">
            <w:pPr>
              <w:spacing w:line="276" w:lineRule="auto"/>
              <w:rPr>
                <w:rFonts w:ascii="Calibri" w:hAnsi="Calibri" w:cs="Calibri"/>
                <w:b/>
                <w:bCs/>
                <w:sz w:val="16"/>
                <w:szCs w:val="16"/>
              </w:rPr>
            </w:pPr>
            <w:r w:rsidRPr="00610B8D">
              <w:rPr>
                <w:rFonts w:ascii="Calibri" w:hAnsi="Calibri" w:cs="Calibri"/>
                <w:b/>
                <w:bCs/>
                <w:sz w:val="16"/>
                <w:szCs w:val="16"/>
              </w:rPr>
              <w:t>Author &amp; Year</w:t>
            </w:r>
          </w:p>
        </w:tc>
        <w:tc>
          <w:tcPr>
            <w:tcW w:w="750" w:type="dxa"/>
            <w:vAlign w:val="center"/>
          </w:tcPr>
          <w:p w14:paraId="1E32A7E1" w14:textId="77777777" w:rsidR="00F34784" w:rsidRPr="00610B8D" w:rsidRDefault="00F34784" w:rsidP="00E33915">
            <w:pPr>
              <w:spacing w:line="276" w:lineRule="auto"/>
              <w:rPr>
                <w:rFonts w:ascii="Calibri" w:hAnsi="Calibri" w:cs="Calibri"/>
                <w:b/>
                <w:bCs/>
                <w:sz w:val="16"/>
                <w:szCs w:val="16"/>
              </w:rPr>
            </w:pPr>
            <w:r w:rsidRPr="00610B8D">
              <w:rPr>
                <w:rFonts w:ascii="Calibri" w:hAnsi="Calibri" w:cs="Calibri"/>
                <w:b/>
                <w:bCs/>
                <w:sz w:val="16"/>
                <w:szCs w:val="16"/>
              </w:rPr>
              <w:t>Country</w:t>
            </w:r>
          </w:p>
        </w:tc>
        <w:tc>
          <w:tcPr>
            <w:tcW w:w="1235" w:type="dxa"/>
            <w:vAlign w:val="center"/>
          </w:tcPr>
          <w:p w14:paraId="185F220E" w14:textId="77777777" w:rsidR="00F34784" w:rsidRPr="00610B8D" w:rsidRDefault="00F34784" w:rsidP="00E33915">
            <w:pPr>
              <w:spacing w:line="276" w:lineRule="auto"/>
              <w:rPr>
                <w:rFonts w:ascii="Calibri" w:hAnsi="Calibri" w:cs="Calibri"/>
                <w:b/>
                <w:bCs/>
                <w:sz w:val="16"/>
                <w:szCs w:val="16"/>
              </w:rPr>
            </w:pPr>
            <w:r w:rsidRPr="00610B8D">
              <w:rPr>
                <w:rFonts w:ascii="Calibri" w:hAnsi="Calibri" w:cs="Calibri"/>
                <w:b/>
                <w:bCs/>
                <w:sz w:val="16"/>
                <w:szCs w:val="16"/>
              </w:rPr>
              <w:t>Age Range (M)</w:t>
            </w:r>
          </w:p>
        </w:tc>
        <w:tc>
          <w:tcPr>
            <w:tcW w:w="495" w:type="dxa"/>
            <w:vAlign w:val="center"/>
          </w:tcPr>
          <w:p w14:paraId="14AA3939" w14:textId="77777777" w:rsidR="00F34784" w:rsidRPr="00610B8D" w:rsidRDefault="00F34784" w:rsidP="00E33915">
            <w:pPr>
              <w:spacing w:line="276" w:lineRule="auto"/>
              <w:rPr>
                <w:rFonts w:ascii="Calibri" w:hAnsi="Calibri" w:cs="Calibri"/>
                <w:b/>
                <w:bCs/>
                <w:sz w:val="16"/>
                <w:szCs w:val="16"/>
              </w:rPr>
            </w:pPr>
            <w:r w:rsidRPr="00610B8D">
              <w:rPr>
                <w:rFonts w:ascii="Calibri" w:hAnsi="Calibri" w:cs="Calibri"/>
                <w:b/>
                <w:bCs/>
                <w:sz w:val="16"/>
                <w:szCs w:val="16"/>
              </w:rPr>
              <w:t>N</w:t>
            </w:r>
          </w:p>
        </w:tc>
        <w:tc>
          <w:tcPr>
            <w:tcW w:w="1064" w:type="dxa"/>
            <w:vAlign w:val="center"/>
          </w:tcPr>
          <w:p w14:paraId="6161F3C8" w14:textId="77777777" w:rsidR="00F34784" w:rsidRPr="00610B8D" w:rsidRDefault="00F34784" w:rsidP="00E33915">
            <w:pPr>
              <w:spacing w:line="276" w:lineRule="auto"/>
              <w:rPr>
                <w:rFonts w:ascii="Calibri" w:hAnsi="Calibri" w:cs="Calibri"/>
                <w:b/>
                <w:bCs/>
                <w:sz w:val="16"/>
                <w:szCs w:val="16"/>
              </w:rPr>
            </w:pPr>
            <w:r w:rsidRPr="00610B8D">
              <w:rPr>
                <w:rFonts w:ascii="Calibri" w:hAnsi="Calibri" w:cs="Calibri"/>
                <w:b/>
                <w:bCs/>
                <w:sz w:val="16"/>
                <w:szCs w:val="16"/>
              </w:rPr>
              <w:t>Study Focus</w:t>
            </w:r>
          </w:p>
        </w:tc>
        <w:tc>
          <w:tcPr>
            <w:tcW w:w="1039" w:type="dxa"/>
            <w:vAlign w:val="center"/>
          </w:tcPr>
          <w:p w14:paraId="05D222B7" w14:textId="77777777" w:rsidR="00F34784" w:rsidRPr="00610B8D" w:rsidRDefault="00F34784" w:rsidP="00E33915">
            <w:pPr>
              <w:spacing w:line="276" w:lineRule="auto"/>
              <w:rPr>
                <w:rFonts w:ascii="Calibri" w:hAnsi="Calibri" w:cs="Calibri"/>
                <w:b/>
                <w:bCs/>
                <w:sz w:val="16"/>
                <w:szCs w:val="16"/>
              </w:rPr>
            </w:pPr>
            <w:r w:rsidRPr="00610B8D">
              <w:rPr>
                <w:rFonts w:ascii="Calibri" w:hAnsi="Calibri" w:cs="Calibri"/>
                <w:b/>
                <w:bCs/>
                <w:sz w:val="16"/>
                <w:szCs w:val="16"/>
              </w:rPr>
              <w:t>Study Type</w:t>
            </w:r>
          </w:p>
        </w:tc>
        <w:tc>
          <w:tcPr>
            <w:tcW w:w="962" w:type="dxa"/>
            <w:vAlign w:val="center"/>
          </w:tcPr>
          <w:p w14:paraId="698A7EE6" w14:textId="77777777" w:rsidR="00F34784" w:rsidRPr="00610B8D" w:rsidRDefault="00F34784" w:rsidP="00E33915">
            <w:pPr>
              <w:spacing w:line="276" w:lineRule="auto"/>
              <w:rPr>
                <w:rFonts w:ascii="Calibri" w:hAnsi="Calibri" w:cs="Calibri"/>
                <w:b/>
                <w:bCs/>
                <w:sz w:val="16"/>
                <w:szCs w:val="16"/>
              </w:rPr>
            </w:pPr>
            <w:r w:rsidRPr="00610B8D">
              <w:rPr>
                <w:rFonts w:ascii="Calibri" w:hAnsi="Calibri" w:cs="Calibri"/>
                <w:b/>
                <w:bCs/>
                <w:sz w:val="16"/>
                <w:szCs w:val="16"/>
              </w:rPr>
              <w:t>Setting</w:t>
            </w:r>
          </w:p>
        </w:tc>
        <w:tc>
          <w:tcPr>
            <w:tcW w:w="1117" w:type="dxa"/>
            <w:vAlign w:val="center"/>
          </w:tcPr>
          <w:p w14:paraId="01333525" w14:textId="77777777" w:rsidR="00F34784" w:rsidRPr="00610B8D" w:rsidRDefault="00F34784" w:rsidP="00E33915">
            <w:pPr>
              <w:spacing w:line="276" w:lineRule="auto"/>
              <w:rPr>
                <w:rFonts w:ascii="Calibri" w:hAnsi="Calibri" w:cs="Calibri"/>
                <w:b/>
                <w:bCs/>
                <w:sz w:val="16"/>
                <w:szCs w:val="16"/>
              </w:rPr>
            </w:pPr>
            <w:r w:rsidRPr="00610B8D">
              <w:rPr>
                <w:rFonts w:ascii="Calibri" w:hAnsi="Calibri" w:cs="Calibri"/>
                <w:b/>
                <w:bCs/>
                <w:sz w:val="16"/>
                <w:szCs w:val="16"/>
              </w:rPr>
              <w:t>Comparator</w:t>
            </w:r>
          </w:p>
        </w:tc>
        <w:tc>
          <w:tcPr>
            <w:tcW w:w="2547" w:type="dxa"/>
            <w:vAlign w:val="center"/>
          </w:tcPr>
          <w:p w14:paraId="248A7C06" w14:textId="77777777" w:rsidR="00F34784" w:rsidRPr="00610B8D" w:rsidRDefault="00F34784" w:rsidP="00E33915">
            <w:pPr>
              <w:spacing w:line="276" w:lineRule="auto"/>
              <w:rPr>
                <w:rFonts w:ascii="Calibri" w:hAnsi="Calibri" w:cs="Calibri"/>
                <w:b/>
                <w:bCs/>
                <w:sz w:val="16"/>
                <w:szCs w:val="16"/>
              </w:rPr>
            </w:pPr>
            <w:r w:rsidRPr="00610B8D">
              <w:rPr>
                <w:rFonts w:ascii="Calibri" w:hAnsi="Calibri" w:cs="Calibri"/>
                <w:b/>
                <w:bCs/>
                <w:sz w:val="16"/>
                <w:szCs w:val="16"/>
              </w:rPr>
              <w:t>Outcome Measures</w:t>
            </w:r>
          </w:p>
        </w:tc>
        <w:tc>
          <w:tcPr>
            <w:tcW w:w="983" w:type="dxa"/>
            <w:vAlign w:val="center"/>
          </w:tcPr>
          <w:p w14:paraId="6FC4B2C4" w14:textId="77777777" w:rsidR="00F34784" w:rsidRPr="00610B8D" w:rsidRDefault="00F34784" w:rsidP="00E33915">
            <w:pPr>
              <w:spacing w:line="276" w:lineRule="auto"/>
              <w:rPr>
                <w:rFonts w:ascii="Calibri" w:hAnsi="Calibri" w:cs="Calibri"/>
                <w:b/>
                <w:bCs/>
                <w:sz w:val="16"/>
                <w:szCs w:val="16"/>
              </w:rPr>
            </w:pPr>
            <w:r w:rsidRPr="00610B8D">
              <w:rPr>
                <w:rFonts w:ascii="Calibri" w:hAnsi="Calibri" w:cs="Calibri"/>
                <w:b/>
                <w:bCs/>
                <w:sz w:val="16"/>
                <w:szCs w:val="16"/>
              </w:rPr>
              <w:t>Follow-Up</w:t>
            </w:r>
          </w:p>
        </w:tc>
        <w:tc>
          <w:tcPr>
            <w:tcW w:w="3246" w:type="dxa"/>
            <w:vAlign w:val="center"/>
          </w:tcPr>
          <w:p w14:paraId="680B0492" w14:textId="77777777" w:rsidR="00F34784" w:rsidRPr="00610B8D" w:rsidRDefault="00F34784" w:rsidP="00E33915">
            <w:pPr>
              <w:spacing w:line="276" w:lineRule="auto"/>
              <w:rPr>
                <w:rFonts w:ascii="Calibri" w:hAnsi="Calibri" w:cs="Calibri"/>
                <w:b/>
                <w:bCs/>
                <w:sz w:val="16"/>
                <w:szCs w:val="16"/>
              </w:rPr>
            </w:pPr>
            <w:r w:rsidRPr="00610B8D">
              <w:rPr>
                <w:rFonts w:ascii="Calibri" w:hAnsi="Calibri" w:cs="Calibri"/>
                <w:b/>
                <w:bCs/>
                <w:sz w:val="16"/>
                <w:szCs w:val="16"/>
              </w:rPr>
              <w:t>Outcomes</w:t>
            </w:r>
          </w:p>
        </w:tc>
        <w:tc>
          <w:tcPr>
            <w:tcW w:w="737" w:type="dxa"/>
            <w:vAlign w:val="center"/>
          </w:tcPr>
          <w:p w14:paraId="09BB44E9" w14:textId="3B116B29" w:rsidR="00F34784" w:rsidRPr="00610B8D" w:rsidRDefault="00C56C3A" w:rsidP="00E33915">
            <w:pPr>
              <w:spacing w:line="276" w:lineRule="auto"/>
              <w:rPr>
                <w:rFonts w:ascii="Calibri" w:hAnsi="Calibri" w:cs="Calibri"/>
                <w:b/>
                <w:bCs/>
                <w:sz w:val="16"/>
                <w:szCs w:val="16"/>
              </w:rPr>
            </w:pPr>
            <w:r>
              <w:rPr>
                <w:rFonts w:ascii="Calibri" w:hAnsi="Calibri" w:cs="Calibri"/>
                <w:b/>
                <w:bCs/>
                <w:sz w:val="16"/>
                <w:szCs w:val="16"/>
              </w:rPr>
              <w:t>NHMRC level</w:t>
            </w:r>
          </w:p>
        </w:tc>
      </w:tr>
      <w:tr w:rsidR="00F34784" w:rsidRPr="00F34784" w14:paraId="1AC9D159" w14:textId="77777777" w:rsidTr="00F34784">
        <w:trPr>
          <w:trHeight w:val="1833"/>
        </w:trPr>
        <w:tc>
          <w:tcPr>
            <w:tcW w:w="1271" w:type="dxa"/>
            <w:hideMark/>
          </w:tcPr>
          <w:p w14:paraId="7719AB2C"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Bavarian et al. (2013)</w:t>
            </w:r>
          </w:p>
        </w:tc>
        <w:tc>
          <w:tcPr>
            <w:tcW w:w="750" w:type="dxa"/>
            <w:hideMark/>
          </w:tcPr>
          <w:p w14:paraId="2EC8AA27"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USA</w:t>
            </w:r>
          </w:p>
        </w:tc>
        <w:tc>
          <w:tcPr>
            <w:tcW w:w="1235" w:type="dxa"/>
            <w:hideMark/>
          </w:tcPr>
          <w:p w14:paraId="633454AF"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School years 3 through to 8</w:t>
            </w:r>
          </w:p>
        </w:tc>
        <w:tc>
          <w:tcPr>
            <w:tcW w:w="495" w:type="dxa"/>
            <w:hideMark/>
          </w:tcPr>
          <w:p w14:paraId="69A1B874"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1,170</w:t>
            </w:r>
          </w:p>
        </w:tc>
        <w:tc>
          <w:tcPr>
            <w:tcW w:w="1064" w:type="dxa"/>
            <w:hideMark/>
          </w:tcPr>
          <w:p w14:paraId="7C2E3625"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Social–emotional learning / Academic Outcomes</w:t>
            </w:r>
          </w:p>
        </w:tc>
        <w:tc>
          <w:tcPr>
            <w:tcW w:w="1039" w:type="dxa"/>
            <w:hideMark/>
          </w:tcPr>
          <w:p w14:paraId="13E01AE3"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Matched-Pair Cluster Randomised Controlled Trial</w:t>
            </w:r>
          </w:p>
        </w:tc>
        <w:tc>
          <w:tcPr>
            <w:tcW w:w="962" w:type="dxa"/>
            <w:hideMark/>
          </w:tcPr>
          <w:p w14:paraId="17742A3E"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14 Chicago Public high schools</w:t>
            </w:r>
          </w:p>
        </w:tc>
        <w:tc>
          <w:tcPr>
            <w:tcW w:w="1117" w:type="dxa"/>
            <w:hideMark/>
          </w:tcPr>
          <w:p w14:paraId="5E8553B4"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Non-intervention control group</w:t>
            </w:r>
          </w:p>
        </w:tc>
        <w:tc>
          <w:tcPr>
            <w:tcW w:w="2547" w:type="dxa"/>
            <w:hideMark/>
          </w:tcPr>
          <w:p w14:paraId="3BE90FA9"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Student self-report measures of school engagement; Teacher-reported measures of academic ability and motivation; Illinois State Achievement Test (ISAT) academic results</w:t>
            </w:r>
          </w:p>
        </w:tc>
        <w:tc>
          <w:tcPr>
            <w:tcW w:w="983" w:type="dxa"/>
            <w:hideMark/>
          </w:tcPr>
          <w:p w14:paraId="770A961D"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The study evaluated a 6-year (72 month) period</w:t>
            </w:r>
          </w:p>
        </w:tc>
        <w:tc>
          <w:tcPr>
            <w:tcW w:w="3246" w:type="dxa"/>
            <w:hideMark/>
          </w:tcPr>
          <w:p w14:paraId="6C2DE0ED"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Positive Action significantly improved growth in academic motivation and mitigated disaffection with learning. There was a positive impact of Positive Action on absenteeism and marginally significant impact on math performance of all students. There were favourable program effects on reading for African American boys and cohort students transitioning between grades 7 and 8, and on math for girls and low-income students.</w:t>
            </w:r>
          </w:p>
        </w:tc>
        <w:tc>
          <w:tcPr>
            <w:tcW w:w="737" w:type="dxa"/>
            <w:hideMark/>
          </w:tcPr>
          <w:p w14:paraId="371AD0D2"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II</w:t>
            </w:r>
          </w:p>
        </w:tc>
      </w:tr>
      <w:tr w:rsidR="00F34784" w:rsidRPr="00F34784" w14:paraId="4EBD19BD" w14:textId="77777777" w:rsidTr="00F34784">
        <w:trPr>
          <w:trHeight w:val="1840"/>
        </w:trPr>
        <w:tc>
          <w:tcPr>
            <w:tcW w:w="1271" w:type="dxa"/>
            <w:hideMark/>
          </w:tcPr>
          <w:p w14:paraId="4B70FAA1"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Lewis et al. (2013a)</w:t>
            </w:r>
          </w:p>
        </w:tc>
        <w:tc>
          <w:tcPr>
            <w:tcW w:w="750" w:type="dxa"/>
            <w:hideMark/>
          </w:tcPr>
          <w:p w14:paraId="484BCE46"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USA</w:t>
            </w:r>
          </w:p>
        </w:tc>
        <w:tc>
          <w:tcPr>
            <w:tcW w:w="1235" w:type="dxa"/>
            <w:hideMark/>
          </w:tcPr>
          <w:p w14:paraId="1F3540D4"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School years 3 through to 8</w:t>
            </w:r>
          </w:p>
        </w:tc>
        <w:tc>
          <w:tcPr>
            <w:tcW w:w="495" w:type="dxa"/>
            <w:hideMark/>
          </w:tcPr>
          <w:p w14:paraId="5904BFFC"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1,170</w:t>
            </w:r>
          </w:p>
        </w:tc>
        <w:tc>
          <w:tcPr>
            <w:tcW w:w="1064" w:type="dxa"/>
            <w:hideMark/>
          </w:tcPr>
          <w:p w14:paraId="2645FE84"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Emotional Health / Minority Groups</w:t>
            </w:r>
          </w:p>
        </w:tc>
        <w:tc>
          <w:tcPr>
            <w:tcW w:w="1039" w:type="dxa"/>
            <w:hideMark/>
          </w:tcPr>
          <w:p w14:paraId="6641CADE"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Matched-Pair Cluster Randomised Controlled Trial</w:t>
            </w:r>
          </w:p>
        </w:tc>
        <w:tc>
          <w:tcPr>
            <w:tcW w:w="962" w:type="dxa"/>
            <w:hideMark/>
          </w:tcPr>
          <w:p w14:paraId="05109A57"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14 Chicago Public high schools</w:t>
            </w:r>
          </w:p>
        </w:tc>
        <w:tc>
          <w:tcPr>
            <w:tcW w:w="1117" w:type="dxa"/>
            <w:hideMark/>
          </w:tcPr>
          <w:p w14:paraId="68FDC076"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Non-intervention control group</w:t>
            </w:r>
          </w:p>
        </w:tc>
        <w:tc>
          <w:tcPr>
            <w:tcW w:w="2547" w:type="dxa"/>
            <w:hideMark/>
          </w:tcPr>
          <w:p w14:paraId="69CD6C4B"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 xml:space="preserve">Positive and Negative Affect Scale for Children (PANAS); Student Life Satisfaction Scale; </w:t>
            </w:r>
            <w:proofErr w:type="spellStart"/>
            <w:r w:rsidRPr="00B46FB8">
              <w:rPr>
                <w:rFonts w:ascii="Calibri" w:hAnsi="Calibri" w:cs="Calibri"/>
                <w:color w:val="000000"/>
                <w:sz w:val="16"/>
                <w:szCs w:val="16"/>
                <w:lang w:eastAsia="en-AU"/>
              </w:rPr>
              <w:t>Behavior</w:t>
            </w:r>
            <w:proofErr w:type="spellEnd"/>
            <w:r w:rsidRPr="00B46FB8">
              <w:rPr>
                <w:rFonts w:ascii="Calibri" w:hAnsi="Calibri" w:cs="Calibri"/>
                <w:color w:val="000000"/>
                <w:sz w:val="16"/>
                <w:szCs w:val="16"/>
                <w:lang w:eastAsia="en-AU"/>
              </w:rPr>
              <w:t xml:space="preserve"> Assessment System for Children; Social-Emotional and Character Development Scale (SECDS)</w:t>
            </w:r>
          </w:p>
        </w:tc>
        <w:tc>
          <w:tcPr>
            <w:tcW w:w="983" w:type="dxa"/>
            <w:hideMark/>
          </w:tcPr>
          <w:p w14:paraId="08C07C00"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7 waves of evaluation over a 6-year period</w:t>
            </w:r>
          </w:p>
        </w:tc>
        <w:tc>
          <w:tcPr>
            <w:tcW w:w="3246" w:type="dxa"/>
            <w:hideMark/>
          </w:tcPr>
          <w:p w14:paraId="5B61BE0D"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Students in Positive Action schools, compared to those in control schools, had more favourable change over the course of the study in positive affect and life satisfaction, as well as significantly lower depression and anxiety at study end point. Program effects for positive affect, depression, and anxiety were mediated by more favourable change over time in social-emotional and character development for students in Positive Action schools.</w:t>
            </w:r>
          </w:p>
        </w:tc>
        <w:tc>
          <w:tcPr>
            <w:tcW w:w="737" w:type="dxa"/>
            <w:hideMark/>
          </w:tcPr>
          <w:p w14:paraId="4FC4DF73"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II</w:t>
            </w:r>
          </w:p>
        </w:tc>
      </w:tr>
      <w:tr w:rsidR="00F34784" w:rsidRPr="00F34784" w14:paraId="5C8DA3D1" w14:textId="77777777" w:rsidTr="00B46FB8">
        <w:trPr>
          <w:trHeight w:val="2225"/>
        </w:trPr>
        <w:tc>
          <w:tcPr>
            <w:tcW w:w="1271" w:type="dxa"/>
            <w:hideMark/>
          </w:tcPr>
          <w:p w14:paraId="47915521"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lastRenderedPageBreak/>
              <w:t>Lewis et al. (2013b)</w:t>
            </w:r>
          </w:p>
        </w:tc>
        <w:tc>
          <w:tcPr>
            <w:tcW w:w="750" w:type="dxa"/>
            <w:hideMark/>
          </w:tcPr>
          <w:p w14:paraId="2D7BBB4A"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USA</w:t>
            </w:r>
          </w:p>
        </w:tc>
        <w:tc>
          <w:tcPr>
            <w:tcW w:w="1235" w:type="dxa"/>
            <w:hideMark/>
          </w:tcPr>
          <w:p w14:paraId="7ECCD9B9"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School years 3 through to 8</w:t>
            </w:r>
          </w:p>
        </w:tc>
        <w:tc>
          <w:tcPr>
            <w:tcW w:w="495" w:type="dxa"/>
            <w:hideMark/>
          </w:tcPr>
          <w:p w14:paraId="13C9983A"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1,170</w:t>
            </w:r>
          </w:p>
        </w:tc>
        <w:tc>
          <w:tcPr>
            <w:tcW w:w="1064" w:type="dxa"/>
            <w:hideMark/>
          </w:tcPr>
          <w:p w14:paraId="37E1B306"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Social–emotional learning / Problem Behaviours</w:t>
            </w:r>
          </w:p>
        </w:tc>
        <w:tc>
          <w:tcPr>
            <w:tcW w:w="1039" w:type="dxa"/>
            <w:hideMark/>
          </w:tcPr>
          <w:p w14:paraId="689DD1BB"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Matched-Pair Cluster Randomised Controlled Trial</w:t>
            </w:r>
          </w:p>
        </w:tc>
        <w:tc>
          <w:tcPr>
            <w:tcW w:w="962" w:type="dxa"/>
            <w:hideMark/>
          </w:tcPr>
          <w:p w14:paraId="0983EA00"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14 Chicago Public high schools</w:t>
            </w:r>
          </w:p>
        </w:tc>
        <w:tc>
          <w:tcPr>
            <w:tcW w:w="1117" w:type="dxa"/>
            <w:hideMark/>
          </w:tcPr>
          <w:p w14:paraId="24B4A72B"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Non-intervention control group</w:t>
            </w:r>
          </w:p>
        </w:tc>
        <w:tc>
          <w:tcPr>
            <w:tcW w:w="2547" w:type="dxa"/>
            <w:hideMark/>
          </w:tcPr>
          <w:p w14:paraId="417DD3B2"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 xml:space="preserve">The Normative Beliefs About Aggression Scale; </w:t>
            </w:r>
            <w:proofErr w:type="spellStart"/>
            <w:r w:rsidRPr="00B46FB8">
              <w:rPr>
                <w:rFonts w:ascii="Calibri" w:hAnsi="Calibri" w:cs="Calibri"/>
                <w:color w:val="000000"/>
                <w:sz w:val="16"/>
                <w:szCs w:val="16"/>
                <w:lang w:eastAsia="en-AU"/>
              </w:rPr>
              <w:t>Orpinas</w:t>
            </w:r>
            <w:proofErr w:type="spellEnd"/>
            <w:r w:rsidRPr="00B46FB8">
              <w:rPr>
                <w:rFonts w:ascii="Calibri" w:hAnsi="Calibri" w:cs="Calibri"/>
                <w:color w:val="000000"/>
                <w:sz w:val="16"/>
                <w:szCs w:val="16"/>
                <w:lang w:eastAsia="en-AU"/>
              </w:rPr>
              <w:t xml:space="preserve"> and </w:t>
            </w:r>
            <w:proofErr w:type="spellStart"/>
            <w:r w:rsidRPr="00B46FB8">
              <w:rPr>
                <w:rFonts w:ascii="Calibri" w:hAnsi="Calibri" w:cs="Calibri"/>
                <w:color w:val="000000"/>
                <w:sz w:val="16"/>
                <w:szCs w:val="16"/>
                <w:lang w:eastAsia="en-AU"/>
              </w:rPr>
              <w:t>Frankowski’s</w:t>
            </w:r>
            <w:proofErr w:type="spellEnd"/>
            <w:r w:rsidRPr="00B46FB8">
              <w:rPr>
                <w:rFonts w:ascii="Calibri" w:hAnsi="Calibri" w:cs="Calibri"/>
                <w:color w:val="000000"/>
                <w:sz w:val="16"/>
                <w:szCs w:val="16"/>
                <w:lang w:eastAsia="en-AU"/>
              </w:rPr>
              <w:t xml:space="preserve"> Aggression Scale; Child Problem </w:t>
            </w:r>
            <w:proofErr w:type="spellStart"/>
            <w:r w:rsidRPr="00B46FB8">
              <w:rPr>
                <w:rFonts w:ascii="Calibri" w:hAnsi="Calibri" w:cs="Calibri"/>
                <w:color w:val="000000"/>
                <w:sz w:val="16"/>
                <w:szCs w:val="16"/>
                <w:lang w:eastAsia="en-AU"/>
              </w:rPr>
              <w:t>Behavior</w:t>
            </w:r>
            <w:proofErr w:type="spellEnd"/>
            <w:r w:rsidRPr="00B46FB8">
              <w:rPr>
                <w:rFonts w:ascii="Calibri" w:hAnsi="Calibri" w:cs="Calibri"/>
                <w:color w:val="000000"/>
                <w:sz w:val="16"/>
                <w:szCs w:val="16"/>
                <w:lang w:eastAsia="en-AU"/>
              </w:rPr>
              <w:t xml:space="preserve"> Scales; Risk </w:t>
            </w:r>
            <w:proofErr w:type="spellStart"/>
            <w:r w:rsidRPr="00B46FB8">
              <w:rPr>
                <w:rFonts w:ascii="Calibri" w:hAnsi="Calibri" w:cs="Calibri"/>
                <w:color w:val="000000"/>
                <w:sz w:val="16"/>
                <w:szCs w:val="16"/>
                <w:lang w:eastAsia="en-AU"/>
              </w:rPr>
              <w:t>Behavior</w:t>
            </w:r>
            <w:proofErr w:type="spellEnd"/>
            <w:r w:rsidRPr="00B46FB8">
              <w:rPr>
                <w:rFonts w:ascii="Calibri" w:hAnsi="Calibri" w:cs="Calibri"/>
                <w:color w:val="000000"/>
                <w:sz w:val="16"/>
                <w:szCs w:val="16"/>
                <w:lang w:eastAsia="en-AU"/>
              </w:rPr>
              <w:t xml:space="preserve"> Survey; Parent-report - Aggression and Conduct Problem Subscales of the </w:t>
            </w:r>
            <w:proofErr w:type="spellStart"/>
            <w:r w:rsidRPr="00B46FB8">
              <w:rPr>
                <w:rFonts w:ascii="Calibri" w:hAnsi="Calibri" w:cs="Calibri"/>
                <w:color w:val="000000"/>
                <w:sz w:val="16"/>
                <w:szCs w:val="16"/>
                <w:lang w:eastAsia="en-AU"/>
              </w:rPr>
              <w:t>Behavior</w:t>
            </w:r>
            <w:proofErr w:type="spellEnd"/>
            <w:r w:rsidRPr="00B46FB8">
              <w:rPr>
                <w:rFonts w:ascii="Calibri" w:hAnsi="Calibri" w:cs="Calibri"/>
                <w:color w:val="000000"/>
                <w:sz w:val="16"/>
                <w:szCs w:val="16"/>
                <w:lang w:eastAsia="en-AU"/>
              </w:rPr>
              <w:t xml:space="preserve"> and Assessment System for Children (BASC); School-level aggregated data on disciplinary referrals and suspensions</w:t>
            </w:r>
          </w:p>
        </w:tc>
        <w:tc>
          <w:tcPr>
            <w:tcW w:w="983" w:type="dxa"/>
            <w:hideMark/>
          </w:tcPr>
          <w:p w14:paraId="132F1A8D"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8 waves of evaluation over a 6-year period</w:t>
            </w:r>
          </w:p>
        </w:tc>
        <w:tc>
          <w:tcPr>
            <w:tcW w:w="3246" w:type="dxa"/>
            <w:hideMark/>
          </w:tcPr>
          <w:p w14:paraId="111A4042" w14:textId="4AF83AAE"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Positive Action mitigated increases over time in (1) youth reports of normative beliefs supporting aggressive behaviours and of engaging in disruptive behaviour and bullying (girls only); and (2) parent reports of youth bullying behaviours (boys only). At study end-point, students in Positive Action schools also reported a lower rate of violence-related behaviour than students in control schools. School</w:t>
            </w:r>
            <w:r w:rsidR="00D73C43">
              <w:rPr>
                <w:rFonts w:ascii="Calibri" w:hAnsi="Calibri" w:cs="Calibri"/>
                <w:color w:val="000000"/>
                <w:sz w:val="16"/>
                <w:szCs w:val="16"/>
                <w:lang w:eastAsia="en-AU"/>
              </w:rPr>
              <w:t>-</w:t>
            </w:r>
            <w:r w:rsidRPr="00B46FB8">
              <w:rPr>
                <w:rFonts w:ascii="Calibri" w:hAnsi="Calibri" w:cs="Calibri"/>
                <w:color w:val="000000"/>
                <w:sz w:val="16"/>
                <w:szCs w:val="16"/>
                <w:lang w:eastAsia="en-AU"/>
              </w:rPr>
              <w:t>wide findings indicated positive program effects on both disciplinary referrals and suspensions.</w:t>
            </w:r>
          </w:p>
        </w:tc>
        <w:tc>
          <w:tcPr>
            <w:tcW w:w="737" w:type="dxa"/>
            <w:hideMark/>
          </w:tcPr>
          <w:p w14:paraId="371FDDD2"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II</w:t>
            </w:r>
          </w:p>
        </w:tc>
      </w:tr>
      <w:tr w:rsidR="00F34784" w:rsidRPr="00F34784" w14:paraId="64DF9C5E" w14:textId="77777777" w:rsidTr="00B46FB8">
        <w:trPr>
          <w:trHeight w:val="1861"/>
        </w:trPr>
        <w:tc>
          <w:tcPr>
            <w:tcW w:w="1271" w:type="dxa"/>
            <w:hideMark/>
          </w:tcPr>
          <w:p w14:paraId="40D283A9"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Snyder et al. (2013)</w:t>
            </w:r>
          </w:p>
        </w:tc>
        <w:tc>
          <w:tcPr>
            <w:tcW w:w="750" w:type="dxa"/>
            <w:hideMark/>
          </w:tcPr>
          <w:p w14:paraId="6711B219"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USA (Hawaii)</w:t>
            </w:r>
          </w:p>
        </w:tc>
        <w:tc>
          <w:tcPr>
            <w:tcW w:w="1235" w:type="dxa"/>
            <w:hideMark/>
          </w:tcPr>
          <w:p w14:paraId="2CEA62C4"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School years 5 and 6</w:t>
            </w:r>
          </w:p>
        </w:tc>
        <w:tc>
          <w:tcPr>
            <w:tcW w:w="495" w:type="dxa"/>
            <w:hideMark/>
          </w:tcPr>
          <w:p w14:paraId="36DBD272"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1,088</w:t>
            </w:r>
          </w:p>
        </w:tc>
        <w:tc>
          <w:tcPr>
            <w:tcW w:w="1064" w:type="dxa"/>
            <w:hideMark/>
          </w:tcPr>
          <w:p w14:paraId="2A251FB4"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Social–emotional learning / Risk Behaviours</w:t>
            </w:r>
          </w:p>
        </w:tc>
        <w:tc>
          <w:tcPr>
            <w:tcW w:w="1039" w:type="dxa"/>
            <w:hideMark/>
          </w:tcPr>
          <w:p w14:paraId="6D3E1062"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Matched-Pair Cluster Randomised Controlled Trial</w:t>
            </w:r>
          </w:p>
        </w:tc>
        <w:tc>
          <w:tcPr>
            <w:tcW w:w="962" w:type="dxa"/>
            <w:hideMark/>
          </w:tcPr>
          <w:p w14:paraId="01077132"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20 public elementary (K-fifth or K-sixth) schools (10 matched pairs) on three Hawaiian islands</w:t>
            </w:r>
          </w:p>
        </w:tc>
        <w:tc>
          <w:tcPr>
            <w:tcW w:w="1117" w:type="dxa"/>
            <w:hideMark/>
          </w:tcPr>
          <w:p w14:paraId="158E4CBB"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Non-intervention control group</w:t>
            </w:r>
          </w:p>
        </w:tc>
        <w:tc>
          <w:tcPr>
            <w:tcW w:w="2547" w:type="dxa"/>
            <w:hideMark/>
          </w:tcPr>
          <w:p w14:paraId="0F2252F1"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Student self-report on academic behaviour, negative behaviour; Teacher reports of student behaviour</w:t>
            </w:r>
          </w:p>
        </w:tc>
        <w:tc>
          <w:tcPr>
            <w:tcW w:w="983" w:type="dxa"/>
            <w:hideMark/>
          </w:tcPr>
          <w:p w14:paraId="32D49E96"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Evaluation over a 5-year (60 month) period</w:t>
            </w:r>
          </w:p>
        </w:tc>
        <w:tc>
          <w:tcPr>
            <w:tcW w:w="3246" w:type="dxa"/>
            <w:hideMark/>
          </w:tcPr>
          <w:p w14:paraId="21D4B713"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Students attending intervention schools reported significantly better academic behaviour and significantly less substance use, violence, and sexual activity; boys reported more negative behaviours than girls. This study suggests that a social-emotional and character development program is associated with academic-related behaviours that mediate the positive program effects on substance use, violence, and sexual activity.</w:t>
            </w:r>
          </w:p>
        </w:tc>
        <w:tc>
          <w:tcPr>
            <w:tcW w:w="737" w:type="dxa"/>
            <w:hideMark/>
          </w:tcPr>
          <w:p w14:paraId="7880162C"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II</w:t>
            </w:r>
          </w:p>
        </w:tc>
      </w:tr>
      <w:tr w:rsidR="00F34784" w:rsidRPr="00F34784" w14:paraId="3B521860" w14:textId="77777777" w:rsidTr="00F34784">
        <w:trPr>
          <w:trHeight w:val="1132"/>
        </w:trPr>
        <w:tc>
          <w:tcPr>
            <w:tcW w:w="1271" w:type="dxa"/>
            <w:hideMark/>
          </w:tcPr>
          <w:p w14:paraId="717EA67A"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Guo et al. (2015)</w:t>
            </w:r>
          </w:p>
        </w:tc>
        <w:tc>
          <w:tcPr>
            <w:tcW w:w="750" w:type="dxa"/>
            <w:hideMark/>
          </w:tcPr>
          <w:p w14:paraId="22C5787A"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USA</w:t>
            </w:r>
          </w:p>
        </w:tc>
        <w:tc>
          <w:tcPr>
            <w:tcW w:w="1235" w:type="dxa"/>
            <w:hideMark/>
          </w:tcPr>
          <w:p w14:paraId="0CABB85D"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9-20</w:t>
            </w:r>
          </w:p>
        </w:tc>
        <w:tc>
          <w:tcPr>
            <w:tcW w:w="495" w:type="dxa"/>
            <w:hideMark/>
          </w:tcPr>
          <w:p w14:paraId="32CC8BAC"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1,246</w:t>
            </w:r>
          </w:p>
        </w:tc>
        <w:tc>
          <w:tcPr>
            <w:tcW w:w="1064" w:type="dxa"/>
            <w:hideMark/>
          </w:tcPr>
          <w:p w14:paraId="6C170EB0"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Self-esteem / Aggression / School hassles / Internalizing symptoms</w:t>
            </w:r>
          </w:p>
        </w:tc>
        <w:tc>
          <w:tcPr>
            <w:tcW w:w="1039" w:type="dxa"/>
            <w:hideMark/>
          </w:tcPr>
          <w:p w14:paraId="4B9B6189"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Quasi-experimental</w:t>
            </w:r>
          </w:p>
        </w:tc>
        <w:tc>
          <w:tcPr>
            <w:tcW w:w="962" w:type="dxa"/>
            <w:hideMark/>
          </w:tcPr>
          <w:p w14:paraId="22F99851" w14:textId="0B0C34F1" w:rsidR="00F34784" w:rsidRPr="00B46FB8" w:rsidRDefault="00F34784" w:rsidP="00D636C7">
            <w:pPr>
              <w:rPr>
                <w:rFonts w:ascii="Calibri" w:hAnsi="Calibri" w:cs="Calibri"/>
                <w:color w:val="000000"/>
                <w:sz w:val="16"/>
                <w:szCs w:val="16"/>
                <w:lang w:eastAsia="en-AU"/>
              </w:rPr>
            </w:pPr>
            <w:r w:rsidRPr="00B46FB8">
              <w:rPr>
                <w:rFonts w:ascii="Calibri" w:hAnsi="Calibri" w:cs="Calibri"/>
                <w:color w:val="000000"/>
                <w:sz w:val="16"/>
                <w:szCs w:val="16"/>
                <w:lang w:eastAsia="en-AU"/>
              </w:rPr>
              <w:t xml:space="preserve">Two violent, low-income rural </w:t>
            </w:r>
            <w:r w:rsidR="00D636C7">
              <w:rPr>
                <w:rFonts w:ascii="Calibri" w:hAnsi="Calibri" w:cs="Calibri"/>
                <w:color w:val="000000"/>
                <w:sz w:val="16"/>
                <w:szCs w:val="16"/>
                <w:lang w:eastAsia="en-AU"/>
              </w:rPr>
              <w:t>schools</w:t>
            </w:r>
            <w:r w:rsidRPr="00B46FB8">
              <w:rPr>
                <w:rFonts w:ascii="Calibri" w:hAnsi="Calibri" w:cs="Calibri"/>
                <w:color w:val="000000"/>
                <w:sz w:val="16"/>
                <w:szCs w:val="16"/>
                <w:lang w:eastAsia="en-AU"/>
              </w:rPr>
              <w:t xml:space="preserve"> in North Carolina</w:t>
            </w:r>
          </w:p>
        </w:tc>
        <w:tc>
          <w:tcPr>
            <w:tcW w:w="1117" w:type="dxa"/>
            <w:hideMark/>
          </w:tcPr>
          <w:p w14:paraId="5C552335"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Non-intervention control group</w:t>
            </w:r>
          </w:p>
        </w:tc>
        <w:tc>
          <w:tcPr>
            <w:tcW w:w="2547" w:type="dxa"/>
            <w:hideMark/>
          </w:tcPr>
          <w:p w14:paraId="4934828B"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Modified version of the School Success Profile</w:t>
            </w:r>
          </w:p>
        </w:tc>
        <w:tc>
          <w:tcPr>
            <w:tcW w:w="983" w:type="dxa"/>
            <w:hideMark/>
          </w:tcPr>
          <w:p w14:paraId="7E80E39C"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36 months</w:t>
            </w:r>
          </w:p>
        </w:tc>
        <w:tc>
          <w:tcPr>
            <w:tcW w:w="3246" w:type="dxa"/>
            <w:hideMark/>
          </w:tcPr>
          <w:p w14:paraId="31A8E510"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Beneficial effects on self-esteem scores and school hassles scores. No significant difference on aggression scores or internalising symptoms.</w:t>
            </w:r>
          </w:p>
        </w:tc>
        <w:tc>
          <w:tcPr>
            <w:tcW w:w="737" w:type="dxa"/>
            <w:hideMark/>
          </w:tcPr>
          <w:p w14:paraId="3768675C"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III-2</w:t>
            </w:r>
          </w:p>
        </w:tc>
      </w:tr>
      <w:tr w:rsidR="00F34784" w:rsidRPr="00F34784" w14:paraId="7F908F95" w14:textId="77777777" w:rsidTr="00F34784">
        <w:trPr>
          <w:trHeight w:val="1273"/>
        </w:trPr>
        <w:tc>
          <w:tcPr>
            <w:tcW w:w="1271" w:type="dxa"/>
            <w:hideMark/>
          </w:tcPr>
          <w:p w14:paraId="577E008D"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Bavarian et al. (2016)</w:t>
            </w:r>
          </w:p>
        </w:tc>
        <w:tc>
          <w:tcPr>
            <w:tcW w:w="750" w:type="dxa"/>
            <w:hideMark/>
          </w:tcPr>
          <w:p w14:paraId="17E80DB9"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USA</w:t>
            </w:r>
          </w:p>
        </w:tc>
        <w:tc>
          <w:tcPr>
            <w:tcW w:w="1235" w:type="dxa"/>
            <w:hideMark/>
          </w:tcPr>
          <w:p w14:paraId="3C632648"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School years 3 through to 8</w:t>
            </w:r>
          </w:p>
        </w:tc>
        <w:tc>
          <w:tcPr>
            <w:tcW w:w="495" w:type="dxa"/>
            <w:hideMark/>
          </w:tcPr>
          <w:p w14:paraId="42C07B36"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1,170</w:t>
            </w:r>
          </w:p>
        </w:tc>
        <w:tc>
          <w:tcPr>
            <w:tcW w:w="1064" w:type="dxa"/>
            <w:hideMark/>
          </w:tcPr>
          <w:p w14:paraId="6D43A566"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Social–emotional learning / Physical Health Behaviours</w:t>
            </w:r>
          </w:p>
        </w:tc>
        <w:tc>
          <w:tcPr>
            <w:tcW w:w="1039" w:type="dxa"/>
            <w:hideMark/>
          </w:tcPr>
          <w:p w14:paraId="572D31A4"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Matched-Pair Cluster Randomised Controlled Trial</w:t>
            </w:r>
          </w:p>
        </w:tc>
        <w:tc>
          <w:tcPr>
            <w:tcW w:w="962" w:type="dxa"/>
            <w:hideMark/>
          </w:tcPr>
          <w:p w14:paraId="7BD63684"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14 Chicago Public high schools</w:t>
            </w:r>
          </w:p>
        </w:tc>
        <w:tc>
          <w:tcPr>
            <w:tcW w:w="1117" w:type="dxa"/>
            <w:hideMark/>
          </w:tcPr>
          <w:p w14:paraId="63F67344"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Non-intervention control group</w:t>
            </w:r>
          </w:p>
        </w:tc>
        <w:tc>
          <w:tcPr>
            <w:tcW w:w="2547" w:type="dxa"/>
            <w:hideMark/>
          </w:tcPr>
          <w:p w14:paraId="00B0E7BA"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 xml:space="preserve">Youth Risk </w:t>
            </w:r>
            <w:proofErr w:type="spellStart"/>
            <w:r w:rsidRPr="00B46FB8">
              <w:rPr>
                <w:rFonts w:ascii="Calibri" w:hAnsi="Calibri" w:cs="Calibri"/>
                <w:color w:val="000000"/>
                <w:sz w:val="16"/>
                <w:szCs w:val="16"/>
                <w:lang w:eastAsia="en-AU"/>
              </w:rPr>
              <w:t>Behavior</w:t>
            </w:r>
            <w:proofErr w:type="spellEnd"/>
            <w:r w:rsidRPr="00B46FB8">
              <w:rPr>
                <w:rFonts w:ascii="Calibri" w:hAnsi="Calibri" w:cs="Calibri"/>
                <w:color w:val="000000"/>
                <w:sz w:val="16"/>
                <w:szCs w:val="16"/>
                <w:lang w:eastAsia="en-AU"/>
              </w:rPr>
              <w:t xml:space="preserve"> Surveillance System; Student self-report on health behaviours; Measure of Body Mass Index (BMI)</w:t>
            </w:r>
          </w:p>
        </w:tc>
        <w:tc>
          <w:tcPr>
            <w:tcW w:w="983" w:type="dxa"/>
            <w:hideMark/>
          </w:tcPr>
          <w:p w14:paraId="1DB66CE4"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8 waves of evaluation over a 6-year period</w:t>
            </w:r>
          </w:p>
        </w:tc>
        <w:tc>
          <w:tcPr>
            <w:tcW w:w="3246" w:type="dxa"/>
            <w:hideMark/>
          </w:tcPr>
          <w:p w14:paraId="7A7C21A5"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The findings suggest that Positive Action had a modest positive impact on student's physical health behaviours, BMI, and sleep-times.</w:t>
            </w:r>
          </w:p>
        </w:tc>
        <w:tc>
          <w:tcPr>
            <w:tcW w:w="737" w:type="dxa"/>
            <w:hideMark/>
          </w:tcPr>
          <w:p w14:paraId="0723B2D7"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II</w:t>
            </w:r>
          </w:p>
        </w:tc>
      </w:tr>
      <w:tr w:rsidR="00F34784" w:rsidRPr="00F34784" w14:paraId="3006C4D4" w14:textId="77777777" w:rsidTr="00F34784">
        <w:trPr>
          <w:trHeight w:val="1273"/>
        </w:trPr>
        <w:tc>
          <w:tcPr>
            <w:tcW w:w="1271" w:type="dxa"/>
            <w:hideMark/>
          </w:tcPr>
          <w:p w14:paraId="67E15125"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Smokowski et al. (2016)</w:t>
            </w:r>
          </w:p>
        </w:tc>
        <w:tc>
          <w:tcPr>
            <w:tcW w:w="750" w:type="dxa"/>
            <w:hideMark/>
          </w:tcPr>
          <w:p w14:paraId="49F2E8C2"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USA</w:t>
            </w:r>
          </w:p>
        </w:tc>
        <w:tc>
          <w:tcPr>
            <w:tcW w:w="1235" w:type="dxa"/>
            <w:hideMark/>
          </w:tcPr>
          <w:p w14:paraId="06D83F09"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(12.78)</w:t>
            </w:r>
          </w:p>
        </w:tc>
        <w:tc>
          <w:tcPr>
            <w:tcW w:w="495" w:type="dxa"/>
            <w:hideMark/>
          </w:tcPr>
          <w:p w14:paraId="30F6E69B"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5,894</w:t>
            </w:r>
          </w:p>
        </w:tc>
        <w:tc>
          <w:tcPr>
            <w:tcW w:w="1064" w:type="dxa"/>
            <w:hideMark/>
          </w:tcPr>
          <w:p w14:paraId="0AF993D7"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Internalizing</w:t>
            </w:r>
            <w:r w:rsidRPr="00B46FB8">
              <w:rPr>
                <w:rFonts w:ascii="Calibri" w:hAnsi="Calibri" w:cs="Calibri"/>
                <w:color w:val="000000"/>
                <w:sz w:val="16"/>
                <w:szCs w:val="16"/>
                <w:lang w:eastAsia="en-AU"/>
              </w:rPr>
              <w:br/>
              <w:t>Symptoms / Aggression / School Hassles / Self-Esteem</w:t>
            </w:r>
          </w:p>
        </w:tc>
        <w:tc>
          <w:tcPr>
            <w:tcW w:w="1039" w:type="dxa"/>
            <w:hideMark/>
          </w:tcPr>
          <w:p w14:paraId="23A9562E"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Quasi-experimental</w:t>
            </w:r>
          </w:p>
        </w:tc>
        <w:tc>
          <w:tcPr>
            <w:tcW w:w="962" w:type="dxa"/>
            <w:hideMark/>
          </w:tcPr>
          <w:p w14:paraId="325BE998" w14:textId="2727E0EB" w:rsidR="00F34784" w:rsidRPr="00B46FB8" w:rsidRDefault="00F34784" w:rsidP="00D636C7">
            <w:pPr>
              <w:rPr>
                <w:rFonts w:ascii="Calibri" w:hAnsi="Calibri" w:cs="Calibri"/>
                <w:color w:val="000000"/>
                <w:sz w:val="16"/>
                <w:szCs w:val="16"/>
                <w:lang w:eastAsia="en-AU"/>
              </w:rPr>
            </w:pPr>
            <w:r w:rsidRPr="00B46FB8">
              <w:rPr>
                <w:rFonts w:ascii="Calibri" w:hAnsi="Calibri" w:cs="Calibri"/>
                <w:color w:val="000000"/>
                <w:sz w:val="16"/>
                <w:szCs w:val="16"/>
                <w:lang w:eastAsia="en-AU"/>
              </w:rPr>
              <w:t xml:space="preserve">Two rural, low income </w:t>
            </w:r>
            <w:r w:rsidR="00D636C7">
              <w:rPr>
                <w:rFonts w:ascii="Calibri" w:hAnsi="Calibri" w:cs="Calibri"/>
                <w:color w:val="000000"/>
                <w:sz w:val="16"/>
                <w:szCs w:val="16"/>
                <w:lang w:eastAsia="en-AU"/>
              </w:rPr>
              <w:t>schools</w:t>
            </w:r>
            <w:r w:rsidRPr="00B46FB8">
              <w:rPr>
                <w:rFonts w:ascii="Calibri" w:hAnsi="Calibri" w:cs="Calibri"/>
                <w:color w:val="000000"/>
                <w:sz w:val="16"/>
                <w:szCs w:val="16"/>
                <w:lang w:eastAsia="en-AU"/>
              </w:rPr>
              <w:t xml:space="preserve"> in North Carolina</w:t>
            </w:r>
          </w:p>
        </w:tc>
        <w:tc>
          <w:tcPr>
            <w:tcW w:w="1117" w:type="dxa"/>
            <w:hideMark/>
          </w:tcPr>
          <w:p w14:paraId="0B1D3F9E"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Non-intervention control group</w:t>
            </w:r>
          </w:p>
        </w:tc>
        <w:tc>
          <w:tcPr>
            <w:tcW w:w="2547" w:type="dxa"/>
            <w:hideMark/>
          </w:tcPr>
          <w:p w14:paraId="7C1E4A3D"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Modified version of the School Success Profile</w:t>
            </w:r>
          </w:p>
        </w:tc>
        <w:tc>
          <w:tcPr>
            <w:tcW w:w="983" w:type="dxa"/>
            <w:hideMark/>
          </w:tcPr>
          <w:p w14:paraId="31130F0E"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36 months</w:t>
            </w:r>
          </w:p>
        </w:tc>
        <w:tc>
          <w:tcPr>
            <w:tcW w:w="3246" w:type="dxa"/>
            <w:hideMark/>
          </w:tcPr>
          <w:p w14:paraId="43356088"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 xml:space="preserve">Students who received 3 years of the Positive Action intervention and attended a high number of Positive Action lessons had a significantly higher self-esteem scores than controls. No significant effects on aggression, school hassles or internalizing symptoms were observed. </w:t>
            </w:r>
          </w:p>
        </w:tc>
        <w:tc>
          <w:tcPr>
            <w:tcW w:w="737" w:type="dxa"/>
            <w:hideMark/>
          </w:tcPr>
          <w:p w14:paraId="71C51014"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III-2</w:t>
            </w:r>
          </w:p>
        </w:tc>
      </w:tr>
      <w:tr w:rsidR="00F34784" w:rsidRPr="00F34784" w14:paraId="7775EBB9" w14:textId="77777777" w:rsidTr="00F34784">
        <w:trPr>
          <w:trHeight w:val="1732"/>
        </w:trPr>
        <w:tc>
          <w:tcPr>
            <w:tcW w:w="1271" w:type="dxa"/>
            <w:hideMark/>
          </w:tcPr>
          <w:p w14:paraId="0EB9D2B5"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lastRenderedPageBreak/>
              <w:t>Duncan et al. (2017)</w:t>
            </w:r>
          </w:p>
        </w:tc>
        <w:tc>
          <w:tcPr>
            <w:tcW w:w="750" w:type="dxa"/>
            <w:hideMark/>
          </w:tcPr>
          <w:p w14:paraId="09D52D7E"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USA</w:t>
            </w:r>
          </w:p>
        </w:tc>
        <w:tc>
          <w:tcPr>
            <w:tcW w:w="1235" w:type="dxa"/>
            <w:hideMark/>
          </w:tcPr>
          <w:p w14:paraId="523EF60A"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School years 3 through to 8</w:t>
            </w:r>
          </w:p>
        </w:tc>
        <w:tc>
          <w:tcPr>
            <w:tcW w:w="495" w:type="dxa"/>
            <w:hideMark/>
          </w:tcPr>
          <w:p w14:paraId="5471D179"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1,130</w:t>
            </w:r>
          </w:p>
        </w:tc>
        <w:tc>
          <w:tcPr>
            <w:tcW w:w="1064" w:type="dxa"/>
            <w:hideMark/>
          </w:tcPr>
          <w:p w14:paraId="2D7DE1C1"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Social–emotional learning</w:t>
            </w:r>
          </w:p>
        </w:tc>
        <w:tc>
          <w:tcPr>
            <w:tcW w:w="1039" w:type="dxa"/>
            <w:hideMark/>
          </w:tcPr>
          <w:p w14:paraId="514A77F0"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Matched-Pair Randomised Controlled Trial</w:t>
            </w:r>
          </w:p>
        </w:tc>
        <w:tc>
          <w:tcPr>
            <w:tcW w:w="962" w:type="dxa"/>
            <w:hideMark/>
          </w:tcPr>
          <w:p w14:paraId="30E80F53"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14 Chicago Public high schools</w:t>
            </w:r>
          </w:p>
        </w:tc>
        <w:tc>
          <w:tcPr>
            <w:tcW w:w="1117" w:type="dxa"/>
            <w:hideMark/>
          </w:tcPr>
          <w:p w14:paraId="51A0B486"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Non-intervention control group</w:t>
            </w:r>
          </w:p>
        </w:tc>
        <w:tc>
          <w:tcPr>
            <w:tcW w:w="2547" w:type="dxa"/>
            <w:hideMark/>
          </w:tcPr>
          <w:p w14:paraId="1D3A5C90"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Child Social Emotional and Character Development Scale; Aggression Scale</w:t>
            </w:r>
          </w:p>
        </w:tc>
        <w:tc>
          <w:tcPr>
            <w:tcW w:w="983" w:type="dxa"/>
            <w:hideMark/>
          </w:tcPr>
          <w:p w14:paraId="62FDB8A8"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8 waves of evaluation over a 6-year period</w:t>
            </w:r>
          </w:p>
        </w:tc>
        <w:tc>
          <w:tcPr>
            <w:tcW w:w="3246" w:type="dxa"/>
            <w:hideMark/>
          </w:tcPr>
          <w:p w14:paraId="3AA1F5A6"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The Positive Action program improved children’s trajectories of social-emotional and character development, and misconduct, regardless of class membership. These findings suggest that Positive Action has the potential to yield comparable benefits across subgroups of youth with differing trajectories of positive and negative behaviours, making it a good candidate for universal application in schools.</w:t>
            </w:r>
          </w:p>
        </w:tc>
        <w:tc>
          <w:tcPr>
            <w:tcW w:w="737" w:type="dxa"/>
            <w:hideMark/>
          </w:tcPr>
          <w:p w14:paraId="7259BB5E"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II</w:t>
            </w:r>
          </w:p>
        </w:tc>
      </w:tr>
    </w:tbl>
    <w:p w14:paraId="0A7B0782" w14:textId="5B8997C6" w:rsidR="00F34784" w:rsidRDefault="00F34784" w:rsidP="00A72EE2">
      <w:pPr>
        <w:spacing w:line="276" w:lineRule="auto"/>
        <w:rPr>
          <w:rFonts w:asciiTheme="minorHAnsi" w:hAnsiTheme="minorHAnsi" w:cstheme="minorHAnsi"/>
          <w:sz w:val="16"/>
          <w:szCs w:val="16"/>
        </w:rPr>
      </w:pPr>
    </w:p>
    <w:tbl>
      <w:tblPr>
        <w:tblStyle w:val="TableGrid"/>
        <w:tblW w:w="15446" w:type="dxa"/>
        <w:tblLayout w:type="fixed"/>
        <w:tblLook w:val="04A0" w:firstRow="1" w:lastRow="0" w:firstColumn="1" w:lastColumn="0" w:noHBand="0" w:noVBand="1"/>
      </w:tblPr>
      <w:tblGrid>
        <w:gridCol w:w="1271"/>
        <w:gridCol w:w="750"/>
        <w:gridCol w:w="1235"/>
        <w:gridCol w:w="495"/>
        <w:gridCol w:w="1064"/>
        <w:gridCol w:w="1039"/>
        <w:gridCol w:w="1371"/>
        <w:gridCol w:w="1134"/>
        <w:gridCol w:w="1984"/>
        <w:gridCol w:w="992"/>
        <w:gridCol w:w="3374"/>
        <w:gridCol w:w="737"/>
      </w:tblGrid>
      <w:tr w:rsidR="00F34784" w:rsidRPr="00610B8D" w14:paraId="03BAFD21" w14:textId="77777777" w:rsidTr="00F34784">
        <w:trPr>
          <w:trHeight w:val="252"/>
        </w:trPr>
        <w:tc>
          <w:tcPr>
            <w:tcW w:w="15446" w:type="dxa"/>
            <w:gridSpan w:val="12"/>
            <w:vAlign w:val="center"/>
          </w:tcPr>
          <w:p w14:paraId="69808D56" w14:textId="7D369317" w:rsidR="00F34784" w:rsidRPr="006D4297" w:rsidRDefault="00F34784" w:rsidP="00E33915">
            <w:pPr>
              <w:spacing w:before="240" w:line="480" w:lineRule="auto"/>
              <w:jc w:val="center"/>
              <w:rPr>
                <w:rFonts w:ascii="Calibri" w:hAnsi="Calibri" w:cs="Calibri"/>
                <w:b/>
                <w:bCs/>
                <w:sz w:val="16"/>
                <w:highlight w:val="yellow"/>
              </w:rPr>
            </w:pPr>
            <w:r w:rsidRPr="00F90699">
              <w:rPr>
                <w:rFonts w:ascii="Calibri" w:hAnsi="Calibri" w:cs="Calibri"/>
                <w:b/>
                <w:bCs/>
              </w:rPr>
              <w:t>Promoting Alternative Thinking Strategies (PATHS)</w:t>
            </w:r>
          </w:p>
        </w:tc>
      </w:tr>
      <w:tr w:rsidR="00E33915" w:rsidRPr="00610B8D" w14:paraId="4C73E3CA" w14:textId="77777777" w:rsidTr="00B46FB8">
        <w:trPr>
          <w:trHeight w:val="252"/>
        </w:trPr>
        <w:tc>
          <w:tcPr>
            <w:tcW w:w="1271" w:type="dxa"/>
            <w:vAlign w:val="center"/>
          </w:tcPr>
          <w:p w14:paraId="378D8925" w14:textId="77777777" w:rsidR="00F34784" w:rsidRPr="00610B8D" w:rsidRDefault="00F34784" w:rsidP="00E33915">
            <w:pPr>
              <w:spacing w:line="276" w:lineRule="auto"/>
              <w:rPr>
                <w:rFonts w:ascii="Calibri" w:hAnsi="Calibri" w:cs="Calibri"/>
                <w:b/>
                <w:bCs/>
                <w:sz w:val="16"/>
                <w:szCs w:val="16"/>
              </w:rPr>
            </w:pPr>
            <w:r w:rsidRPr="00610B8D">
              <w:rPr>
                <w:rFonts w:ascii="Calibri" w:hAnsi="Calibri" w:cs="Calibri"/>
                <w:b/>
                <w:bCs/>
                <w:sz w:val="16"/>
                <w:szCs w:val="16"/>
              </w:rPr>
              <w:t>Author &amp; Year</w:t>
            </w:r>
          </w:p>
        </w:tc>
        <w:tc>
          <w:tcPr>
            <w:tcW w:w="750" w:type="dxa"/>
            <w:vAlign w:val="center"/>
          </w:tcPr>
          <w:p w14:paraId="4BD32616" w14:textId="77777777" w:rsidR="00F34784" w:rsidRPr="00610B8D" w:rsidRDefault="00F34784" w:rsidP="00E33915">
            <w:pPr>
              <w:spacing w:line="276" w:lineRule="auto"/>
              <w:rPr>
                <w:rFonts w:ascii="Calibri" w:hAnsi="Calibri" w:cs="Calibri"/>
                <w:b/>
                <w:bCs/>
                <w:sz w:val="16"/>
                <w:szCs w:val="16"/>
              </w:rPr>
            </w:pPr>
            <w:r w:rsidRPr="00610B8D">
              <w:rPr>
                <w:rFonts w:ascii="Calibri" w:hAnsi="Calibri" w:cs="Calibri"/>
                <w:b/>
                <w:bCs/>
                <w:sz w:val="16"/>
                <w:szCs w:val="16"/>
              </w:rPr>
              <w:t>Country</w:t>
            </w:r>
          </w:p>
        </w:tc>
        <w:tc>
          <w:tcPr>
            <w:tcW w:w="1235" w:type="dxa"/>
            <w:vAlign w:val="center"/>
          </w:tcPr>
          <w:p w14:paraId="7E68E511" w14:textId="77777777" w:rsidR="00F34784" w:rsidRPr="00610B8D" w:rsidRDefault="00F34784" w:rsidP="00E33915">
            <w:pPr>
              <w:spacing w:line="276" w:lineRule="auto"/>
              <w:rPr>
                <w:rFonts w:ascii="Calibri" w:hAnsi="Calibri" w:cs="Calibri"/>
                <w:b/>
                <w:bCs/>
                <w:sz w:val="16"/>
                <w:szCs w:val="16"/>
              </w:rPr>
            </w:pPr>
            <w:r w:rsidRPr="00610B8D">
              <w:rPr>
                <w:rFonts w:ascii="Calibri" w:hAnsi="Calibri" w:cs="Calibri"/>
                <w:b/>
                <w:bCs/>
                <w:sz w:val="16"/>
                <w:szCs w:val="16"/>
              </w:rPr>
              <w:t>Age Range (M)</w:t>
            </w:r>
          </w:p>
        </w:tc>
        <w:tc>
          <w:tcPr>
            <w:tcW w:w="495" w:type="dxa"/>
            <w:vAlign w:val="center"/>
          </w:tcPr>
          <w:p w14:paraId="1928BD88" w14:textId="77777777" w:rsidR="00F34784" w:rsidRPr="00610B8D" w:rsidRDefault="00F34784" w:rsidP="00E33915">
            <w:pPr>
              <w:spacing w:line="276" w:lineRule="auto"/>
              <w:rPr>
                <w:rFonts w:ascii="Calibri" w:hAnsi="Calibri" w:cs="Calibri"/>
                <w:b/>
                <w:bCs/>
                <w:sz w:val="16"/>
                <w:szCs w:val="16"/>
              </w:rPr>
            </w:pPr>
            <w:r w:rsidRPr="00610B8D">
              <w:rPr>
                <w:rFonts w:ascii="Calibri" w:hAnsi="Calibri" w:cs="Calibri"/>
                <w:b/>
                <w:bCs/>
                <w:sz w:val="16"/>
                <w:szCs w:val="16"/>
              </w:rPr>
              <w:t>N</w:t>
            </w:r>
          </w:p>
        </w:tc>
        <w:tc>
          <w:tcPr>
            <w:tcW w:w="1064" w:type="dxa"/>
            <w:vAlign w:val="center"/>
          </w:tcPr>
          <w:p w14:paraId="4AFBC3BA" w14:textId="77777777" w:rsidR="00F34784" w:rsidRPr="00610B8D" w:rsidRDefault="00F34784" w:rsidP="00E33915">
            <w:pPr>
              <w:spacing w:line="276" w:lineRule="auto"/>
              <w:rPr>
                <w:rFonts w:ascii="Calibri" w:hAnsi="Calibri" w:cs="Calibri"/>
                <w:b/>
                <w:bCs/>
                <w:sz w:val="16"/>
                <w:szCs w:val="16"/>
              </w:rPr>
            </w:pPr>
            <w:r w:rsidRPr="00610B8D">
              <w:rPr>
                <w:rFonts w:ascii="Calibri" w:hAnsi="Calibri" w:cs="Calibri"/>
                <w:b/>
                <w:bCs/>
                <w:sz w:val="16"/>
                <w:szCs w:val="16"/>
              </w:rPr>
              <w:t>Study Focus</w:t>
            </w:r>
          </w:p>
        </w:tc>
        <w:tc>
          <w:tcPr>
            <w:tcW w:w="1039" w:type="dxa"/>
            <w:vAlign w:val="center"/>
          </w:tcPr>
          <w:p w14:paraId="37908EB0" w14:textId="77777777" w:rsidR="00F34784" w:rsidRPr="00610B8D" w:rsidRDefault="00F34784" w:rsidP="00E33915">
            <w:pPr>
              <w:spacing w:line="276" w:lineRule="auto"/>
              <w:rPr>
                <w:rFonts w:ascii="Calibri" w:hAnsi="Calibri" w:cs="Calibri"/>
                <w:b/>
                <w:bCs/>
                <w:sz w:val="16"/>
                <w:szCs w:val="16"/>
              </w:rPr>
            </w:pPr>
            <w:r w:rsidRPr="00610B8D">
              <w:rPr>
                <w:rFonts w:ascii="Calibri" w:hAnsi="Calibri" w:cs="Calibri"/>
                <w:b/>
                <w:bCs/>
                <w:sz w:val="16"/>
                <w:szCs w:val="16"/>
              </w:rPr>
              <w:t>Study Type</w:t>
            </w:r>
          </w:p>
        </w:tc>
        <w:tc>
          <w:tcPr>
            <w:tcW w:w="1371" w:type="dxa"/>
            <w:vAlign w:val="center"/>
          </w:tcPr>
          <w:p w14:paraId="3FBEC0CB" w14:textId="77777777" w:rsidR="00F34784" w:rsidRPr="00610B8D" w:rsidRDefault="00F34784" w:rsidP="00E33915">
            <w:pPr>
              <w:spacing w:line="276" w:lineRule="auto"/>
              <w:rPr>
                <w:rFonts w:ascii="Calibri" w:hAnsi="Calibri" w:cs="Calibri"/>
                <w:b/>
                <w:bCs/>
                <w:sz w:val="16"/>
                <w:szCs w:val="16"/>
              </w:rPr>
            </w:pPr>
            <w:r w:rsidRPr="00610B8D">
              <w:rPr>
                <w:rFonts w:ascii="Calibri" w:hAnsi="Calibri" w:cs="Calibri"/>
                <w:b/>
                <w:bCs/>
                <w:sz w:val="16"/>
                <w:szCs w:val="16"/>
              </w:rPr>
              <w:t>Setting</w:t>
            </w:r>
          </w:p>
        </w:tc>
        <w:tc>
          <w:tcPr>
            <w:tcW w:w="1134" w:type="dxa"/>
            <w:vAlign w:val="center"/>
          </w:tcPr>
          <w:p w14:paraId="13F6F0D5" w14:textId="77777777" w:rsidR="00F34784" w:rsidRPr="00610B8D" w:rsidRDefault="00F34784" w:rsidP="00E33915">
            <w:pPr>
              <w:spacing w:line="276" w:lineRule="auto"/>
              <w:rPr>
                <w:rFonts w:ascii="Calibri" w:hAnsi="Calibri" w:cs="Calibri"/>
                <w:b/>
                <w:bCs/>
                <w:sz w:val="16"/>
                <w:szCs w:val="16"/>
              </w:rPr>
            </w:pPr>
            <w:r w:rsidRPr="00610B8D">
              <w:rPr>
                <w:rFonts w:ascii="Calibri" w:hAnsi="Calibri" w:cs="Calibri"/>
                <w:b/>
                <w:bCs/>
                <w:sz w:val="16"/>
                <w:szCs w:val="16"/>
              </w:rPr>
              <w:t>Comparator</w:t>
            </w:r>
          </w:p>
        </w:tc>
        <w:tc>
          <w:tcPr>
            <w:tcW w:w="1984" w:type="dxa"/>
            <w:vAlign w:val="center"/>
          </w:tcPr>
          <w:p w14:paraId="0381E0FE" w14:textId="77777777" w:rsidR="00F34784" w:rsidRPr="00610B8D" w:rsidRDefault="00F34784" w:rsidP="00E33915">
            <w:pPr>
              <w:spacing w:line="276" w:lineRule="auto"/>
              <w:rPr>
                <w:rFonts w:ascii="Calibri" w:hAnsi="Calibri" w:cs="Calibri"/>
                <w:b/>
                <w:bCs/>
                <w:sz w:val="16"/>
                <w:szCs w:val="16"/>
              </w:rPr>
            </w:pPr>
            <w:r w:rsidRPr="00610B8D">
              <w:rPr>
                <w:rFonts w:ascii="Calibri" w:hAnsi="Calibri" w:cs="Calibri"/>
                <w:b/>
                <w:bCs/>
                <w:sz w:val="16"/>
                <w:szCs w:val="16"/>
              </w:rPr>
              <w:t>Outcome Measures</w:t>
            </w:r>
          </w:p>
        </w:tc>
        <w:tc>
          <w:tcPr>
            <w:tcW w:w="992" w:type="dxa"/>
            <w:vAlign w:val="center"/>
          </w:tcPr>
          <w:p w14:paraId="28A119EF" w14:textId="77777777" w:rsidR="00F34784" w:rsidRPr="00610B8D" w:rsidRDefault="00F34784" w:rsidP="00E33915">
            <w:pPr>
              <w:spacing w:line="276" w:lineRule="auto"/>
              <w:rPr>
                <w:rFonts w:ascii="Calibri" w:hAnsi="Calibri" w:cs="Calibri"/>
                <w:b/>
                <w:bCs/>
                <w:sz w:val="16"/>
                <w:szCs w:val="16"/>
              </w:rPr>
            </w:pPr>
            <w:r w:rsidRPr="00610B8D">
              <w:rPr>
                <w:rFonts w:ascii="Calibri" w:hAnsi="Calibri" w:cs="Calibri"/>
                <w:b/>
                <w:bCs/>
                <w:sz w:val="16"/>
                <w:szCs w:val="16"/>
              </w:rPr>
              <w:t>Follow-Up</w:t>
            </w:r>
          </w:p>
        </w:tc>
        <w:tc>
          <w:tcPr>
            <w:tcW w:w="3374" w:type="dxa"/>
            <w:vAlign w:val="center"/>
          </w:tcPr>
          <w:p w14:paraId="476CBF5D" w14:textId="77777777" w:rsidR="00F34784" w:rsidRPr="00610B8D" w:rsidRDefault="00F34784" w:rsidP="00E33915">
            <w:pPr>
              <w:spacing w:line="276" w:lineRule="auto"/>
              <w:rPr>
                <w:rFonts w:ascii="Calibri" w:hAnsi="Calibri" w:cs="Calibri"/>
                <w:b/>
                <w:bCs/>
                <w:sz w:val="16"/>
                <w:szCs w:val="16"/>
              </w:rPr>
            </w:pPr>
            <w:r w:rsidRPr="00610B8D">
              <w:rPr>
                <w:rFonts w:ascii="Calibri" w:hAnsi="Calibri" w:cs="Calibri"/>
                <w:b/>
                <w:bCs/>
                <w:sz w:val="16"/>
                <w:szCs w:val="16"/>
              </w:rPr>
              <w:t>Outcomes</w:t>
            </w:r>
          </w:p>
        </w:tc>
        <w:tc>
          <w:tcPr>
            <w:tcW w:w="737" w:type="dxa"/>
            <w:vAlign w:val="center"/>
          </w:tcPr>
          <w:p w14:paraId="31F62EF3" w14:textId="59EE6668" w:rsidR="00F34784" w:rsidRPr="00610B8D" w:rsidRDefault="00C56C3A" w:rsidP="00E33915">
            <w:pPr>
              <w:spacing w:line="276" w:lineRule="auto"/>
              <w:rPr>
                <w:rFonts w:ascii="Calibri" w:hAnsi="Calibri" w:cs="Calibri"/>
                <w:b/>
                <w:bCs/>
                <w:sz w:val="16"/>
                <w:szCs w:val="16"/>
              </w:rPr>
            </w:pPr>
            <w:r>
              <w:rPr>
                <w:rFonts w:ascii="Calibri" w:hAnsi="Calibri" w:cs="Calibri"/>
                <w:b/>
                <w:bCs/>
                <w:sz w:val="16"/>
                <w:szCs w:val="16"/>
              </w:rPr>
              <w:t>NHMRC level</w:t>
            </w:r>
          </w:p>
        </w:tc>
      </w:tr>
      <w:tr w:rsidR="00E33915" w:rsidRPr="00F34784" w14:paraId="57F5B1B1" w14:textId="77777777" w:rsidTr="00B46FB8">
        <w:trPr>
          <w:trHeight w:val="2160"/>
        </w:trPr>
        <w:tc>
          <w:tcPr>
            <w:tcW w:w="1271" w:type="dxa"/>
            <w:hideMark/>
          </w:tcPr>
          <w:p w14:paraId="1B03DAEF" w14:textId="77777777" w:rsidR="00F34784" w:rsidRPr="00B46FB8" w:rsidRDefault="00F34784" w:rsidP="00B46FB8">
            <w:pPr>
              <w:rPr>
                <w:rFonts w:ascii="Calibri" w:hAnsi="Calibri" w:cs="Calibri"/>
                <w:color w:val="000000"/>
                <w:sz w:val="16"/>
                <w:szCs w:val="16"/>
                <w:lang w:eastAsia="en-AU"/>
              </w:rPr>
            </w:pPr>
            <w:proofErr w:type="spellStart"/>
            <w:r w:rsidRPr="00B46FB8">
              <w:rPr>
                <w:rFonts w:ascii="Calibri" w:hAnsi="Calibri" w:cs="Calibri"/>
                <w:color w:val="000000"/>
                <w:sz w:val="16"/>
                <w:szCs w:val="16"/>
                <w:lang w:eastAsia="en-AU"/>
              </w:rPr>
              <w:t>Crean</w:t>
            </w:r>
            <w:proofErr w:type="spellEnd"/>
            <w:r w:rsidRPr="00B46FB8">
              <w:rPr>
                <w:rFonts w:ascii="Calibri" w:hAnsi="Calibri" w:cs="Calibri"/>
                <w:color w:val="000000"/>
                <w:sz w:val="16"/>
                <w:szCs w:val="16"/>
                <w:lang w:eastAsia="en-AU"/>
              </w:rPr>
              <w:t xml:space="preserve"> &amp; Johnson (2013)</w:t>
            </w:r>
          </w:p>
        </w:tc>
        <w:tc>
          <w:tcPr>
            <w:tcW w:w="750" w:type="dxa"/>
            <w:hideMark/>
          </w:tcPr>
          <w:p w14:paraId="7DF2B28D"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USA</w:t>
            </w:r>
          </w:p>
        </w:tc>
        <w:tc>
          <w:tcPr>
            <w:tcW w:w="1235" w:type="dxa"/>
            <w:hideMark/>
          </w:tcPr>
          <w:p w14:paraId="62B8C01C"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School Years 3 through to 5</w:t>
            </w:r>
          </w:p>
        </w:tc>
        <w:tc>
          <w:tcPr>
            <w:tcW w:w="495" w:type="dxa"/>
            <w:hideMark/>
          </w:tcPr>
          <w:p w14:paraId="64AED9CC"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779</w:t>
            </w:r>
          </w:p>
        </w:tc>
        <w:tc>
          <w:tcPr>
            <w:tcW w:w="1064" w:type="dxa"/>
            <w:hideMark/>
          </w:tcPr>
          <w:p w14:paraId="22E648F8"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Aggression / Conduct Problems</w:t>
            </w:r>
          </w:p>
        </w:tc>
        <w:tc>
          <w:tcPr>
            <w:tcW w:w="1039" w:type="dxa"/>
            <w:hideMark/>
          </w:tcPr>
          <w:p w14:paraId="778A0E1C"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Cluster Randomised Controlled Trial</w:t>
            </w:r>
          </w:p>
        </w:tc>
        <w:tc>
          <w:tcPr>
            <w:tcW w:w="1371" w:type="dxa"/>
            <w:hideMark/>
          </w:tcPr>
          <w:p w14:paraId="064C34F9" w14:textId="1B03EB6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 xml:space="preserve">10 </w:t>
            </w:r>
            <w:r w:rsidR="00D636C7">
              <w:rPr>
                <w:rFonts w:ascii="Calibri" w:hAnsi="Calibri" w:cs="Calibri"/>
                <w:color w:val="000000"/>
                <w:sz w:val="16"/>
                <w:szCs w:val="16"/>
                <w:lang w:eastAsia="en-AU"/>
              </w:rPr>
              <w:t xml:space="preserve">primary </w:t>
            </w:r>
            <w:r w:rsidRPr="00B46FB8">
              <w:rPr>
                <w:rFonts w:ascii="Calibri" w:hAnsi="Calibri" w:cs="Calibri"/>
                <w:color w:val="000000"/>
                <w:sz w:val="16"/>
                <w:szCs w:val="16"/>
                <w:lang w:eastAsia="en-AU"/>
              </w:rPr>
              <w:t>schools participated from year one: four were from a north</w:t>
            </w:r>
            <w:r w:rsidR="0036630D">
              <w:rPr>
                <w:rFonts w:ascii="Calibri" w:hAnsi="Calibri" w:cs="Calibri"/>
                <w:color w:val="000000"/>
                <w:sz w:val="16"/>
                <w:szCs w:val="16"/>
                <w:lang w:eastAsia="en-AU"/>
              </w:rPr>
              <w:t>-</w:t>
            </w:r>
            <w:r w:rsidRPr="00B46FB8">
              <w:rPr>
                <w:rFonts w:ascii="Calibri" w:hAnsi="Calibri" w:cs="Calibri"/>
                <w:color w:val="000000"/>
                <w:sz w:val="16"/>
                <w:szCs w:val="16"/>
                <w:lang w:eastAsia="en-AU"/>
              </w:rPr>
              <w:t>eastern urban school district, four from a north</w:t>
            </w:r>
            <w:r w:rsidR="0036630D">
              <w:rPr>
                <w:rFonts w:ascii="Calibri" w:hAnsi="Calibri" w:cs="Calibri"/>
                <w:color w:val="000000"/>
                <w:sz w:val="16"/>
                <w:szCs w:val="16"/>
                <w:lang w:eastAsia="en-AU"/>
              </w:rPr>
              <w:t>-</w:t>
            </w:r>
            <w:r w:rsidRPr="00B46FB8">
              <w:rPr>
                <w:rFonts w:ascii="Calibri" w:hAnsi="Calibri" w:cs="Calibri"/>
                <w:color w:val="000000"/>
                <w:sz w:val="16"/>
                <w:szCs w:val="16"/>
                <w:lang w:eastAsia="en-AU"/>
              </w:rPr>
              <w:t>eastern suburban school district, and two from a mid</w:t>
            </w:r>
            <w:r w:rsidR="0036630D">
              <w:rPr>
                <w:rFonts w:ascii="Calibri" w:hAnsi="Calibri" w:cs="Calibri"/>
                <w:color w:val="000000"/>
                <w:sz w:val="16"/>
                <w:szCs w:val="16"/>
                <w:lang w:eastAsia="en-AU"/>
              </w:rPr>
              <w:t>-</w:t>
            </w:r>
            <w:r w:rsidRPr="00B46FB8">
              <w:rPr>
                <w:rFonts w:ascii="Calibri" w:hAnsi="Calibri" w:cs="Calibri"/>
                <w:color w:val="000000"/>
                <w:sz w:val="16"/>
                <w:szCs w:val="16"/>
                <w:lang w:eastAsia="en-AU"/>
              </w:rPr>
              <w:t>western suburban school district. In year two of the study, an additional four schools were added to increase power, all four from the north</w:t>
            </w:r>
            <w:r w:rsidR="0036630D">
              <w:rPr>
                <w:rFonts w:ascii="Calibri" w:hAnsi="Calibri" w:cs="Calibri"/>
                <w:color w:val="000000"/>
                <w:sz w:val="16"/>
                <w:szCs w:val="16"/>
                <w:lang w:eastAsia="en-AU"/>
              </w:rPr>
              <w:t>-</w:t>
            </w:r>
            <w:r w:rsidRPr="00B46FB8">
              <w:rPr>
                <w:rFonts w:ascii="Calibri" w:hAnsi="Calibri" w:cs="Calibri"/>
                <w:color w:val="000000"/>
                <w:sz w:val="16"/>
                <w:szCs w:val="16"/>
                <w:lang w:eastAsia="en-AU"/>
              </w:rPr>
              <w:t>eastern urban school district</w:t>
            </w:r>
          </w:p>
        </w:tc>
        <w:tc>
          <w:tcPr>
            <w:tcW w:w="1134" w:type="dxa"/>
            <w:hideMark/>
          </w:tcPr>
          <w:p w14:paraId="3498DE0B"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Non-intervention control group</w:t>
            </w:r>
          </w:p>
        </w:tc>
        <w:tc>
          <w:tcPr>
            <w:tcW w:w="1984" w:type="dxa"/>
            <w:hideMark/>
          </w:tcPr>
          <w:p w14:paraId="678B1E91"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 xml:space="preserve">Teacher Report on Students (TRS); Teacher-Child Rating Scales (TCRS); </w:t>
            </w:r>
            <w:proofErr w:type="spellStart"/>
            <w:r w:rsidRPr="00B46FB8">
              <w:rPr>
                <w:rFonts w:ascii="Calibri" w:hAnsi="Calibri" w:cs="Calibri"/>
                <w:color w:val="000000"/>
                <w:sz w:val="16"/>
                <w:szCs w:val="16"/>
                <w:lang w:eastAsia="en-AU"/>
              </w:rPr>
              <w:t>Behavior</w:t>
            </w:r>
            <w:proofErr w:type="spellEnd"/>
            <w:r w:rsidRPr="00B46FB8">
              <w:rPr>
                <w:rFonts w:ascii="Calibri" w:hAnsi="Calibri" w:cs="Calibri"/>
                <w:color w:val="000000"/>
                <w:sz w:val="16"/>
                <w:szCs w:val="16"/>
                <w:lang w:eastAsia="en-AU"/>
              </w:rPr>
              <w:t xml:space="preserve"> Assessment Scale for Children-2 (BASC-2) Teacher Version; Child Report (CR); The Aggression Scale (adapted); Frequency of Delinquent </w:t>
            </w:r>
            <w:proofErr w:type="spellStart"/>
            <w:r w:rsidRPr="00B46FB8">
              <w:rPr>
                <w:rFonts w:ascii="Calibri" w:hAnsi="Calibri" w:cs="Calibri"/>
                <w:color w:val="000000"/>
                <w:sz w:val="16"/>
                <w:szCs w:val="16"/>
                <w:lang w:eastAsia="en-AU"/>
              </w:rPr>
              <w:t>Behavior</w:t>
            </w:r>
            <w:proofErr w:type="spellEnd"/>
            <w:r w:rsidRPr="00B46FB8">
              <w:rPr>
                <w:rFonts w:ascii="Calibri" w:hAnsi="Calibri" w:cs="Calibri"/>
                <w:color w:val="000000"/>
                <w:sz w:val="16"/>
                <w:szCs w:val="16"/>
                <w:lang w:eastAsia="en-AU"/>
              </w:rPr>
              <w:t xml:space="preserve"> Survey; The Victimization Scale; Normative Beliefs About Aggression Scale</w:t>
            </w:r>
          </w:p>
        </w:tc>
        <w:tc>
          <w:tcPr>
            <w:tcW w:w="992" w:type="dxa"/>
            <w:hideMark/>
          </w:tcPr>
          <w:p w14:paraId="5F2080F5"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The evaluation tracked the development of students over 3 years</w:t>
            </w:r>
          </w:p>
        </w:tc>
        <w:tc>
          <w:tcPr>
            <w:tcW w:w="3374" w:type="dxa"/>
            <w:hideMark/>
          </w:tcPr>
          <w:p w14:paraId="7D002080"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Whilst control students demonstrated increased normative beliefs about aggression, increased aggressive social problem solving, increased hostile attribution bias, and increased aggressive interpersonal negotiation strategies over time, PATHS students remained relatively stable on these outcomes. Teachers of PATHS students reported significant positive change in student aggression, conduct problems, and acting out behaviour problems. The study results indicate that PATHS had a beneficial effect on student aggressive outcomes at the end of fifth grade.</w:t>
            </w:r>
          </w:p>
        </w:tc>
        <w:tc>
          <w:tcPr>
            <w:tcW w:w="737" w:type="dxa"/>
            <w:hideMark/>
          </w:tcPr>
          <w:p w14:paraId="08EBC51D"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II</w:t>
            </w:r>
          </w:p>
        </w:tc>
      </w:tr>
      <w:tr w:rsidR="00E33915" w:rsidRPr="00F34784" w14:paraId="3BF46D22" w14:textId="77777777" w:rsidTr="00B46FB8">
        <w:trPr>
          <w:trHeight w:val="2623"/>
        </w:trPr>
        <w:tc>
          <w:tcPr>
            <w:tcW w:w="1271" w:type="dxa"/>
            <w:hideMark/>
          </w:tcPr>
          <w:p w14:paraId="07AEAA12" w14:textId="77777777" w:rsidR="00F34784" w:rsidRPr="00B46FB8" w:rsidRDefault="00F34784" w:rsidP="00B46FB8">
            <w:pPr>
              <w:rPr>
                <w:rFonts w:ascii="Calibri" w:hAnsi="Calibri" w:cs="Calibri"/>
                <w:color w:val="000000"/>
                <w:sz w:val="16"/>
                <w:szCs w:val="16"/>
                <w:lang w:eastAsia="en-AU"/>
              </w:rPr>
            </w:pPr>
            <w:proofErr w:type="spellStart"/>
            <w:r w:rsidRPr="00B46FB8">
              <w:rPr>
                <w:rFonts w:ascii="Calibri" w:hAnsi="Calibri" w:cs="Calibri"/>
                <w:color w:val="000000"/>
                <w:sz w:val="16"/>
                <w:szCs w:val="16"/>
                <w:lang w:eastAsia="en-AU"/>
              </w:rPr>
              <w:lastRenderedPageBreak/>
              <w:t>Shoshani</w:t>
            </w:r>
            <w:proofErr w:type="spellEnd"/>
            <w:r w:rsidRPr="00B46FB8">
              <w:rPr>
                <w:rFonts w:ascii="Calibri" w:hAnsi="Calibri" w:cs="Calibri"/>
                <w:color w:val="000000"/>
                <w:sz w:val="16"/>
                <w:szCs w:val="16"/>
                <w:lang w:eastAsia="en-AU"/>
              </w:rPr>
              <w:t xml:space="preserve"> &amp; Steinmetz (2014)</w:t>
            </w:r>
          </w:p>
        </w:tc>
        <w:tc>
          <w:tcPr>
            <w:tcW w:w="750" w:type="dxa"/>
            <w:hideMark/>
          </w:tcPr>
          <w:p w14:paraId="52BF350D"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Israel</w:t>
            </w:r>
          </w:p>
        </w:tc>
        <w:tc>
          <w:tcPr>
            <w:tcW w:w="1235" w:type="dxa"/>
            <w:hideMark/>
          </w:tcPr>
          <w:p w14:paraId="0C631CA0"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11-15 (13.68)</w:t>
            </w:r>
          </w:p>
        </w:tc>
        <w:tc>
          <w:tcPr>
            <w:tcW w:w="495" w:type="dxa"/>
            <w:hideMark/>
          </w:tcPr>
          <w:p w14:paraId="514DE4FD"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1,038</w:t>
            </w:r>
          </w:p>
        </w:tc>
        <w:tc>
          <w:tcPr>
            <w:tcW w:w="1064" w:type="dxa"/>
            <w:hideMark/>
          </w:tcPr>
          <w:p w14:paraId="3456A6F6"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Positive Mental Health</w:t>
            </w:r>
          </w:p>
        </w:tc>
        <w:tc>
          <w:tcPr>
            <w:tcW w:w="1039" w:type="dxa"/>
            <w:hideMark/>
          </w:tcPr>
          <w:p w14:paraId="7B4FF82A"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Cluster Randomised Controlled Trial</w:t>
            </w:r>
          </w:p>
        </w:tc>
        <w:tc>
          <w:tcPr>
            <w:tcW w:w="1371" w:type="dxa"/>
            <w:hideMark/>
          </w:tcPr>
          <w:p w14:paraId="45F06A6E"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2 large middle schools located in central Israel</w:t>
            </w:r>
          </w:p>
        </w:tc>
        <w:tc>
          <w:tcPr>
            <w:tcW w:w="1134" w:type="dxa"/>
            <w:hideMark/>
          </w:tcPr>
          <w:p w14:paraId="332FCB83"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Non-intervention control group</w:t>
            </w:r>
          </w:p>
        </w:tc>
        <w:tc>
          <w:tcPr>
            <w:tcW w:w="1984" w:type="dxa"/>
            <w:hideMark/>
          </w:tcPr>
          <w:p w14:paraId="4B9F3A5B"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Brief Symptom Inventory (BSI); Rosenberg Self-Esteem Scale (RSE); General Self-Efficacy Scale; Satisfaction with Life Scale (SWLS); Life Orientation Test-Revised (LOT-R)</w:t>
            </w:r>
          </w:p>
        </w:tc>
        <w:tc>
          <w:tcPr>
            <w:tcW w:w="992" w:type="dxa"/>
            <w:hideMark/>
          </w:tcPr>
          <w:p w14:paraId="368E7FC3"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6 months; 12 months</w:t>
            </w:r>
          </w:p>
        </w:tc>
        <w:tc>
          <w:tcPr>
            <w:tcW w:w="3374" w:type="dxa"/>
            <w:hideMark/>
          </w:tcPr>
          <w:p w14:paraId="13C8395A"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The findings showed significant decreases in general distress, anxiety and depression symptoms among the intervention participants, whereas symptoms in the control group increased significantly. In addition, the intervention strengthened self-esteem, self-efficacy and optimism, and reduced interpersonal sensitivity symptoms. The intervention was effective in producing a significant improvement in mental health both in high-risk and low-risk students. There was no significant difference between the intervention and control groups in changes over time in self-report judgments about their overall life satisfaction.</w:t>
            </w:r>
          </w:p>
        </w:tc>
        <w:tc>
          <w:tcPr>
            <w:tcW w:w="737" w:type="dxa"/>
            <w:hideMark/>
          </w:tcPr>
          <w:p w14:paraId="034CFF8D"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II</w:t>
            </w:r>
          </w:p>
        </w:tc>
      </w:tr>
      <w:tr w:rsidR="00E33915" w:rsidRPr="00F34784" w14:paraId="20268CE7" w14:textId="77777777" w:rsidTr="00B46FB8">
        <w:trPr>
          <w:trHeight w:val="1672"/>
        </w:trPr>
        <w:tc>
          <w:tcPr>
            <w:tcW w:w="1271" w:type="dxa"/>
            <w:hideMark/>
          </w:tcPr>
          <w:p w14:paraId="2B0B91F0" w14:textId="77777777" w:rsidR="00F34784" w:rsidRPr="00B46FB8" w:rsidRDefault="00F34784" w:rsidP="00B46FB8">
            <w:pPr>
              <w:rPr>
                <w:rFonts w:ascii="Calibri" w:hAnsi="Calibri" w:cs="Calibri"/>
                <w:color w:val="000000"/>
                <w:sz w:val="16"/>
                <w:szCs w:val="16"/>
                <w:lang w:eastAsia="en-AU"/>
              </w:rPr>
            </w:pPr>
            <w:proofErr w:type="spellStart"/>
            <w:r w:rsidRPr="00B46FB8">
              <w:rPr>
                <w:rFonts w:ascii="Calibri" w:hAnsi="Calibri" w:cs="Calibri"/>
                <w:color w:val="000000"/>
                <w:sz w:val="16"/>
                <w:szCs w:val="16"/>
                <w:lang w:eastAsia="en-AU"/>
              </w:rPr>
              <w:t>Schonfield</w:t>
            </w:r>
            <w:proofErr w:type="spellEnd"/>
            <w:r w:rsidRPr="00B46FB8">
              <w:rPr>
                <w:rFonts w:ascii="Calibri" w:hAnsi="Calibri" w:cs="Calibri"/>
                <w:color w:val="000000"/>
                <w:sz w:val="16"/>
                <w:szCs w:val="16"/>
                <w:lang w:eastAsia="en-AU"/>
              </w:rPr>
              <w:t xml:space="preserve"> et al. (2015)</w:t>
            </w:r>
          </w:p>
        </w:tc>
        <w:tc>
          <w:tcPr>
            <w:tcW w:w="750" w:type="dxa"/>
            <w:hideMark/>
          </w:tcPr>
          <w:p w14:paraId="75EA73D5"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USA</w:t>
            </w:r>
          </w:p>
        </w:tc>
        <w:tc>
          <w:tcPr>
            <w:tcW w:w="1235" w:type="dxa"/>
            <w:hideMark/>
          </w:tcPr>
          <w:p w14:paraId="3E6AB5CE"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School years 3 through to 6</w:t>
            </w:r>
          </w:p>
        </w:tc>
        <w:tc>
          <w:tcPr>
            <w:tcW w:w="495" w:type="dxa"/>
            <w:hideMark/>
          </w:tcPr>
          <w:p w14:paraId="1ECD6A64"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705</w:t>
            </w:r>
          </w:p>
        </w:tc>
        <w:tc>
          <w:tcPr>
            <w:tcW w:w="1064" w:type="dxa"/>
            <w:hideMark/>
          </w:tcPr>
          <w:p w14:paraId="49774DE7"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Academic Achievement Outcomes</w:t>
            </w:r>
          </w:p>
        </w:tc>
        <w:tc>
          <w:tcPr>
            <w:tcW w:w="1039" w:type="dxa"/>
            <w:hideMark/>
          </w:tcPr>
          <w:p w14:paraId="00F46D04"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Cluster Randomised Controlled Trial</w:t>
            </w:r>
          </w:p>
        </w:tc>
        <w:tc>
          <w:tcPr>
            <w:tcW w:w="1371" w:type="dxa"/>
            <w:hideMark/>
          </w:tcPr>
          <w:p w14:paraId="3C06DA9E"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A school district in a large, urban city in the Northeast USA serving a predominantly minority population; all 24 elementary schools within the district were included in the study</w:t>
            </w:r>
          </w:p>
        </w:tc>
        <w:tc>
          <w:tcPr>
            <w:tcW w:w="1134" w:type="dxa"/>
            <w:hideMark/>
          </w:tcPr>
          <w:p w14:paraId="6DFDA0A9"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Non-intervention control group</w:t>
            </w:r>
          </w:p>
        </w:tc>
        <w:tc>
          <w:tcPr>
            <w:tcW w:w="1984" w:type="dxa"/>
            <w:hideMark/>
          </w:tcPr>
          <w:p w14:paraId="360960B7"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Primary outcome measure of this study was the State Mastery Test scores which served as an independently administered measure of academic achievement</w:t>
            </w:r>
          </w:p>
        </w:tc>
        <w:tc>
          <w:tcPr>
            <w:tcW w:w="992" w:type="dxa"/>
            <w:hideMark/>
          </w:tcPr>
          <w:p w14:paraId="20D026EC"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The evaluation tracked the development of students over 4 years</w:t>
            </w:r>
          </w:p>
        </w:tc>
        <w:tc>
          <w:tcPr>
            <w:tcW w:w="3374" w:type="dxa"/>
            <w:hideMark/>
          </w:tcPr>
          <w:p w14:paraId="6C71E86D"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Analyses of odds ratios revealed that students enrolled in the intervention schools demonstrated higher levels of basic proficiency in reading, writing, and math at some grade levels. Specifically, the intervention group showed greater basic proficiency in 4th grade reading and math, as well as 5th and 6th grade writing.</w:t>
            </w:r>
          </w:p>
        </w:tc>
        <w:tc>
          <w:tcPr>
            <w:tcW w:w="737" w:type="dxa"/>
            <w:hideMark/>
          </w:tcPr>
          <w:p w14:paraId="68EE7C61"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II</w:t>
            </w:r>
          </w:p>
        </w:tc>
      </w:tr>
      <w:tr w:rsidR="00E33915" w:rsidRPr="00F34784" w14:paraId="130884BD" w14:textId="77777777" w:rsidTr="00B46FB8">
        <w:trPr>
          <w:trHeight w:val="2240"/>
        </w:trPr>
        <w:tc>
          <w:tcPr>
            <w:tcW w:w="1271" w:type="dxa"/>
            <w:hideMark/>
          </w:tcPr>
          <w:p w14:paraId="01F83078" w14:textId="77777777" w:rsidR="00F34784" w:rsidRPr="00B46FB8" w:rsidRDefault="00F34784" w:rsidP="00B46FB8">
            <w:pPr>
              <w:rPr>
                <w:rFonts w:ascii="Calibri" w:hAnsi="Calibri" w:cs="Calibri"/>
                <w:color w:val="000000"/>
                <w:sz w:val="16"/>
                <w:szCs w:val="16"/>
                <w:lang w:eastAsia="en-AU"/>
              </w:rPr>
            </w:pPr>
            <w:proofErr w:type="spellStart"/>
            <w:r w:rsidRPr="00B46FB8">
              <w:rPr>
                <w:rFonts w:ascii="Calibri" w:hAnsi="Calibri" w:cs="Calibri"/>
                <w:color w:val="000000"/>
                <w:sz w:val="16"/>
                <w:szCs w:val="16"/>
                <w:lang w:eastAsia="en-AU"/>
              </w:rPr>
              <w:t>Averdijk</w:t>
            </w:r>
            <w:proofErr w:type="spellEnd"/>
            <w:r w:rsidRPr="00B46FB8">
              <w:rPr>
                <w:rFonts w:ascii="Calibri" w:hAnsi="Calibri" w:cs="Calibri"/>
                <w:color w:val="000000"/>
                <w:sz w:val="16"/>
                <w:szCs w:val="16"/>
                <w:lang w:eastAsia="en-AU"/>
              </w:rPr>
              <w:t xml:space="preserve"> et al. (2016)</w:t>
            </w:r>
          </w:p>
        </w:tc>
        <w:tc>
          <w:tcPr>
            <w:tcW w:w="750" w:type="dxa"/>
            <w:hideMark/>
          </w:tcPr>
          <w:p w14:paraId="29682810"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Switzerland</w:t>
            </w:r>
          </w:p>
        </w:tc>
        <w:tc>
          <w:tcPr>
            <w:tcW w:w="1235" w:type="dxa"/>
            <w:hideMark/>
          </w:tcPr>
          <w:p w14:paraId="1BD5B7B2"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7-8</w:t>
            </w:r>
          </w:p>
        </w:tc>
        <w:tc>
          <w:tcPr>
            <w:tcW w:w="495" w:type="dxa"/>
            <w:hideMark/>
          </w:tcPr>
          <w:p w14:paraId="70F4F5E3"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1,675</w:t>
            </w:r>
          </w:p>
        </w:tc>
        <w:tc>
          <w:tcPr>
            <w:tcW w:w="1064" w:type="dxa"/>
            <w:hideMark/>
          </w:tcPr>
          <w:p w14:paraId="0089F796"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Externalising Behaviours / Substance Use</w:t>
            </w:r>
          </w:p>
        </w:tc>
        <w:tc>
          <w:tcPr>
            <w:tcW w:w="1039" w:type="dxa"/>
            <w:hideMark/>
          </w:tcPr>
          <w:p w14:paraId="47EBDB2E"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Cluster Randomised Controlled Trial</w:t>
            </w:r>
          </w:p>
        </w:tc>
        <w:tc>
          <w:tcPr>
            <w:tcW w:w="1371" w:type="dxa"/>
            <w:hideMark/>
          </w:tcPr>
          <w:p w14:paraId="3E445B90"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Data were derived from the longitudinal Zurich Project on the Social Development of Children and Youths (z-</w:t>
            </w:r>
            <w:proofErr w:type="spellStart"/>
            <w:r w:rsidRPr="00B46FB8">
              <w:rPr>
                <w:rFonts w:ascii="Calibri" w:hAnsi="Calibri" w:cs="Calibri"/>
                <w:color w:val="000000"/>
                <w:sz w:val="16"/>
                <w:szCs w:val="16"/>
                <w:lang w:eastAsia="en-AU"/>
              </w:rPr>
              <w:t>proso</w:t>
            </w:r>
            <w:proofErr w:type="spellEnd"/>
            <w:r w:rsidRPr="00B46FB8">
              <w:rPr>
                <w:rFonts w:ascii="Calibri" w:hAnsi="Calibri" w:cs="Calibri"/>
                <w:color w:val="000000"/>
                <w:sz w:val="16"/>
                <w:szCs w:val="16"/>
                <w:lang w:eastAsia="en-AU"/>
              </w:rPr>
              <w:t xml:space="preserve">). Zurich is highly affluent, has a low unemployment rate, and a high proportion of socially disadvantaged immigrant minorities. </w:t>
            </w:r>
          </w:p>
        </w:tc>
        <w:tc>
          <w:tcPr>
            <w:tcW w:w="1134" w:type="dxa"/>
            <w:hideMark/>
          </w:tcPr>
          <w:p w14:paraId="5F797F2C"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4 treatment conditions: (1) PATHS only; (2) Triple P only; (3) PATHS+ Triple P combined; (4) Non-intervention control group</w:t>
            </w:r>
          </w:p>
        </w:tc>
        <w:tc>
          <w:tcPr>
            <w:tcW w:w="1984" w:type="dxa"/>
            <w:hideMark/>
          </w:tcPr>
          <w:p w14:paraId="5310AF59"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 xml:space="preserve">Self-report questionnaire on delinquency, substance use, peer aggression, police contacts, conflict resolution; Teacher-reported questionnaire on deviance, conduct problems; Social </w:t>
            </w:r>
            <w:proofErr w:type="spellStart"/>
            <w:r w:rsidRPr="00B46FB8">
              <w:rPr>
                <w:rFonts w:ascii="Calibri" w:hAnsi="Calibri" w:cs="Calibri"/>
                <w:color w:val="000000"/>
                <w:sz w:val="16"/>
                <w:szCs w:val="16"/>
                <w:lang w:eastAsia="en-AU"/>
              </w:rPr>
              <w:t>Behavior</w:t>
            </w:r>
            <w:proofErr w:type="spellEnd"/>
            <w:r w:rsidRPr="00B46FB8">
              <w:rPr>
                <w:rFonts w:ascii="Calibri" w:hAnsi="Calibri" w:cs="Calibri"/>
                <w:color w:val="000000"/>
                <w:sz w:val="16"/>
                <w:szCs w:val="16"/>
                <w:lang w:eastAsia="en-AU"/>
              </w:rPr>
              <w:t xml:space="preserve"> Questionnaire (SBQ)</w:t>
            </w:r>
          </w:p>
        </w:tc>
        <w:tc>
          <w:tcPr>
            <w:tcW w:w="992" w:type="dxa"/>
            <w:hideMark/>
          </w:tcPr>
          <w:p w14:paraId="4223C68B"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Outcomes were measured at ages 13 and 15 years (60 months; 84 months)</w:t>
            </w:r>
          </w:p>
        </w:tc>
        <w:tc>
          <w:tcPr>
            <w:tcW w:w="3374" w:type="dxa"/>
            <w:hideMark/>
          </w:tcPr>
          <w:p w14:paraId="71849AD5" w14:textId="61266F9B"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 xml:space="preserve">Across 13 outcomes related to delinquency, substance use, and antisocial behaviour at ages 13 and 15 years, only two non-negligible effects were found. The first was a reduced prevalence of police contacts in the PATHS condition. The second was a difference in competent conflict resolution skills in the combined </w:t>
            </w:r>
            <w:proofErr w:type="spellStart"/>
            <w:r w:rsidRPr="00B46FB8">
              <w:rPr>
                <w:rFonts w:ascii="Calibri" w:hAnsi="Calibri" w:cs="Calibri"/>
                <w:color w:val="000000"/>
                <w:sz w:val="16"/>
                <w:szCs w:val="16"/>
                <w:lang w:eastAsia="en-AU"/>
              </w:rPr>
              <w:t>PATHS+Triple</w:t>
            </w:r>
            <w:proofErr w:type="spellEnd"/>
            <w:r w:rsidRPr="00B46FB8">
              <w:rPr>
                <w:rFonts w:ascii="Calibri" w:hAnsi="Calibri" w:cs="Calibri"/>
                <w:color w:val="000000"/>
                <w:sz w:val="16"/>
                <w:szCs w:val="16"/>
                <w:lang w:eastAsia="en-AU"/>
              </w:rPr>
              <w:t xml:space="preserve"> P condition compared to the context, but in the unexpected direction: participants in the combined treatment appeared to be less competent than their control group peers. All other effects were either statistically non</w:t>
            </w:r>
            <w:r w:rsidR="0036630D">
              <w:rPr>
                <w:rFonts w:ascii="Calibri" w:hAnsi="Calibri" w:cs="Calibri"/>
                <w:color w:val="000000"/>
                <w:sz w:val="16"/>
                <w:szCs w:val="16"/>
                <w:lang w:eastAsia="en-AU"/>
              </w:rPr>
              <w:t>-</w:t>
            </w:r>
            <w:r w:rsidRPr="00B46FB8">
              <w:rPr>
                <w:rFonts w:ascii="Calibri" w:hAnsi="Calibri" w:cs="Calibri"/>
                <w:color w:val="000000"/>
                <w:sz w:val="16"/>
                <w:szCs w:val="16"/>
                <w:lang w:eastAsia="en-AU"/>
              </w:rPr>
              <w:t>significant or negligible in size.</w:t>
            </w:r>
          </w:p>
        </w:tc>
        <w:tc>
          <w:tcPr>
            <w:tcW w:w="737" w:type="dxa"/>
            <w:hideMark/>
          </w:tcPr>
          <w:p w14:paraId="0734E381"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II</w:t>
            </w:r>
          </w:p>
        </w:tc>
      </w:tr>
      <w:tr w:rsidR="00E33915" w:rsidRPr="00F34784" w14:paraId="2FC27897" w14:textId="77777777" w:rsidTr="00B46FB8">
        <w:trPr>
          <w:trHeight w:val="2420"/>
        </w:trPr>
        <w:tc>
          <w:tcPr>
            <w:tcW w:w="1271" w:type="dxa"/>
            <w:hideMark/>
          </w:tcPr>
          <w:p w14:paraId="48D8F4F7"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lastRenderedPageBreak/>
              <w:t>Fishbein et al. (2016)</w:t>
            </w:r>
          </w:p>
        </w:tc>
        <w:tc>
          <w:tcPr>
            <w:tcW w:w="750" w:type="dxa"/>
            <w:hideMark/>
          </w:tcPr>
          <w:p w14:paraId="463A8B4F"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USA</w:t>
            </w:r>
          </w:p>
        </w:tc>
        <w:tc>
          <w:tcPr>
            <w:tcW w:w="1235" w:type="dxa"/>
            <w:hideMark/>
          </w:tcPr>
          <w:p w14:paraId="4EFF3EE6"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Kindergarten school year</w:t>
            </w:r>
          </w:p>
        </w:tc>
        <w:tc>
          <w:tcPr>
            <w:tcW w:w="495" w:type="dxa"/>
            <w:hideMark/>
          </w:tcPr>
          <w:p w14:paraId="311CD84B"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327</w:t>
            </w:r>
          </w:p>
        </w:tc>
        <w:tc>
          <w:tcPr>
            <w:tcW w:w="1064" w:type="dxa"/>
            <w:hideMark/>
          </w:tcPr>
          <w:p w14:paraId="3AA28DD0"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Social–emotional learning</w:t>
            </w:r>
          </w:p>
        </w:tc>
        <w:tc>
          <w:tcPr>
            <w:tcW w:w="1039" w:type="dxa"/>
            <w:hideMark/>
          </w:tcPr>
          <w:p w14:paraId="092732DE"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Cluster Randomised Controlled Trial</w:t>
            </w:r>
          </w:p>
        </w:tc>
        <w:tc>
          <w:tcPr>
            <w:tcW w:w="1371" w:type="dxa"/>
            <w:hideMark/>
          </w:tcPr>
          <w:p w14:paraId="3FD71B02"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Four schools in high-poverty neighbourhoods of Baltimore City</w:t>
            </w:r>
          </w:p>
        </w:tc>
        <w:tc>
          <w:tcPr>
            <w:tcW w:w="1134" w:type="dxa"/>
            <w:hideMark/>
          </w:tcPr>
          <w:p w14:paraId="3A33E395"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Non-intervention control group</w:t>
            </w:r>
          </w:p>
        </w:tc>
        <w:tc>
          <w:tcPr>
            <w:tcW w:w="1984" w:type="dxa"/>
            <w:hideMark/>
          </w:tcPr>
          <w:p w14:paraId="73AEAC62"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Teacher-rated Social Competence Scale; Teacher Observation of Child Adaptation-Revised (TOCA-R); ADHD Rating Scale; Student–Teacher Relationship Scale; Peer Relations Questionnaire (PRQ); Academic Competence Evaluation Scales; Peer reports of positive and negative nominations, desire to play with a classmate (play difference), and likability (liking difference) after kindergarten via individual sociometric interviews for each child; KBIT-2; Peg-Tapping Task; Delay of Gratification (</w:t>
            </w:r>
            <w:proofErr w:type="spellStart"/>
            <w:r w:rsidRPr="00B46FB8">
              <w:rPr>
                <w:rFonts w:ascii="Calibri" w:hAnsi="Calibri" w:cs="Calibri"/>
                <w:color w:val="000000"/>
                <w:sz w:val="16"/>
                <w:szCs w:val="16"/>
                <w:lang w:eastAsia="en-AU"/>
              </w:rPr>
              <w:t>DoG</w:t>
            </w:r>
            <w:proofErr w:type="spellEnd"/>
            <w:r w:rsidRPr="00B46FB8">
              <w:rPr>
                <w:rFonts w:ascii="Calibri" w:hAnsi="Calibri" w:cs="Calibri"/>
                <w:color w:val="000000"/>
                <w:sz w:val="16"/>
                <w:szCs w:val="16"/>
                <w:lang w:eastAsia="en-AU"/>
              </w:rPr>
              <w:t>) tasks; The Whack-A-Mole (WAM) Go/No-Go task; FACES task</w:t>
            </w:r>
          </w:p>
        </w:tc>
        <w:tc>
          <w:tcPr>
            <w:tcW w:w="992" w:type="dxa"/>
            <w:hideMark/>
          </w:tcPr>
          <w:p w14:paraId="0F1822F7"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6 months</w:t>
            </w:r>
          </w:p>
        </w:tc>
        <w:tc>
          <w:tcPr>
            <w:tcW w:w="3374" w:type="dxa"/>
            <w:hideMark/>
          </w:tcPr>
          <w:p w14:paraId="2C021ED8"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Children who received PATHS exhibited significantly greater improvements than control students across all teacher-rated behavioural measures of social competence (i.e., emotion regulation, prosocial behaviour, peer relations) and behavioural problems (i.e., aggression, internalizing behaviours, impulsivity and hyperactivity).</w:t>
            </w:r>
          </w:p>
        </w:tc>
        <w:tc>
          <w:tcPr>
            <w:tcW w:w="737" w:type="dxa"/>
            <w:hideMark/>
          </w:tcPr>
          <w:p w14:paraId="68661863"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II</w:t>
            </w:r>
          </w:p>
        </w:tc>
      </w:tr>
      <w:tr w:rsidR="00E33915" w:rsidRPr="00F34784" w14:paraId="38B45B2D" w14:textId="77777777" w:rsidTr="00B46FB8">
        <w:trPr>
          <w:trHeight w:val="3120"/>
        </w:trPr>
        <w:tc>
          <w:tcPr>
            <w:tcW w:w="1271" w:type="dxa"/>
            <w:hideMark/>
          </w:tcPr>
          <w:p w14:paraId="5298FE8A"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Humphrey et al. (2016)</w:t>
            </w:r>
          </w:p>
        </w:tc>
        <w:tc>
          <w:tcPr>
            <w:tcW w:w="750" w:type="dxa"/>
            <w:hideMark/>
          </w:tcPr>
          <w:p w14:paraId="5269CB20"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England</w:t>
            </w:r>
          </w:p>
        </w:tc>
        <w:tc>
          <w:tcPr>
            <w:tcW w:w="1235" w:type="dxa"/>
            <w:hideMark/>
          </w:tcPr>
          <w:p w14:paraId="3FA2600B"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7-9</w:t>
            </w:r>
          </w:p>
        </w:tc>
        <w:tc>
          <w:tcPr>
            <w:tcW w:w="495" w:type="dxa"/>
            <w:hideMark/>
          </w:tcPr>
          <w:p w14:paraId="534B6288"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4,516</w:t>
            </w:r>
          </w:p>
        </w:tc>
        <w:tc>
          <w:tcPr>
            <w:tcW w:w="1064" w:type="dxa"/>
            <w:hideMark/>
          </w:tcPr>
          <w:p w14:paraId="0E0FE1C3"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Social–emotional learning / Mental Health Outcomes</w:t>
            </w:r>
          </w:p>
        </w:tc>
        <w:tc>
          <w:tcPr>
            <w:tcW w:w="1039" w:type="dxa"/>
            <w:hideMark/>
          </w:tcPr>
          <w:p w14:paraId="1254ADF7"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Cluster Randomised Controlled Trial</w:t>
            </w:r>
          </w:p>
        </w:tc>
        <w:tc>
          <w:tcPr>
            <w:tcW w:w="1371" w:type="dxa"/>
            <w:hideMark/>
          </w:tcPr>
          <w:p w14:paraId="55A29214" w14:textId="61ADC6B4"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 xml:space="preserve">45 </w:t>
            </w:r>
            <w:r w:rsidR="00D636C7">
              <w:rPr>
                <w:rFonts w:ascii="Calibri" w:hAnsi="Calibri" w:cs="Calibri"/>
                <w:color w:val="000000"/>
                <w:sz w:val="16"/>
                <w:szCs w:val="16"/>
                <w:lang w:eastAsia="en-AU"/>
              </w:rPr>
              <w:t xml:space="preserve">primary </w:t>
            </w:r>
            <w:r w:rsidRPr="00B46FB8">
              <w:rPr>
                <w:rFonts w:ascii="Calibri" w:hAnsi="Calibri" w:cs="Calibri"/>
                <w:color w:val="000000"/>
                <w:sz w:val="16"/>
                <w:szCs w:val="16"/>
                <w:lang w:eastAsia="en-AU"/>
              </w:rPr>
              <w:t>schools located in Manchester</w:t>
            </w:r>
          </w:p>
        </w:tc>
        <w:tc>
          <w:tcPr>
            <w:tcW w:w="1134" w:type="dxa"/>
            <w:hideMark/>
          </w:tcPr>
          <w:p w14:paraId="58CAEFB1"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Non-intervention control group</w:t>
            </w:r>
          </w:p>
        </w:tc>
        <w:tc>
          <w:tcPr>
            <w:tcW w:w="1984" w:type="dxa"/>
            <w:hideMark/>
          </w:tcPr>
          <w:p w14:paraId="7C5A3EC0"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Child self-report version of the Social Skills Improvement System (SSIS); Teacher informant-report version of the Strengths and Difficulties Questionnaire (SDQ); Teacher informant-report version of the Social and Emotional Competence Change Index (SECCI)</w:t>
            </w:r>
          </w:p>
        </w:tc>
        <w:tc>
          <w:tcPr>
            <w:tcW w:w="992" w:type="dxa"/>
            <w:hideMark/>
          </w:tcPr>
          <w:p w14:paraId="2D2649B5"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24 months</w:t>
            </w:r>
          </w:p>
        </w:tc>
        <w:tc>
          <w:tcPr>
            <w:tcW w:w="3374" w:type="dxa"/>
            <w:hideMark/>
          </w:tcPr>
          <w:p w14:paraId="30E66545"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A primary effect of the PATHS curriculum was found, demonstrating increases in teacher ratings of changes in children's social–emotional competence. Additionally, secondary effects of PATHS were identified, showing reductions in teacher ratings of emotional symptoms and increases in pro-social behaviour and child ratings of engagement among children identified as at-risk at baseline. However, primary effects favouring the usual provision group, showing reductions in teacher ratings of peer problems and emotional symptoms, and secondary effects demonstrating reductions in teacher ratings of conduct problems and child ratings of co-operation among at-risk children were also found. Effect sizes were small in all cases. These mixed findings suggest that social and emotional learning interventions such as PATHS may not be as efficacious when implemented outside their country of origin and evaluated in independent trials.</w:t>
            </w:r>
          </w:p>
        </w:tc>
        <w:tc>
          <w:tcPr>
            <w:tcW w:w="737" w:type="dxa"/>
            <w:hideMark/>
          </w:tcPr>
          <w:p w14:paraId="11C7CA9B"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II</w:t>
            </w:r>
          </w:p>
        </w:tc>
      </w:tr>
      <w:tr w:rsidR="00E33915" w:rsidRPr="00F34784" w14:paraId="609D716A" w14:textId="77777777" w:rsidTr="00B46FB8">
        <w:trPr>
          <w:trHeight w:val="2023"/>
        </w:trPr>
        <w:tc>
          <w:tcPr>
            <w:tcW w:w="1271" w:type="dxa"/>
            <w:tcBorders>
              <w:bottom w:val="single" w:sz="4" w:space="0" w:color="auto"/>
            </w:tcBorders>
            <w:hideMark/>
          </w:tcPr>
          <w:p w14:paraId="7A1A9008"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lastRenderedPageBreak/>
              <w:t>Novak et al. (2017)</w:t>
            </w:r>
          </w:p>
        </w:tc>
        <w:tc>
          <w:tcPr>
            <w:tcW w:w="750" w:type="dxa"/>
            <w:tcBorders>
              <w:bottom w:val="single" w:sz="4" w:space="0" w:color="auto"/>
            </w:tcBorders>
            <w:hideMark/>
          </w:tcPr>
          <w:p w14:paraId="68147612"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Croatia</w:t>
            </w:r>
          </w:p>
        </w:tc>
        <w:tc>
          <w:tcPr>
            <w:tcW w:w="1235" w:type="dxa"/>
            <w:tcBorders>
              <w:bottom w:val="single" w:sz="4" w:space="0" w:color="auto"/>
            </w:tcBorders>
            <w:hideMark/>
          </w:tcPr>
          <w:p w14:paraId="7402716B"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7</w:t>
            </w:r>
          </w:p>
        </w:tc>
        <w:tc>
          <w:tcPr>
            <w:tcW w:w="495" w:type="dxa"/>
            <w:tcBorders>
              <w:bottom w:val="single" w:sz="4" w:space="0" w:color="auto"/>
            </w:tcBorders>
            <w:hideMark/>
          </w:tcPr>
          <w:p w14:paraId="1CC610C2"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568</w:t>
            </w:r>
          </w:p>
        </w:tc>
        <w:tc>
          <w:tcPr>
            <w:tcW w:w="1064" w:type="dxa"/>
            <w:tcBorders>
              <w:bottom w:val="single" w:sz="4" w:space="0" w:color="auto"/>
            </w:tcBorders>
            <w:hideMark/>
          </w:tcPr>
          <w:p w14:paraId="757D91C1"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Social Emotional Learning</w:t>
            </w:r>
          </w:p>
        </w:tc>
        <w:tc>
          <w:tcPr>
            <w:tcW w:w="1039" w:type="dxa"/>
            <w:tcBorders>
              <w:bottom w:val="single" w:sz="4" w:space="0" w:color="auto"/>
            </w:tcBorders>
            <w:hideMark/>
          </w:tcPr>
          <w:p w14:paraId="6D4D8A8D"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Cluster Randomised Controlled Trial</w:t>
            </w:r>
          </w:p>
        </w:tc>
        <w:tc>
          <w:tcPr>
            <w:tcW w:w="1371" w:type="dxa"/>
            <w:tcBorders>
              <w:bottom w:val="single" w:sz="4" w:space="0" w:color="auto"/>
            </w:tcBorders>
            <w:hideMark/>
          </w:tcPr>
          <w:p w14:paraId="52C943B9" w14:textId="0AA67643"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 xml:space="preserve">29 </w:t>
            </w:r>
            <w:r w:rsidR="00D636C7">
              <w:rPr>
                <w:rFonts w:ascii="Calibri" w:hAnsi="Calibri" w:cs="Calibri"/>
                <w:color w:val="000000"/>
                <w:sz w:val="16"/>
                <w:szCs w:val="16"/>
                <w:lang w:eastAsia="en-AU"/>
              </w:rPr>
              <w:t xml:space="preserve">primary </w:t>
            </w:r>
            <w:r w:rsidRPr="00B46FB8">
              <w:rPr>
                <w:rFonts w:ascii="Calibri" w:hAnsi="Calibri" w:cs="Calibri"/>
                <w:color w:val="000000"/>
                <w:sz w:val="16"/>
                <w:szCs w:val="16"/>
                <w:lang w:eastAsia="en-AU"/>
              </w:rPr>
              <w:t>schools in Zagreb, Rijeka and Istria</w:t>
            </w:r>
          </w:p>
        </w:tc>
        <w:tc>
          <w:tcPr>
            <w:tcW w:w="1134" w:type="dxa"/>
            <w:tcBorders>
              <w:bottom w:val="single" w:sz="4" w:space="0" w:color="auto"/>
            </w:tcBorders>
            <w:hideMark/>
          </w:tcPr>
          <w:p w14:paraId="0E37FDD5"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Non-intervention control group</w:t>
            </w:r>
          </w:p>
        </w:tc>
        <w:tc>
          <w:tcPr>
            <w:tcW w:w="1984" w:type="dxa"/>
            <w:tcBorders>
              <w:bottom w:val="single" w:sz="4" w:space="0" w:color="auto"/>
            </w:tcBorders>
            <w:hideMark/>
          </w:tcPr>
          <w:p w14:paraId="15117DE4"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Croatian translations of: Social Competence Scale; School Readiness Questionnaire; ADHD Rating Scale; Teacher Observation of Classroom Adaptation–Revised; Strengths and Difficulties Questionnaire; Head Start REDI</w:t>
            </w:r>
          </w:p>
        </w:tc>
        <w:tc>
          <w:tcPr>
            <w:tcW w:w="992" w:type="dxa"/>
            <w:tcBorders>
              <w:bottom w:val="single" w:sz="4" w:space="0" w:color="auto"/>
            </w:tcBorders>
            <w:hideMark/>
          </w:tcPr>
          <w:p w14:paraId="5B175F6E"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12 months</w:t>
            </w:r>
          </w:p>
        </w:tc>
        <w:tc>
          <w:tcPr>
            <w:tcW w:w="3374" w:type="dxa"/>
            <w:tcBorders>
              <w:bottom w:val="single" w:sz="4" w:space="0" w:color="auto"/>
            </w:tcBorders>
            <w:hideMark/>
          </w:tcPr>
          <w:p w14:paraId="2AB4E35E" w14:textId="3FAC645A"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 xml:space="preserve">Teachers reported that children in PATHS classrooms, compared with children in usual practice classrooms, showed </w:t>
            </w:r>
            <w:r w:rsidR="0036630D" w:rsidRPr="00B46FB8">
              <w:rPr>
                <w:rFonts w:ascii="Calibri" w:hAnsi="Calibri" w:cs="Calibri"/>
                <w:color w:val="000000"/>
                <w:sz w:val="16"/>
                <w:szCs w:val="16"/>
                <w:lang w:eastAsia="en-AU"/>
              </w:rPr>
              <w:t>marginally greater</w:t>
            </w:r>
            <w:r w:rsidRPr="00B46FB8">
              <w:rPr>
                <w:rFonts w:ascii="Calibri" w:hAnsi="Calibri" w:cs="Calibri"/>
                <w:color w:val="000000"/>
                <w:sz w:val="16"/>
                <w:szCs w:val="16"/>
                <w:lang w:eastAsia="en-AU"/>
              </w:rPr>
              <w:t xml:space="preserve"> improvement in emotion regulation from the middle of first grade to the end of second grade. There were no other statistically significant differences between intervention and control group children. When the sample was divided into subgroups of relatively higher and lower risk children, based on pre-intervention patterns of behaviour, it became clear that PATHS was effective for lower risk children across almost all positive and negative outcomes. </w:t>
            </w:r>
          </w:p>
        </w:tc>
        <w:tc>
          <w:tcPr>
            <w:tcW w:w="737" w:type="dxa"/>
            <w:tcBorders>
              <w:bottom w:val="single" w:sz="4" w:space="0" w:color="auto"/>
            </w:tcBorders>
            <w:hideMark/>
          </w:tcPr>
          <w:p w14:paraId="78834FE8"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II</w:t>
            </w:r>
          </w:p>
        </w:tc>
      </w:tr>
      <w:tr w:rsidR="00E33915" w:rsidRPr="00F34784" w14:paraId="00401AC9" w14:textId="77777777" w:rsidTr="00B46FB8">
        <w:trPr>
          <w:trHeight w:val="1975"/>
        </w:trPr>
        <w:tc>
          <w:tcPr>
            <w:tcW w:w="1271" w:type="dxa"/>
            <w:hideMark/>
          </w:tcPr>
          <w:p w14:paraId="1314CC59"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Panayiotou et al. (2019)</w:t>
            </w:r>
          </w:p>
        </w:tc>
        <w:tc>
          <w:tcPr>
            <w:tcW w:w="750" w:type="dxa"/>
            <w:hideMark/>
          </w:tcPr>
          <w:p w14:paraId="1FF027D5"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England</w:t>
            </w:r>
          </w:p>
        </w:tc>
        <w:tc>
          <w:tcPr>
            <w:tcW w:w="1235" w:type="dxa"/>
            <w:hideMark/>
          </w:tcPr>
          <w:p w14:paraId="5B34E461"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7-9</w:t>
            </w:r>
          </w:p>
        </w:tc>
        <w:tc>
          <w:tcPr>
            <w:tcW w:w="495" w:type="dxa"/>
            <w:hideMark/>
          </w:tcPr>
          <w:p w14:paraId="172A3A74"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5,218</w:t>
            </w:r>
          </w:p>
        </w:tc>
        <w:tc>
          <w:tcPr>
            <w:tcW w:w="1064" w:type="dxa"/>
            <w:hideMark/>
          </w:tcPr>
          <w:p w14:paraId="4A11261E"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Mental Health Outcomes / Peer Relationships</w:t>
            </w:r>
          </w:p>
        </w:tc>
        <w:tc>
          <w:tcPr>
            <w:tcW w:w="1039" w:type="dxa"/>
            <w:hideMark/>
          </w:tcPr>
          <w:p w14:paraId="0EF02CA9"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Cluster Randomised Controlled Trial</w:t>
            </w:r>
          </w:p>
        </w:tc>
        <w:tc>
          <w:tcPr>
            <w:tcW w:w="1371" w:type="dxa"/>
            <w:hideMark/>
          </w:tcPr>
          <w:p w14:paraId="2EEE081E" w14:textId="188E9C48"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 xml:space="preserve">45 </w:t>
            </w:r>
            <w:r w:rsidR="00D636C7">
              <w:rPr>
                <w:rFonts w:ascii="Calibri" w:hAnsi="Calibri" w:cs="Calibri"/>
                <w:color w:val="000000"/>
                <w:sz w:val="16"/>
                <w:szCs w:val="16"/>
                <w:lang w:eastAsia="en-AU"/>
              </w:rPr>
              <w:t xml:space="preserve">primary </w:t>
            </w:r>
            <w:r w:rsidRPr="00B46FB8">
              <w:rPr>
                <w:rFonts w:ascii="Calibri" w:hAnsi="Calibri" w:cs="Calibri"/>
                <w:color w:val="000000"/>
                <w:sz w:val="16"/>
                <w:szCs w:val="16"/>
                <w:lang w:eastAsia="en-AU"/>
              </w:rPr>
              <w:t xml:space="preserve">schools located in Manchester that were representative of norms in England in terms of size, attendance, attainment, ethnicity, and the proportion of students identified as having special educational needs </w:t>
            </w:r>
          </w:p>
        </w:tc>
        <w:tc>
          <w:tcPr>
            <w:tcW w:w="1134" w:type="dxa"/>
            <w:hideMark/>
          </w:tcPr>
          <w:p w14:paraId="7CBA2DA1"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Non-intervention control group</w:t>
            </w:r>
          </w:p>
        </w:tc>
        <w:tc>
          <w:tcPr>
            <w:tcW w:w="1984" w:type="dxa"/>
            <w:hideMark/>
          </w:tcPr>
          <w:p w14:paraId="0D756550"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Child self-report version of the Kidscreen-27; teacher-report Strength and Difficulties Questionnaire (SDQ); Self-report Social Skills Improvement System</w:t>
            </w:r>
          </w:p>
        </w:tc>
        <w:tc>
          <w:tcPr>
            <w:tcW w:w="992" w:type="dxa"/>
            <w:hideMark/>
          </w:tcPr>
          <w:p w14:paraId="6BBC7039"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24 months</w:t>
            </w:r>
          </w:p>
        </w:tc>
        <w:tc>
          <w:tcPr>
            <w:tcW w:w="3374" w:type="dxa"/>
            <w:hideMark/>
          </w:tcPr>
          <w:p w14:paraId="372A2375"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PATHS led to a small but significant improvement in children’s psychological wellbeing; however, the program had no discernible impact on their peer social support or school connectedness.</w:t>
            </w:r>
          </w:p>
        </w:tc>
        <w:tc>
          <w:tcPr>
            <w:tcW w:w="737" w:type="dxa"/>
            <w:hideMark/>
          </w:tcPr>
          <w:p w14:paraId="669F16F1" w14:textId="77777777" w:rsidR="00F34784" w:rsidRPr="00B46FB8" w:rsidRDefault="00F34784"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II</w:t>
            </w:r>
          </w:p>
        </w:tc>
      </w:tr>
    </w:tbl>
    <w:p w14:paraId="4890790C" w14:textId="168B7345" w:rsidR="00F34784" w:rsidRDefault="00F34784" w:rsidP="00A72EE2">
      <w:pPr>
        <w:spacing w:line="276" w:lineRule="auto"/>
        <w:rPr>
          <w:rFonts w:asciiTheme="minorHAnsi" w:hAnsiTheme="minorHAnsi" w:cstheme="minorHAnsi"/>
          <w:sz w:val="16"/>
          <w:szCs w:val="16"/>
        </w:rPr>
      </w:pPr>
    </w:p>
    <w:tbl>
      <w:tblPr>
        <w:tblStyle w:val="TableGrid"/>
        <w:tblW w:w="15446" w:type="dxa"/>
        <w:tblLayout w:type="fixed"/>
        <w:tblLook w:val="04A0" w:firstRow="1" w:lastRow="0" w:firstColumn="1" w:lastColumn="0" w:noHBand="0" w:noVBand="1"/>
      </w:tblPr>
      <w:tblGrid>
        <w:gridCol w:w="1271"/>
        <w:gridCol w:w="750"/>
        <w:gridCol w:w="1235"/>
        <w:gridCol w:w="708"/>
        <w:gridCol w:w="1134"/>
        <w:gridCol w:w="1276"/>
        <w:gridCol w:w="1134"/>
        <w:gridCol w:w="1276"/>
        <w:gridCol w:w="2126"/>
        <w:gridCol w:w="992"/>
        <w:gridCol w:w="2807"/>
        <w:gridCol w:w="737"/>
      </w:tblGrid>
      <w:tr w:rsidR="00E33915" w:rsidRPr="00610B8D" w14:paraId="47D7C23D" w14:textId="77777777" w:rsidTr="00E33915">
        <w:trPr>
          <w:trHeight w:val="252"/>
        </w:trPr>
        <w:tc>
          <w:tcPr>
            <w:tcW w:w="15446" w:type="dxa"/>
            <w:gridSpan w:val="12"/>
            <w:vAlign w:val="center"/>
          </w:tcPr>
          <w:p w14:paraId="553AB251" w14:textId="5B8A2821" w:rsidR="00E33915" w:rsidRPr="00610B8D" w:rsidRDefault="00E33915" w:rsidP="00E33915">
            <w:pPr>
              <w:spacing w:before="240" w:line="480" w:lineRule="auto"/>
              <w:jc w:val="center"/>
              <w:rPr>
                <w:rFonts w:ascii="Calibri" w:hAnsi="Calibri" w:cs="Calibri"/>
                <w:b/>
                <w:bCs/>
                <w:sz w:val="16"/>
              </w:rPr>
            </w:pPr>
            <w:r>
              <w:rPr>
                <w:rFonts w:ascii="Calibri" w:hAnsi="Calibri" w:cs="Calibri"/>
                <w:b/>
                <w:bCs/>
              </w:rPr>
              <w:t>Second Step</w:t>
            </w:r>
          </w:p>
        </w:tc>
      </w:tr>
      <w:tr w:rsidR="00E33915" w:rsidRPr="00610B8D" w14:paraId="2907425B" w14:textId="77777777" w:rsidTr="00B46FB8">
        <w:trPr>
          <w:trHeight w:val="252"/>
        </w:trPr>
        <w:tc>
          <w:tcPr>
            <w:tcW w:w="1271" w:type="dxa"/>
            <w:vAlign w:val="center"/>
          </w:tcPr>
          <w:p w14:paraId="3B437ED1" w14:textId="77777777" w:rsidR="00E33915" w:rsidRPr="00610B8D" w:rsidRDefault="00E33915" w:rsidP="00E33915">
            <w:pPr>
              <w:spacing w:line="276" w:lineRule="auto"/>
              <w:rPr>
                <w:rFonts w:ascii="Calibri" w:hAnsi="Calibri" w:cs="Calibri"/>
                <w:b/>
                <w:bCs/>
                <w:sz w:val="16"/>
                <w:szCs w:val="16"/>
              </w:rPr>
            </w:pPr>
            <w:r w:rsidRPr="00610B8D">
              <w:rPr>
                <w:rFonts w:ascii="Calibri" w:hAnsi="Calibri" w:cs="Calibri"/>
                <w:b/>
                <w:bCs/>
                <w:sz w:val="16"/>
                <w:szCs w:val="16"/>
              </w:rPr>
              <w:t>Author &amp; Year</w:t>
            </w:r>
          </w:p>
        </w:tc>
        <w:tc>
          <w:tcPr>
            <w:tcW w:w="750" w:type="dxa"/>
            <w:vAlign w:val="center"/>
          </w:tcPr>
          <w:p w14:paraId="2764FDE8" w14:textId="77777777" w:rsidR="00E33915" w:rsidRPr="00610B8D" w:rsidRDefault="00E33915" w:rsidP="00E33915">
            <w:pPr>
              <w:spacing w:line="276" w:lineRule="auto"/>
              <w:rPr>
                <w:rFonts w:ascii="Calibri" w:hAnsi="Calibri" w:cs="Calibri"/>
                <w:b/>
                <w:bCs/>
                <w:sz w:val="16"/>
                <w:szCs w:val="16"/>
              </w:rPr>
            </w:pPr>
            <w:r w:rsidRPr="00610B8D">
              <w:rPr>
                <w:rFonts w:ascii="Calibri" w:hAnsi="Calibri" w:cs="Calibri"/>
                <w:b/>
                <w:bCs/>
                <w:sz w:val="16"/>
                <w:szCs w:val="16"/>
              </w:rPr>
              <w:t>Country</w:t>
            </w:r>
          </w:p>
        </w:tc>
        <w:tc>
          <w:tcPr>
            <w:tcW w:w="1235" w:type="dxa"/>
            <w:vAlign w:val="center"/>
          </w:tcPr>
          <w:p w14:paraId="686D68EC" w14:textId="77777777" w:rsidR="00E33915" w:rsidRPr="00610B8D" w:rsidRDefault="00E33915" w:rsidP="00E33915">
            <w:pPr>
              <w:spacing w:line="276" w:lineRule="auto"/>
              <w:rPr>
                <w:rFonts w:ascii="Calibri" w:hAnsi="Calibri" w:cs="Calibri"/>
                <w:b/>
                <w:bCs/>
                <w:sz w:val="16"/>
                <w:szCs w:val="16"/>
              </w:rPr>
            </w:pPr>
            <w:r w:rsidRPr="00610B8D">
              <w:rPr>
                <w:rFonts w:ascii="Calibri" w:hAnsi="Calibri" w:cs="Calibri"/>
                <w:b/>
                <w:bCs/>
                <w:sz w:val="16"/>
                <w:szCs w:val="16"/>
              </w:rPr>
              <w:t>Age Range (M)</w:t>
            </w:r>
          </w:p>
        </w:tc>
        <w:tc>
          <w:tcPr>
            <w:tcW w:w="708" w:type="dxa"/>
            <w:vAlign w:val="center"/>
          </w:tcPr>
          <w:p w14:paraId="485F160D" w14:textId="77777777" w:rsidR="00E33915" w:rsidRPr="00610B8D" w:rsidRDefault="00E33915" w:rsidP="00E33915">
            <w:pPr>
              <w:spacing w:line="276" w:lineRule="auto"/>
              <w:rPr>
                <w:rFonts w:ascii="Calibri" w:hAnsi="Calibri" w:cs="Calibri"/>
                <w:b/>
                <w:bCs/>
                <w:sz w:val="16"/>
                <w:szCs w:val="16"/>
              </w:rPr>
            </w:pPr>
            <w:r w:rsidRPr="00610B8D">
              <w:rPr>
                <w:rFonts w:ascii="Calibri" w:hAnsi="Calibri" w:cs="Calibri"/>
                <w:b/>
                <w:bCs/>
                <w:sz w:val="16"/>
                <w:szCs w:val="16"/>
              </w:rPr>
              <w:t>N</w:t>
            </w:r>
          </w:p>
        </w:tc>
        <w:tc>
          <w:tcPr>
            <w:tcW w:w="1134" w:type="dxa"/>
            <w:vAlign w:val="center"/>
          </w:tcPr>
          <w:p w14:paraId="02DDD548" w14:textId="77777777" w:rsidR="00E33915" w:rsidRPr="00610B8D" w:rsidRDefault="00E33915" w:rsidP="00E33915">
            <w:pPr>
              <w:spacing w:line="276" w:lineRule="auto"/>
              <w:rPr>
                <w:rFonts w:ascii="Calibri" w:hAnsi="Calibri" w:cs="Calibri"/>
                <w:b/>
                <w:bCs/>
                <w:sz w:val="16"/>
                <w:szCs w:val="16"/>
              </w:rPr>
            </w:pPr>
            <w:r w:rsidRPr="00610B8D">
              <w:rPr>
                <w:rFonts w:ascii="Calibri" w:hAnsi="Calibri" w:cs="Calibri"/>
                <w:b/>
                <w:bCs/>
                <w:sz w:val="16"/>
                <w:szCs w:val="16"/>
              </w:rPr>
              <w:t>Study Focus</w:t>
            </w:r>
          </w:p>
        </w:tc>
        <w:tc>
          <w:tcPr>
            <w:tcW w:w="1276" w:type="dxa"/>
            <w:vAlign w:val="center"/>
          </w:tcPr>
          <w:p w14:paraId="134BD57E" w14:textId="77777777" w:rsidR="00E33915" w:rsidRPr="00610B8D" w:rsidRDefault="00E33915" w:rsidP="00E33915">
            <w:pPr>
              <w:spacing w:line="276" w:lineRule="auto"/>
              <w:rPr>
                <w:rFonts w:ascii="Calibri" w:hAnsi="Calibri" w:cs="Calibri"/>
                <w:b/>
                <w:bCs/>
                <w:sz w:val="16"/>
                <w:szCs w:val="16"/>
              </w:rPr>
            </w:pPr>
            <w:r w:rsidRPr="00610B8D">
              <w:rPr>
                <w:rFonts w:ascii="Calibri" w:hAnsi="Calibri" w:cs="Calibri"/>
                <w:b/>
                <w:bCs/>
                <w:sz w:val="16"/>
                <w:szCs w:val="16"/>
              </w:rPr>
              <w:t>Study Type</w:t>
            </w:r>
          </w:p>
        </w:tc>
        <w:tc>
          <w:tcPr>
            <w:tcW w:w="1134" w:type="dxa"/>
            <w:vAlign w:val="center"/>
          </w:tcPr>
          <w:p w14:paraId="5F4A0E4D" w14:textId="77777777" w:rsidR="00E33915" w:rsidRPr="00610B8D" w:rsidRDefault="00E33915" w:rsidP="00E33915">
            <w:pPr>
              <w:spacing w:line="276" w:lineRule="auto"/>
              <w:rPr>
                <w:rFonts w:ascii="Calibri" w:hAnsi="Calibri" w:cs="Calibri"/>
                <w:b/>
                <w:bCs/>
                <w:sz w:val="16"/>
                <w:szCs w:val="16"/>
              </w:rPr>
            </w:pPr>
            <w:r w:rsidRPr="00610B8D">
              <w:rPr>
                <w:rFonts w:ascii="Calibri" w:hAnsi="Calibri" w:cs="Calibri"/>
                <w:b/>
                <w:bCs/>
                <w:sz w:val="16"/>
                <w:szCs w:val="16"/>
              </w:rPr>
              <w:t>Setting</w:t>
            </w:r>
          </w:p>
        </w:tc>
        <w:tc>
          <w:tcPr>
            <w:tcW w:w="1276" w:type="dxa"/>
            <w:vAlign w:val="center"/>
          </w:tcPr>
          <w:p w14:paraId="37139469" w14:textId="77777777" w:rsidR="00E33915" w:rsidRPr="00610B8D" w:rsidRDefault="00E33915" w:rsidP="00E33915">
            <w:pPr>
              <w:spacing w:line="276" w:lineRule="auto"/>
              <w:rPr>
                <w:rFonts w:ascii="Calibri" w:hAnsi="Calibri" w:cs="Calibri"/>
                <w:b/>
                <w:bCs/>
                <w:sz w:val="16"/>
                <w:szCs w:val="16"/>
              </w:rPr>
            </w:pPr>
            <w:r w:rsidRPr="00610B8D">
              <w:rPr>
                <w:rFonts w:ascii="Calibri" w:hAnsi="Calibri" w:cs="Calibri"/>
                <w:b/>
                <w:bCs/>
                <w:sz w:val="16"/>
                <w:szCs w:val="16"/>
              </w:rPr>
              <w:t>Comparator</w:t>
            </w:r>
          </w:p>
        </w:tc>
        <w:tc>
          <w:tcPr>
            <w:tcW w:w="2126" w:type="dxa"/>
            <w:vAlign w:val="center"/>
          </w:tcPr>
          <w:p w14:paraId="05316454" w14:textId="77777777" w:rsidR="00E33915" w:rsidRPr="00610B8D" w:rsidRDefault="00E33915" w:rsidP="00E33915">
            <w:pPr>
              <w:spacing w:line="276" w:lineRule="auto"/>
              <w:rPr>
                <w:rFonts w:ascii="Calibri" w:hAnsi="Calibri" w:cs="Calibri"/>
                <w:b/>
                <w:bCs/>
                <w:sz w:val="16"/>
                <w:szCs w:val="16"/>
              </w:rPr>
            </w:pPr>
            <w:r w:rsidRPr="00610B8D">
              <w:rPr>
                <w:rFonts w:ascii="Calibri" w:hAnsi="Calibri" w:cs="Calibri"/>
                <w:b/>
                <w:bCs/>
                <w:sz w:val="16"/>
                <w:szCs w:val="16"/>
              </w:rPr>
              <w:t>Outcome Measures</w:t>
            </w:r>
          </w:p>
        </w:tc>
        <w:tc>
          <w:tcPr>
            <w:tcW w:w="992" w:type="dxa"/>
            <w:vAlign w:val="center"/>
          </w:tcPr>
          <w:p w14:paraId="52E2985F" w14:textId="77777777" w:rsidR="00E33915" w:rsidRPr="00610B8D" w:rsidRDefault="00E33915" w:rsidP="00E33915">
            <w:pPr>
              <w:spacing w:line="276" w:lineRule="auto"/>
              <w:rPr>
                <w:rFonts w:ascii="Calibri" w:hAnsi="Calibri" w:cs="Calibri"/>
                <w:b/>
                <w:bCs/>
                <w:sz w:val="16"/>
                <w:szCs w:val="16"/>
              </w:rPr>
            </w:pPr>
            <w:r w:rsidRPr="00610B8D">
              <w:rPr>
                <w:rFonts w:ascii="Calibri" w:hAnsi="Calibri" w:cs="Calibri"/>
                <w:b/>
                <w:bCs/>
                <w:sz w:val="16"/>
                <w:szCs w:val="16"/>
              </w:rPr>
              <w:t>Follow-Up</w:t>
            </w:r>
          </w:p>
        </w:tc>
        <w:tc>
          <w:tcPr>
            <w:tcW w:w="2807" w:type="dxa"/>
            <w:vAlign w:val="center"/>
          </w:tcPr>
          <w:p w14:paraId="59FC54A5" w14:textId="77777777" w:rsidR="00E33915" w:rsidRPr="00610B8D" w:rsidRDefault="00E33915" w:rsidP="00E33915">
            <w:pPr>
              <w:spacing w:line="276" w:lineRule="auto"/>
              <w:rPr>
                <w:rFonts w:ascii="Calibri" w:hAnsi="Calibri" w:cs="Calibri"/>
                <w:b/>
                <w:bCs/>
                <w:sz w:val="16"/>
                <w:szCs w:val="16"/>
              </w:rPr>
            </w:pPr>
            <w:r w:rsidRPr="00610B8D">
              <w:rPr>
                <w:rFonts w:ascii="Calibri" w:hAnsi="Calibri" w:cs="Calibri"/>
                <w:b/>
                <w:bCs/>
                <w:sz w:val="16"/>
                <w:szCs w:val="16"/>
              </w:rPr>
              <w:t>Outcomes</w:t>
            </w:r>
          </w:p>
        </w:tc>
        <w:tc>
          <w:tcPr>
            <w:tcW w:w="737" w:type="dxa"/>
            <w:vAlign w:val="center"/>
          </w:tcPr>
          <w:p w14:paraId="40481981" w14:textId="435CC765" w:rsidR="00E33915" w:rsidRPr="00610B8D" w:rsidRDefault="00C56C3A" w:rsidP="00E33915">
            <w:pPr>
              <w:spacing w:line="276" w:lineRule="auto"/>
              <w:rPr>
                <w:rFonts w:ascii="Calibri" w:hAnsi="Calibri" w:cs="Calibri"/>
                <w:b/>
                <w:bCs/>
                <w:sz w:val="16"/>
                <w:szCs w:val="16"/>
              </w:rPr>
            </w:pPr>
            <w:r>
              <w:rPr>
                <w:rFonts w:ascii="Calibri" w:hAnsi="Calibri" w:cs="Calibri"/>
                <w:b/>
                <w:bCs/>
                <w:sz w:val="16"/>
                <w:szCs w:val="16"/>
              </w:rPr>
              <w:t>NHMRC level</w:t>
            </w:r>
          </w:p>
        </w:tc>
      </w:tr>
      <w:tr w:rsidR="00E33915" w:rsidRPr="00E33915" w14:paraId="2079A542" w14:textId="77777777" w:rsidTr="00B46FB8">
        <w:trPr>
          <w:trHeight w:val="1423"/>
        </w:trPr>
        <w:tc>
          <w:tcPr>
            <w:tcW w:w="1271" w:type="dxa"/>
            <w:hideMark/>
          </w:tcPr>
          <w:p w14:paraId="5D4682B0"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Espelage et al. (2013)</w:t>
            </w:r>
          </w:p>
        </w:tc>
        <w:tc>
          <w:tcPr>
            <w:tcW w:w="750" w:type="dxa"/>
            <w:hideMark/>
          </w:tcPr>
          <w:p w14:paraId="751075A6"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USA</w:t>
            </w:r>
          </w:p>
        </w:tc>
        <w:tc>
          <w:tcPr>
            <w:tcW w:w="1235" w:type="dxa"/>
            <w:hideMark/>
          </w:tcPr>
          <w:p w14:paraId="137E47BC"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(11.24)</w:t>
            </w:r>
          </w:p>
        </w:tc>
        <w:tc>
          <w:tcPr>
            <w:tcW w:w="708" w:type="dxa"/>
            <w:hideMark/>
          </w:tcPr>
          <w:p w14:paraId="6E92B675"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3,616</w:t>
            </w:r>
          </w:p>
        </w:tc>
        <w:tc>
          <w:tcPr>
            <w:tcW w:w="1134" w:type="dxa"/>
            <w:hideMark/>
          </w:tcPr>
          <w:p w14:paraId="0D6EAB6E"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Social–emotional learning</w:t>
            </w:r>
          </w:p>
        </w:tc>
        <w:tc>
          <w:tcPr>
            <w:tcW w:w="1276" w:type="dxa"/>
            <w:hideMark/>
          </w:tcPr>
          <w:p w14:paraId="69B3576D"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Randomised Controlled Trial</w:t>
            </w:r>
          </w:p>
        </w:tc>
        <w:tc>
          <w:tcPr>
            <w:tcW w:w="1134" w:type="dxa"/>
            <w:hideMark/>
          </w:tcPr>
          <w:p w14:paraId="202DE0D8"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Middle school students</w:t>
            </w:r>
          </w:p>
        </w:tc>
        <w:tc>
          <w:tcPr>
            <w:tcW w:w="1276" w:type="dxa"/>
            <w:hideMark/>
          </w:tcPr>
          <w:p w14:paraId="1B1775B2"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Waitlist control</w:t>
            </w:r>
          </w:p>
        </w:tc>
        <w:tc>
          <w:tcPr>
            <w:tcW w:w="2126" w:type="dxa"/>
            <w:hideMark/>
          </w:tcPr>
          <w:p w14:paraId="6E0ADC1E" w14:textId="7635FD6E"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Verbal</w:t>
            </w:r>
            <w:r>
              <w:rPr>
                <w:rFonts w:ascii="Calibri" w:hAnsi="Calibri" w:cs="Calibri"/>
                <w:color w:val="000000"/>
                <w:sz w:val="16"/>
                <w:szCs w:val="16"/>
                <w:lang w:eastAsia="en-AU"/>
              </w:rPr>
              <w:t xml:space="preserve"> </w:t>
            </w:r>
            <w:r w:rsidRPr="00B46FB8">
              <w:rPr>
                <w:rFonts w:ascii="Calibri" w:hAnsi="Calibri" w:cs="Calibri"/>
                <w:color w:val="000000"/>
                <w:sz w:val="16"/>
                <w:szCs w:val="16"/>
                <w:lang w:eastAsia="en-AU"/>
              </w:rPr>
              <w:t>/</w:t>
            </w:r>
            <w:r>
              <w:rPr>
                <w:rFonts w:ascii="Calibri" w:hAnsi="Calibri" w:cs="Calibri"/>
                <w:color w:val="000000"/>
                <w:sz w:val="16"/>
                <w:szCs w:val="16"/>
                <w:lang w:eastAsia="en-AU"/>
              </w:rPr>
              <w:t xml:space="preserve"> </w:t>
            </w:r>
            <w:r w:rsidRPr="00B46FB8">
              <w:rPr>
                <w:rFonts w:ascii="Calibri" w:hAnsi="Calibri" w:cs="Calibri"/>
                <w:color w:val="000000"/>
                <w:sz w:val="16"/>
                <w:szCs w:val="16"/>
                <w:lang w:eastAsia="en-AU"/>
              </w:rPr>
              <w:t>relational bullying perpetration, peer victimization, physical aggression, homophobic name calling perpetration and victimization, and sexual harassment</w:t>
            </w:r>
            <w:r>
              <w:rPr>
                <w:rFonts w:ascii="Calibri" w:hAnsi="Calibri" w:cs="Calibri"/>
                <w:color w:val="000000"/>
                <w:sz w:val="16"/>
                <w:szCs w:val="16"/>
                <w:lang w:eastAsia="en-AU"/>
              </w:rPr>
              <w:t xml:space="preserve"> </w:t>
            </w:r>
            <w:r w:rsidRPr="00B46FB8">
              <w:rPr>
                <w:rFonts w:ascii="Calibri" w:hAnsi="Calibri" w:cs="Calibri"/>
                <w:color w:val="000000"/>
                <w:sz w:val="16"/>
                <w:szCs w:val="16"/>
                <w:lang w:eastAsia="en-AU"/>
              </w:rPr>
              <w:t>/</w:t>
            </w:r>
            <w:r>
              <w:rPr>
                <w:rFonts w:ascii="Calibri" w:hAnsi="Calibri" w:cs="Calibri"/>
                <w:color w:val="000000"/>
                <w:sz w:val="16"/>
                <w:szCs w:val="16"/>
                <w:lang w:eastAsia="en-AU"/>
              </w:rPr>
              <w:t xml:space="preserve"> </w:t>
            </w:r>
            <w:r w:rsidRPr="00B46FB8">
              <w:rPr>
                <w:rFonts w:ascii="Calibri" w:hAnsi="Calibri" w:cs="Calibri"/>
                <w:color w:val="000000"/>
                <w:sz w:val="16"/>
                <w:szCs w:val="16"/>
                <w:lang w:eastAsia="en-AU"/>
              </w:rPr>
              <w:t>violence perpetration and victimization</w:t>
            </w:r>
          </w:p>
        </w:tc>
        <w:tc>
          <w:tcPr>
            <w:tcW w:w="992" w:type="dxa"/>
            <w:hideMark/>
          </w:tcPr>
          <w:p w14:paraId="31AB5C6A"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12 months</w:t>
            </w:r>
          </w:p>
        </w:tc>
        <w:tc>
          <w:tcPr>
            <w:tcW w:w="2807" w:type="dxa"/>
            <w:hideMark/>
          </w:tcPr>
          <w:p w14:paraId="16052F8B" w14:textId="4BCDFA80"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Significant intervention effect for physical aggression only. No sig</w:t>
            </w:r>
            <w:r w:rsidR="002131C8">
              <w:rPr>
                <w:rFonts w:ascii="Calibri" w:hAnsi="Calibri" w:cs="Calibri"/>
                <w:color w:val="000000"/>
                <w:sz w:val="16"/>
                <w:szCs w:val="16"/>
                <w:lang w:eastAsia="en-AU"/>
              </w:rPr>
              <w:t>nificant</w:t>
            </w:r>
            <w:r w:rsidRPr="00B46FB8">
              <w:rPr>
                <w:rFonts w:ascii="Calibri" w:hAnsi="Calibri" w:cs="Calibri"/>
                <w:color w:val="000000"/>
                <w:sz w:val="16"/>
                <w:szCs w:val="16"/>
                <w:lang w:eastAsia="en-AU"/>
              </w:rPr>
              <w:t xml:space="preserve"> intervention effects for perpetration or victimization of bullying, homophobic teasing, or sexual violence.</w:t>
            </w:r>
          </w:p>
        </w:tc>
        <w:tc>
          <w:tcPr>
            <w:tcW w:w="737" w:type="dxa"/>
            <w:hideMark/>
          </w:tcPr>
          <w:p w14:paraId="5FFDA396"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II</w:t>
            </w:r>
          </w:p>
        </w:tc>
      </w:tr>
      <w:tr w:rsidR="00E33915" w:rsidRPr="00E33915" w14:paraId="594F4B52" w14:textId="77777777" w:rsidTr="00B46FB8">
        <w:trPr>
          <w:trHeight w:val="1266"/>
        </w:trPr>
        <w:tc>
          <w:tcPr>
            <w:tcW w:w="1271" w:type="dxa"/>
            <w:hideMark/>
          </w:tcPr>
          <w:p w14:paraId="75C5A0CD"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lastRenderedPageBreak/>
              <w:t>Espelage et al. (2015a)</w:t>
            </w:r>
          </w:p>
        </w:tc>
        <w:tc>
          <w:tcPr>
            <w:tcW w:w="750" w:type="dxa"/>
            <w:hideMark/>
          </w:tcPr>
          <w:p w14:paraId="39B6D1C8"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USA</w:t>
            </w:r>
          </w:p>
        </w:tc>
        <w:tc>
          <w:tcPr>
            <w:tcW w:w="1235" w:type="dxa"/>
            <w:hideMark/>
          </w:tcPr>
          <w:p w14:paraId="359AC27E"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11-13</w:t>
            </w:r>
          </w:p>
        </w:tc>
        <w:tc>
          <w:tcPr>
            <w:tcW w:w="708" w:type="dxa"/>
            <w:hideMark/>
          </w:tcPr>
          <w:p w14:paraId="0D2437A4"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3,658</w:t>
            </w:r>
          </w:p>
        </w:tc>
        <w:tc>
          <w:tcPr>
            <w:tcW w:w="1134" w:type="dxa"/>
            <w:hideMark/>
          </w:tcPr>
          <w:p w14:paraId="41773637"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Social–emotional learning</w:t>
            </w:r>
          </w:p>
        </w:tc>
        <w:tc>
          <w:tcPr>
            <w:tcW w:w="1276" w:type="dxa"/>
            <w:hideMark/>
          </w:tcPr>
          <w:p w14:paraId="1567B932"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Randomised Controlled Trial</w:t>
            </w:r>
          </w:p>
        </w:tc>
        <w:tc>
          <w:tcPr>
            <w:tcW w:w="1134" w:type="dxa"/>
            <w:hideMark/>
          </w:tcPr>
          <w:p w14:paraId="47386524" w14:textId="59ABF1F0"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 xml:space="preserve">36 </w:t>
            </w:r>
            <w:r w:rsidR="00D636C7">
              <w:rPr>
                <w:rFonts w:ascii="Calibri" w:hAnsi="Calibri" w:cs="Calibri"/>
                <w:color w:val="000000"/>
                <w:sz w:val="16"/>
                <w:szCs w:val="16"/>
                <w:lang w:eastAsia="en-AU"/>
              </w:rPr>
              <w:t xml:space="preserve">secondary </w:t>
            </w:r>
            <w:r w:rsidRPr="00B46FB8">
              <w:rPr>
                <w:rFonts w:ascii="Calibri" w:hAnsi="Calibri" w:cs="Calibri"/>
                <w:color w:val="000000"/>
                <w:sz w:val="16"/>
                <w:szCs w:val="16"/>
                <w:lang w:eastAsia="en-AU"/>
              </w:rPr>
              <w:t>schools in Illinois and Kansas</w:t>
            </w:r>
          </w:p>
        </w:tc>
        <w:tc>
          <w:tcPr>
            <w:tcW w:w="1276" w:type="dxa"/>
            <w:hideMark/>
          </w:tcPr>
          <w:p w14:paraId="598CF5D6"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Active control group "minimal" intervention programming: “Stories of Us”</w:t>
            </w:r>
          </w:p>
        </w:tc>
        <w:tc>
          <w:tcPr>
            <w:tcW w:w="2126" w:type="dxa"/>
            <w:hideMark/>
          </w:tcPr>
          <w:p w14:paraId="0FBFF1D4" w14:textId="2B683CA6"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Bullying, peer victimization, physical aggression, homophobic name-calling victimization</w:t>
            </w:r>
            <w:r>
              <w:rPr>
                <w:rFonts w:ascii="Calibri" w:hAnsi="Calibri" w:cs="Calibri"/>
                <w:color w:val="000000"/>
                <w:sz w:val="16"/>
                <w:szCs w:val="16"/>
                <w:lang w:eastAsia="en-AU"/>
              </w:rPr>
              <w:t xml:space="preserve"> </w:t>
            </w:r>
            <w:r w:rsidRPr="00B46FB8">
              <w:rPr>
                <w:rFonts w:ascii="Calibri" w:hAnsi="Calibri" w:cs="Calibri"/>
                <w:color w:val="000000"/>
                <w:sz w:val="16"/>
                <w:szCs w:val="16"/>
                <w:lang w:eastAsia="en-AU"/>
              </w:rPr>
              <w:t>/</w:t>
            </w:r>
            <w:r>
              <w:rPr>
                <w:rFonts w:ascii="Calibri" w:hAnsi="Calibri" w:cs="Calibri"/>
                <w:color w:val="000000"/>
                <w:sz w:val="16"/>
                <w:szCs w:val="16"/>
                <w:lang w:eastAsia="en-AU"/>
              </w:rPr>
              <w:t xml:space="preserve"> </w:t>
            </w:r>
            <w:r w:rsidRPr="00B46FB8">
              <w:rPr>
                <w:rFonts w:ascii="Calibri" w:hAnsi="Calibri" w:cs="Calibri"/>
                <w:color w:val="000000"/>
                <w:sz w:val="16"/>
                <w:szCs w:val="16"/>
                <w:lang w:eastAsia="en-AU"/>
              </w:rPr>
              <w:t>perpetration, and sexual harassment victimization</w:t>
            </w:r>
            <w:r>
              <w:rPr>
                <w:rFonts w:ascii="Calibri" w:hAnsi="Calibri" w:cs="Calibri"/>
                <w:color w:val="000000"/>
                <w:sz w:val="16"/>
                <w:szCs w:val="16"/>
                <w:lang w:eastAsia="en-AU"/>
              </w:rPr>
              <w:t xml:space="preserve"> </w:t>
            </w:r>
            <w:r w:rsidRPr="00B46FB8">
              <w:rPr>
                <w:rFonts w:ascii="Calibri" w:hAnsi="Calibri" w:cs="Calibri"/>
                <w:color w:val="000000"/>
                <w:sz w:val="16"/>
                <w:szCs w:val="16"/>
                <w:lang w:eastAsia="en-AU"/>
              </w:rPr>
              <w:t>/</w:t>
            </w:r>
            <w:r>
              <w:rPr>
                <w:rFonts w:ascii="Calibri" w:hAnsi="Calibri" w:cs="Calibri"/>
                <w:color w:val="000000"/>
                <w:sz w:val="16"/>
                <w:szCs w:val="16"/>
                <w:lang w:eastAsia="en-AU"/>
              </w:rPr>
              <w:t xml:space="preserve"> </w:t>
            </w:r>
            <w:r w:rsidRPr="00B46FB8">
              <w:rPr>
                <w:rFonts w:ascii="Calibri" w:hAnsi="Calibri" w:cs="Calibri"/>
                <w:color w:val="000000"/>
                <w:sz w:val="16"/>
                <w:szCs w:val="16"/>
                <w:lang w:eastAsia="en-AU"/>
              </w:rPr>
              <w:t>perpetration</w:t>
            </w:r>
          </w:p>
        </w:tc>
        <w:tc>
          <w:tcPr>
            <w:tcW w:w="992" w:type="dxa"/>
            <w:hideMark/>
          </w:tcPr>
          <w:p w14:paraId="51AD18BF"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24 months</w:t>
            </w:r>
          </w:p>
        </w:tc>
        <w:tc>
          <w:tcPr>
            <w:tcW w:w="2807" w:type="dxa"/>
            <w:hideMark/>
          </w:tcPr>
          <w:p w14:paraId="789B4335" w14:textId="6E5A356F" w:rsidR="00E33915" w:rsidRPr="00B46FB8" w:rsidRDefault="0036630D"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Significant treatment</w:t>
            </w:r>
            <w:r w:rsidR="00E33915" w:rsidRPr="00B46FB8">
              <w:rPr>
                <w:rFonts w:ascii="Calibri" w:hAnsi="Calibri" w:cs="Calibri"/>
                <w:color w:val="000000"/>
                <w:sz w:val="16"/>
                <w:szCs w:val="16"/>
                <w:lang w:eastAsia="en-AU"/>
              </w:rPr>
              <w:t xml:space="preserve"> group reduction in self-report homophobic name-calling victimization and sexual violence perpetration, but only in </w:t>
            </w:r>
            <w:r w:rsidR="002131C8">
              <w:rPr>
                <w:rFonts w:ascii="Calibri" w:hAnsi="Calibri" w:cs="Calibri"/>
                <w:color w:val="000000"/>
                <w:sz w:val="16"/>
                <w:szCs w:val="16"/>
                <w:lang w:eastAsia="en-AU"/>
              </w:rPr>
              <w:t>one</w:t>
            </w:r>
            <w:r w:rsidR="00E33915" w:rsidRPr="00B46FB8">
              <w:rPr>
                <w:rFonts w:ascii="Calibri" w:hAnsi="Calibri" w:cs="Calibri"/>
                <w:color w:val="000000"/>
                <w:sz w:val="16"/>
                <w:szCs w:val="16"/>
                <w:lang w:eastAsia="en-AU"/>
              </w:rPr>
              <w:t xml:space="preserve"> of the intervention states. No reductions in bullying behaviour, physical aggression, or victimization. </w:t>
            </w:r>
          </w:p>
        </w:tc>
        <w:tc>
          <w:tcPr>
            <w:tcW w:w="737" w:type="dxa"/>
            <w:hideMark/>
          </w:tcPr>
          <w:p w14:paraId="776E30B3"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II</w:t>
            </w:r>
          </w:p>
        </w:tc>
      </w:tr>
      <w:tr w:rsidR="00E33915" w:rsidRPr="00E33915" w14:paraId="2294002E" w14:textId="77777777" w:rsidTr="00B46FB8">
        <w:trPr>
          <w:trHeight w:val="1124"/>
        </w:trPr>
        <w:tc>
          <w:tcPr>
            <w:tcW w:w="1271" w:type="dxa"/>
            <w:hideMark/>
          </w:tcPr>
          <w:p w14:paraId="52097236"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Espelage et al. (2015b)</w:t>
            </w:r>
          </w:p>
        </w:tc>
        <w:tc>
          <w:tcPr>
            <w:tcW w:w="750" w:type="dxa"/>
            <w:hideMark/>
          </w:tcPr>
          <w:p w14:paraId="4F6F7142"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USA</w:t>
            </w:r>
          </w:p>
        </w:tc>
        <w:tc>
          <w:tcPr>
            <w:tcW w:w="1235" w:type="dxa"/>
            <w:hideMark/>
          </w:tcPr>
          <w:p w14:paraId="0158E38C"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(11)</w:t>
            </w:r>
          </w:p>
        </w:tc>
        <w:tc>
          <w:tcPr>
            <w:tcW w:w="708" w:type="dxa"/>
            <w:hideMark/>
          </w:tcPr>
          <w:p w14:paraId="4A1E1AEB"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3,651</w:t>
            </w:r>
          </w:p>
        </w:tc>
        <w:tc>
          <w:tcPr>
            <w:tcW w:w="1134" w:type="dxa"/>
            <w:hideMark/>
          </w:tcPr>
          <w:p w14:paraId="7FFB97E3"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Social–emotional learning</w:t>
            </w:r>
          </w:p>
        </w:tc>
        <w:tc>
          <w:tcPr>
            <w:tcW w:w="1276" w:type="dxa"/>
            <w:hideMark/>
          </w:tcPr>
          <w:p w14:paraId="71FEE80E"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Randomised Controlled Trial</w:t>
            </w:r>
          </w:p>
        </w:tc>
        <w:tc>
          <w:tcPr>
            <w:tcW w:w="1134" w:type="dxa"/>
            <w:hideMark/>
          </w:tcPr>
          <w:p w14:paraId="5B196662" w14:textId="37D9507C"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36</w:t>
            </w:r>
            <w:r w:rsidR="00D636C7">
              <w:rPr>
                <w:rFonts w:ascii="Calibri" w:hAnsi="Calibri" w:cs="Calibri"/>
                <w:color w:val="000000"/>
                <w:sz w:val="16"/>
                <w:szCs w:val="16"/>
                <w:lang w:eastAsia="en-AU"/>
              </w:rPr>
              <w:t xml:space="preserve"> secondary </w:t>
            </w:r>
            <w:r w:rsidRPr="00B46FB8">
              <w:rPr>
                <w:rFonts w:ascii="Calibri" w:hAnsi="Calibri" w:cs="Calibri"/>
                <w:color w:val="000000"/>
                <w:sz w:val="16"/>
                <w:szCs w:val="16"/>
                <w:lang w:eastAsia="en-AU"/>
              </w:rPr>
              <w:t xml:space="preserve"> schools in Illinois and Kansas</w:t>
            </w:r>
          </w:p>
        </w:tc>
        <w:tc>
          <w:tcPr>
            <w:tcW w:w="1276" w:type="dxa"/>
            <w:hideMark/>
          </w:tcPr>
          <w:p w14:paraId="78799CD5"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Active control group "minimal" intervention programming: “Stories of Us”</w:t>
            </w:r>
          </w:p>
        </w:tc>
        <w:tc>
          <w:tcPr>
            <w:tcW w:w="2126" w:type="dxa"/>
            <w:hideMark/>
          </w:tcPr>
          <w:p w14:paraId="6C829269"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Perpetration of bullying, cyberbullying, sexual harassment, homophobic name-calling, delinquency</w:t>
            </w:r>
          </w:p>
        </w:tc>
        <w:tc>
          <w:tcPr>
            <w:tcW w:w="992" w:type="dxa"/>
            <w:hideMark/>
          </w:tcPr>
          <w:p w14:paraId="6837A9DF"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36 months</w:t>
            </w:r>
          </w:p>
        </w:tc>
        <w:tc>
          <w:tcPr>
            <w:tcW w:w="2807" w:type="dxa"/>
            <w:hideMark/>
          </w:tcPr>
          <w:p w14:paraId="3A7CC739" w14:textId="3D43E774"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No significant direct effects on any outcomes. Sig</w:t>
            </w:r>
            <w:r w:rsidR="002131C8">
              <w:rPr>
                <w:rFonts w:ascii="Calibri" w:hAnsi="Calibri" w:cs="Calibri"/>
                <w:color w:val="000000"/>
                <w:sz w:val="16"/>
                <w:szCs w:val="16"/>
                <w:lang w:eastAsia="en-AU"/>
              </w:rPr>
              <w:t>nificant</w:t>
            </w:r>
            <w:r w:rsidRPr="00B46FB8">
              <w:rPr>
                <w:rFonts w:ascii="Calibri" w:hAnsi="Calibri" w:cs="Calibri"/>
                <w:color w:val="000000"/>
                <w:sz w:val="16"/>
                <w:szCs w:val="16"/>
                <w:lang w:eastAsia="en-AU"/>
              </w:rPr>
              <w:t xml:space="preserve"> indirect effects on bullying, cyberbullying, sexual harassment, and homophobic name-calling through reductions of delinquency. No effect on sexual harassment.</w:t>
            </w:r>
          </w:p>
        </w:tc>
        <w:tc>
          <w:tcPr>
            <w:tcW w:w="737" w:type="dxa"/>
            <w:hideMark/>
          </w:tcPr>
          <w:p w14:paraId="5FF3AF2B"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II</w:t>
            </w:r>
          </w:p>
        </w:tc>
      </w:tr>
      <w:tr w:rsidR="00E33915" w:rsidRPr="00E33915" w14:paraId="6C8A6A28" w14:textId="77777777" w:rsidTr="00B46FB8">
        <w:trPr>
          <w:trHeight w:val="1860"/>
        </w:trPr>
        <w:tc>
          <w:tcPr>
            <w:tcW w:w="1271" w:type="dxa"/>
            <w:hideMark/>
          </w:tcPr>
          <w:p w14:paraId="22D7AC58"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Low et al. (2015)</w:t>
            </w:r>
          </w:p>
        </w:tc>
        <w:tc>
          <w:tcPr>
            <w:tcW w:w="750" w:type="dxa"/>
            <w:hideMark/>
          </w:tcPr>
          <w:p w14:paraId="46FB7852"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USA</w:t>
            </w:r>
          </w:p>
        </w:tc>
        <w:tc>
          <w:tcPr>
            <w:tcW w:w="1235" w:type="dxa"/>
            <w:hideMark/>
          </w:tcPr>
          <w:p w14:paraId="3843BF27" w14:textId="23A9E183" w:rsidR="00E33915" w:rsidRPr="00B46FB8" w:rsidRDefault="0036630D" w:rsidP="00B46FB8">
            <w:pPr>
              <w:rPr>
                <w:rFonts w:ascii="Calibri" w:hAnsi="Calibri" w:cs="Calibri"/>
                <w:color w:val="000000"/>
                <w:sz w:val="16"/>
                <w:szCs w:val="16"/>
                <w:lang w:eastAsia="en-AU"/>
              </w:rPr>
            </w:pPr>
            <w:r>
              <w:rPr>
                <w:rFonts w:ascii="Calibri" w:hAnsi="Calibri" w:cs="Calibri"/>
                <w:color w:val="000000"/>
                <w:sz w:val="16"/>
                <w:szCs w:val="16"/>
                <w:lang w:eastAsia="en-AU"/>
              </w:rPr>
              <w:t>Not reported</w:t>
            </w:r>
          </w:p>
        </w:tc>
        <w:tc>
          <w:tcPr>
            <w:tcW w:w="708" w:type="dxa"/>
            <w:hideMark/>
          </w:tcPr>
          <w:p w14:paraId="1A08FB16"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7,300</w:t>
            </w:r>
          </w:p>
        </w:tc>
        <w:tc>
          <w:tcPr>
            <w:tcW w:w="1134" w:type="dxa"/>
            <w:hideMark/>
          </w:tcPr>
          <w:p w14:paraId="65952C25"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Social–emotional learning</w:t>
            </w:r>
          </w:p>
        </w:tc>
        <w:tc>
          <w:tcPr>
            <w:tcW w:w="1276" w:type="dxa"/>
            <w:hideMark/>
          </w:tcPr>
          <w:p w14:paraId="26CB6747"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Cluster Randomised Controlled Trial</w:t>
            </w:r>
          </w:p>
        </w:tc>
        <w:tc>
          <w:tcPr>
            <w:tcW w:w="1134" w:type="dxa"/>
            <w:hideMark/>
          </w:tcPr>
          <w:p w14:paraId="6445CE7B"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Kindergarten to 2nd grade students in 61 schools in Arizona and Washington</w:t>
            </w:r>
          </w:p>
        </w:tc>
        <w:tc>
          <w:tcPr>
            <w:tcW w:w="1276" w:type="dxa"/>
            <w:hideMark/>
          </w:tcPr>
          <w:p w14:paraId="650F2DA8"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Waitlist control</w:t>
            </w:r>
          </w:p>
        </w:tc>
        <w:tc>
          <w:tcPr>
            <w:tcW w:w="2126" w:type="dxa"/>
            <w:hideMark/>
          </w:tcPr>
          <w:p w14:paraId="1257723B"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 xml:space="preserve">Devereux Student Strengths Assessment - Second Step Edition (DESSA-SSE), Strengths and Difficulties Questionnaire (SDQ), </w:t>
            </w:r>
            <w:proofErr w:type="spellStart"/>
            <w:r w:rsidRPr="00B46FB8">
              <w:rPr>
                <w:rFonts w:ascii="Calibri" w:hAnsi="Calibri" w:cs="Calibri"/>
                <w:color w:val="000000"/>
                <w:sz w:val="16"/>
                <w:szCs w:val="16"/>
                <w:lang w:eastAsia="en-AU"/>
              </w:rPr>
              <w:t>Behavioral</w:t>
            </w:r>
            <w:proofErr w:type="spellEnd"/>
            <w:r w:rsidRPr="00B46FB8">
              <w:rPr>
                <w:rFonts w:ascii="Calibri" w:hAnsi="Calibri" w:cs="Calibri"/>
                <w:color w:val="000000"/>
                <w:sz w:val="16"/>
                <w:szCs w:val="16"/>
                <w:lang w:eastAsia="en-AU"/>
              </w:rPr>
              <w:t xml:space="preserve"> Observation of Students in Schools (BOSS), Proactive Classroom Management Rating Form (PCM-RF)</w:t>
            </w:r>
          </w:p>
        </w:tc>
        <w:tc>
          <w:tcPr>
            <w:tcW w:w="992" w:type="dxa"/>
            <w:hideMark/>
          </w:tcPr>
          <w:p w14:paraId="3FC60000"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12 months</w:t>
            </w:r>
          </w:p>
        </w:tc>
        <w:tc>
          <w:tcPr>
            <w:tcW w:w="2807" w:type="dxa"/>
            <w:hideMark/>
          </w:tcPr>
          <w:p w14:paraId="29FACD2E" w14:textId="09B30185"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 xml:space="preserve">Modest improvement in DESSA-SSE skills learning and reductions in SDQ emotional problems </w:t>
            </w:r>
            <w:r w:rsidR="002131C8">
              <w:rPr>
                <w:rFonts w:ascii="Calibri" w:hAnsi="Calibri" w:cs="Calibri"/>
                <w:color w:val="000000"/>
                <w:sz w:val="16"/>
                <w:szCs w:val="16"/>
                <w:lang w:eastAsia="en-AU"/>
              </w:rPr>
              <w:t>and</w:t>
            </w:r>
            <w:r w:rsidRPr="00B46FB8">
              <w:rPr>
                <w:rFonts w:ascii="Calibri" w:hAnsi="Calibri" w:cs="Calibri"/>
                <w:color w:val="000000"/>
                <w:sz w:val="16"/>
                <w:szCs w:val="16"/>
                <w:lang w:eastAsia="en-AU"/>
              </w:rPr>
              <w:t xml:space="preserve"> hyperactivity, but effect sizes were small. Moderated effects suggest greatest improvement</w:t>
            </w:r>
            <w:r w:rsidRPr="00B42545">
              <w:rPr>
                <w:rFonts w:ascii="Calibri" w:hAnsi="Calibri" w:cs="Calibri"/>
                <w:color w:val="000000"/>
                <w:sz w:val="16"/>
                <w:szCs w:val="16"/>
                <w:lang w:eastAsia="en-AU"/>
              </w:rPr>
              <w:t xml:space="preserve"> in social–emotional competence </w:t>
            </w:r>
            <w:r w:rsidRPr="00B46FB8">
              <w:rPr>
                <w:rFonts w:ascii="Calibri" w:hAnsi="Calibri" w:cs="Calibri"/>
                <w:color w:val="000000"/>
                <w:sz w:val="16"/>
                <w:szCs w:val="16"/>
                <w:lang w:eastAsia="en-AU"/>
              </w:rPr>
              <w:t>and behaviour for children who started the school year with skill deficits.</w:t>
            </w:r>
          </w:p>
        </w:tc>
        <w:tc>
          <w:tcPr>
            <w:tcW w:w="737" w:type="dxa"/>
            <w:hideMark/>
          </w:tcPr>
          <w:p w14:paraId="159E14A3"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II</w:t>
            </w:r>
          </w:p>
        </w:tc>
      </w:tr>
      <w:tr w:rsidR="00E33915" w:rsidRPr="00E33915" w14:paraId="4D21FBB8" w14:textId="77777777" w:rsidTr="00B46FB8">
        <w:trPr>
          <w:trHeight w:val="1100"/>
        </w:trPr>
        <w:tc>
          <w:tcPr>
            <w:tcW w:w="1271" w:type="dxa"/>
            <w:hideMark/>
          </w:tcPr>
          <w:p w14:paraId="788CD75D"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Cook et al. (2018)</w:t>
            </w:r>
          </w:p>
        </w:tc>
        <w:tc>
          <w:tcPr>
            <w:tcW w:w="750" w:type="dxa"/>
            <w:hideMark/>
          </w:tcPr>
          <w:p w14:paraId="4E2EF94E"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USA</w:t>
            </w:r>
          </w:p>
        </w:tc>
        <w:tc>
          <w:tcPr>
            <w:tcW w:w="1235" w:type="dxa"/>
            <w:hideMark/>
          </w:tcPr>
          <w:p w14:paraId="7B1EFC2D"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(6.2)</w:t>
            </w:r>
          </w:p>
        </w:tc>
        <w:tc>
          <w:tcPr>
            <w:tcW w:w="708" w:type="dxa"/>
            <w:hideMark/>
          </w:tcPr>
          <w:p w14:paraId="6EBD3831"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7,419</w:t>
            </w:r>
          </w:p>
        </w:tc>
        <w:tc>
          <w:tcPr>
            <w:tcW w:w="1134" w:type="dxa"/>
            <w:hideMark/>
          </w:tcPr>
          <w:p w14:paraId="6C2194BA"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Social–emotional learning</w:t>
            </w:r>
          </w:p>
        </w:tc>
        <w:tc>
          <w:tcPr>
            <w:tcW w:w="1276" w:type="dxa"/>
            <w:hideMark/>
          </w:tcPr>
          <w:p w14:paraId="5F53972F"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Randomised Controlled Trial</w:t>
            </w:r>
          </w:p>
        </w:tc>
        <w:tc>
          <w:tcPr>
            <w:tcW w:w="1134" w:type="dxa"/>
            <w:hideMark/>
          </w:tcPr>
          <w:p w14:paraId="24DBCA68"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Kindergarten to 2nd grade students in 61 schools in Washington State and Arizona</w:t>
            </w:r>
          </w:p>
        </w:tc>
        <w:tc>
          <w:tcPr>
            <w:tcW w:w="1276" w:type="dxa"/>
            <w:hideMark/>
          </w:tcPr>
          <w:p w14:paraId="1EF0B394"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Waitlist control</w:t>
            </w:r>
          </w:p>
        </w:tc>
        <w:tc>
          <w:tcPr>
            <w:tcW w:w="2126" w:type="dxa"/>
            <w:hideMark/>
          </w:tcPr>
          <w:p w14:paraId="1325E64C" w14:textId="77777777" w:rsidR="00E33915" w:rsidRPr="00B46FB8" w:rsidRDefault="00E33915" w:rsidP="00B46FB8">
            <w:pPr>
              <w:rPr>
                <w:rFonts w:ascii="Calibri" w:hAnsi="Calibri" w:cs="Calibri"/>
                <w:color w:val="000000"/>
                <w:sz w:val="16"/>
                <w:szCs w:val="16"/>
                <w:lang w:eastAsia="en-AU"/>
              </w:rPr>
            </w:pPr>
            <w:proofErr w:type="spellStart"/>
            <w:r w:rsidRPr="00B46FB8">
              <w:rPr>
                <w:rFonts w:ascii="Calibri" w:hAnsi="Calibri" w:cs="Calibri"/>
                <w:color w:val="000000"/>
                <w:sz w:val="16"/>
                <w:szCs w:val="16"/>
                <w:lang w:eastAsia="en-AU"/>
              </w:rPr>
              <w:t>Behavioral</w:t>
            </w:r>
            <w:proofErr w:type="spellEnd"/>
            <w:r w:rsidRPr="00B46FB8">
              <w:rPr>
                <w:rFonts w:ascii="Calibri" w:hAnsi="Calibri" w:cs="Calibri"/>
                <w:color w:val="000000"/>
                <w:sz w:val="16"/>
                <w:szCs w:val="16"/>
                <w:lang w:eastAsia="en-AU"/>
              </w:rPr>
              <w:t xml:space="preserve"> Observation of Students in Schools (BOSS)</w:t>
            </w:r>
          </w:p>
        </w:tc>
        <w:tc>
          <w:tcPr>
            <w:tcW w:w="992" w:type="dxa"/>
            <w:hideMark/>
          </w:tcPr>
          <w:p w14:paraId="3000A78F"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Unclear ("Fall to Spring")</w:t>
            </w:r>
          </w:p>
        </w:tc>
        <w:tc>
          <w:tcPr>
            <w:tcW w:w="2807" w:type="dxa"/>
            <w:hideMark/>
          </w:tcPr>
          <w:p w14:paraId="2428EA66"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No significant effect on behaviour measures.</w:t>
            </w:r>
          </w:p>
        </w:tc>
        <w:tc>
          <w:tcPr>
            <w:tcW w:w="737" w:type="dxa"/>
            <w:hideMark/>
          </w:tcPr>
          <w:p w14:paraId="50B50F8A"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II</w:t>
            </w:r>
          </w:p>
        </w:tc>
      </w:tr>
      <w:tr w:rsidR="00E33915" w:rsidRPr="00E33915" w14:paraId="6D8EE44F" w14:textId="77777777" w:rsidTr="00B46FB8">
        <w:trPr>
          <w:trHeight w:val="1843"/>
        </w:trPr>
        <w:tc>
          <w:tcPr>
            <w:tcW w:w="1271" w:type="dxa"/>
            <w:hideMark/>
          </w:tcPr>
          <w:p w14:paraId="2BC2B2D6"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Low et al. (2019)</w:t>
            </w:r>
          </w:p>
        </w:tc>
        <w:tc>
          <w:tcPr>
            <w:tcW w:w="750" w:type="dxa"/>
            <w:hideMark/>
          </w:tcPr>
          <w:p w14:paraId="67539248"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USA</w:t>
            </w:r>
          </w:p>
        </w:tc>
        <w:tc>
          <w:tcPr>
            <w:tcW w:w="1235" w:type="dxa"/>
            <w:hideMark/>
          </w:tcPr>
          <w:p w14:paraId="0C1FCC7F" w14:textId="544D008E" w:rsidR="00E33915" w:rsidRPr="00B46FB8" w:rsidRDefault="0036630D" w:rsidP="00B46FB8">
            <w:pPr>
              <w:rPr>
                <w:rFonts w:ascii="Calibri" w:hAnsi="Calibri" w:cs="Calibri"/>
                <w:color w:val="000000"/>
                <w:sz w:val="16"/>
                <w:szCs w:val="16"/>
                <w:lang w:eastAsia="en-AU"/>
              </w:rPr>
            </w:pPr>
            <w:r>
              <w:rPr>
                <w:rFonts w:ascii="Calibri" w:hAnsi="Calibri" w:cs="Calibri"/>
                <w:color w:val="000000"/>
                <w:sz w:val="16"/>
                <w:szCs w:val="16"/>
                <w:lang w:eastAsia="en-AU"/>
              </w:rPr>
              <w:t>Not reported</w:t>
            </w:r>
          </w:p>
        </w:tc>
        <w:tc>
          <w:tcPr>
            <w:tcW w:w="708" w:type="dxa"/>
            <w:hideMark/>
          </w:tcPr>
          <w:p w14:paraId="3AF4CCAC"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8,941</w:t>
            </w:r>
          </w:p>
        </w:tc>
        <w:tc>
          <w:tcPr>
            <w:tcW w:w="1134" w:type="dxa"/>
            <w:hideMark/>
          </w:tcPr>
          <w:p w14:paraId="5C5CC696"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Social–emotional learning</w:t>
            </w:r>
          </w:p>
        </w:tc>
        <w:tc>
          <w:tcPr>
            <w:tcW w:w="1276" w:type="dxa"/>
            <w:hideMark/>
          </w:tcPr>
          <w:p w14:paraId="6E3B5C1B"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Cluster Randomised Controlled Trial</w:t>
            </w:r>
          </w:p>
        </w:tc>
        <w:tc>
          <w:tcPr>
            <w:tcW w:w="1134" w:type="dxa"/>
            <w:hideMark/>
          </w:tcPr>
          <w:p w14:paraId="76495C0F"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Kindergarten to 3rd grade students in 61 schools in Arizona and Washington</w:t>
            </w:r>
          </w:p>
        </w:tc>
        <w:tc>
          <w:tcPr>
            <w:tcW w:w="1276" w:type="dxa"/>
            <w:hideMark/>
          </w:tcPr>
          <w:p w14:paraId="775DAD26"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Waitlist control</w:t>
            </w:r>
          </w:p>
        </w:tc>
        <w:tc>
          <w:tcPr>
            <w:tcW w:w="2126" w:type="dxa"/>
            <w:hideMark/>
          </w:tcPr>
          <w:p w14:paraId="5FC874D4"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 xml:space="preserve">Devereux Student Strengths Assessment - Second Step Edition (DESSA-SSE), Strengths and Difficulties Questionnaire (SDQ), </w:t>
            </w:r>
            <w:proofErr w:type="spellStart"/>
            <w:r w:rsidRPr="00B46FB8">
              <w:rPr>
                <w:rFonts w:ascii="Calibri" w:hAnsi="Calibri" w:cs="Calibri"/>
                <w:color w:val="000000"/>
                <w:sz w:val="16"/>
                <w:szCs w:val="16"/>
                <w:lang w:eastAsia="en-AU"/>
              </w:rPr>
              <w:t>Behavioral</w:t>
            </w:r>
            <w:proofErr w:type="spellEnd"/>
            <w:r w:rsidRPr="00B46FB8">
              <w:rPr>
                <w:rFonts w:ascii="Calibri" w:hAnsi="Calibri" w:cs="Calibri"/>
                <w:color w:val="000000"/>
                <w:sz w:val="16"/>
                <w:szCs w:val="16"/>
                <w:lang w:eastAsia="en-AU"/>
              </w:rPr>
              <w:t xml:space="preserve"> Observation of Students in Schools (BOSS), curriculum-based measures of oral reading fluency (RCBM) and math calculation (M-CBM)</w:t>
            </w:r>
          </w:p>
        </w:tc>
        <w:tc>
          <w:tcPr>
            <w:tcW w:w="992" w:type="dxa"/>
            <w:hideMark/>
          </w:tcPr>
          <w:p w14:paraId="2836C3C1"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24 months</w:t>
            </w:r>
          </w:p>
        </w:tc>
        <w:tc>
          <w:tcPr>
            <w:tcW w:w="2807" w:type="dxa"/>
            <w:hideMark/>
          </w:tcPr>
          <w:p w14:paraId="58009BAD"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Small improvements across emotional symptoms, hyperactivity, skills for learning, and emotion management, but these were all moderated by either pre-test levels or gender. The intervention seems to be most beneficial for those with relative skill deficits and may be most effective as a targeted intervention rather than a universal prevention program.</w:t>
            </w:r>
          </w:p>
        </w:tc>
        <w:tc>
          <w:tcPr>
            <w:tcW w:w="737" w:type="dxa"/>
            <w:hideMark/>
          </w:tcPr>
          <w:p w14:paraId="2A613083"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II</w:t>
            </w:r>
          </w:p>
        </w:tc>
      </w:tr>
      <w:tr w:rsidR="00E33915" w:rsidRPr="00E33915" w14:paraId="4FB66A11" w14:textId="77777777" w:rsidTr="00B46FB8">
        <w:trPr>
          <w:trHeight w:val="1005"/>
        </w:trPr>
        <w:tc>
          <w:tcPr>
            <w:tcW w:w="1271" w:type="dxa"/>
            <w:hideMark/>
          </w:tcPr>
          <w:p w14:paraId="1DD998EC"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Upshur et al. (2019)</w:t>
            </w:r>
          </w:p>
        </w:tc>
        <w:tc>
          <w:tcPr>
            <w:tcW w:w="750" w:type="dxa"/>
            <w:hideMark/>
          </w:tcPr>
          <w:p w14:paraId="3FCC50B4"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USA</w:t>
            </w:r>
          </w:p>
        </w:tc>
        <w:tc>
          <w:tcPr>
            <w:tcW w:w="1235" w:type="dxa"/>
            <w:hideMark/>
          </w:tcPr>
          <w:p w14:paraId="1C40E15C"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(4.4)</w:t>
            </w:r>
          </w:p>
        </w:tc>
        <w:tc>
          <w:tcPr>
            <w:tcW w:w="708" w:type="dxa"/>
            <w:hideMark/>
          </w:tcPr>
          <w:p w14:paraId="00124358"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770</w:t>
            </w:r>
          </w:p>
        </w:tc>
        <w:tc>
          <w:tcPr>
            <w:tcW w:w="1134" w:type="dxa"/>
            <w:hideMark/>
          </w:tcPr>
          <w:p w14:paraId="57AE2DEE"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Social–emotional learning</w:t>
            </w:r>
          </w:p>
        </w:tc>
        <w:tc>
          <w:tcPr>
            <w:tcW w:w="1276" w:type="dxa"/>
            <w:hideMark/>
          </w:tcPr>
          <w:p w14:paraId="5024EEAF"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Cluster Randomised Controlled Trial</w:t>
            </w:r>
          </w:p>
        </w:tc>
        <w:tc>
          <w:tcPr>
            <w:tcW w:w="1134" w:type="dxa"/>
            <w:hideMark/>
          </w:tcPr>
          <w:p w14:paraId="33E59447"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Preschools serving low-income families</w:t>
            </w:r>
          </w:p>
        </w:tc>
        <w:tc>
          <w:tcPr>
            <w:tcW w:w="1276" w:type="dxa"/>
            <w:hideMark/>
          </w:tcPr>
          <w:p w14:paraId="0976466E"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Waitlist control</w:t>
            </w:r>
          </w:p>
        </w:tc>
        <w:tc>
          <w:tcPr>
            <w:tcW w:w="2126" w:type="dxa"/>
            <w:hideMark/>
          </w:tcPr>
          <w:p w14:paraId="1978AD40"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Cognitive ability, executive functioning, social/emotional skills</w:t>
            </w:r>
          </w:p>
        </w:tc>
        <w:tc>
          <w:tcPr>
            <w:tcW w:w="992" w:type="dxa"/>
            <w:hideMark/>
          </w:tcPr>
          <w:p w14:paraId="459B2812"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Unclear ("Fall to Spring")</w:t>
            </w:r>
          </w:p>
        </w:tc>
        <w:tc>
          <w:tcPr>
            <w:tcW w:w="2807" w:type="dxa"/>
            <w:hideMark/>
          </w:tcPr>
          <w:p w14:paraId="6C5D20BD"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No effect on SE skills. Significant effect on EF development.</w:t>
            </w:r>
          </w:p>
        </w:tc>
        <w:tc>
          <w:tcPr>
            <w:tcW w:w="737" w:type="dxa"/>
            <w:hideMark/>
          </w:tcPr>
          <w:p w14:paraId="4BBDE992" w14:textId="77777777" w:rsidR="00E33915" w:rsidRPr="00B46FB8" w:rsidRDefault="00E33915" w:rsidP="00B46FB8">
            <w:pPr>
              <w:rPr>
                <w:rFonts w:ascii="Calibri" w:hAnsi="Calibri" w:cs="Calibri"/>
                <w:color w:val="000000"/>
                <w:sz w:val="16"/>
                <w:szCs w:val="16"/>
                <w:lang w:eastAsia="en-AU"/>
              </w:rPr>
            </w:pPr>
            <w:r w:rsidRPr="00B46FB8">
              <w:rPr>
                <w:rFonts w:ascii="Calibri" w:hAnsi="Calibri" w:cs="Calibri"/>
                <w:color w:val="000000"/>
                <w:sz w:val="16"/>
                <w:szCs w:val="16"/>
                <w:lang w:eastAsia="en-AU"/>
              </w:rPr>
              <w:t>II</w:t>
            </w:r>
          </w:p>
        </w:tc>
      </w:tr>
    </w:tbl>
    <w:p w14:paraId="7ED1E492" w14:textId="1E5A2A52" w:rsidR="00E33915" w:rsidRDefault="00E33915" w:rsidP="00A72EE2">
      <w:pPr>
        <w:spacing w:line="276" w:lineRule="auto"/>
        <w:rPr>
          <w:rFonts w:asciiTheme="minorHAnsi" w:hAnsiTheme="minorHAnsi" w:cstheme="minorHAnsi"/>
          <w:sz w:val="16"/>
          <w:szCs w:val="16"/>
        </w:rPr>
      </w:pPr>
    </w:p>
    <w:tbl>
      <w:tblPr>
        <w:tblStyle w:val="TableGrid"/>
        <w:tblW w:w="15446" w:type="dxa"/>
        <w:tblLook w:val="04A0" w:firstRow="1" w:lastRow="0" w:firstColumn="1" w:lastColumn="0" w:noHBand="0" w:noVBand="1"/>
      </w:tblPr>
      <w:tblGrid>
        <w:gridCol w:w="1202"/>
        <w:gridCol w:w="792"/>
        <w:gridCol w:w="1198"/>
        <w:gridCol w:w="460"/>
        <w:gridCol w:w="1106"/>
        <w:gridCol w:w="1100"/>
        <w:gridCol w:w="2205"/>
        <w:gridCol w:w="1016"/>
        <w:gridCol w:w="2263"/>
        <w:gridCol w:w="992"/>
        <w:gridCol w:w="2375"/>
        <w:gridCol w:w="737"/>
      </w:tblGrid>
      <w:tr w:rsidR="009A27FE" w:rsidRPr="00610B8D" w14:paraId="45525CEF" w14:textId="77777777" w:rsidTr="006E64C3">
        <w:trPr>
          <w:trHeight w:val="252"/>
        </w:trPr>
        <w:tc>
          <w:tcPr>
            <w:tcW w:w="15446" w:type="dxa"/>
            <w:gridSpan w:val="12"/>
            <w:vAlign w:val="center"/>
          </w:tcPr>
          <w:p w14:paraId="0BC2A576" w14:textId="77777777" w:rsidR="009A27FE" w:rsidRPr="00610B8D" w:rsidRDefault="009A27FE" w:rsidP="006E64C3">
            <w:pPr>
              <w:spacing w:before="240" w:line="480" w:lineRule="auto"/>
              <w:jc w:val="center"/>
              <w:rPr>
                <w:rFonts w:ascii="Calibri" w:hAnsi="Calibri" w:cs="Calibri"/>
                <w:b/>
                <w:bCs/>
                <w:sz w:val="16"/>
              </w:rPr>
            </w:pPr>
            <w:r w:rsidRPr="009A27FE">
              <w:rPr>
                <w:rFonts w:ascii="Calibri" w:hAnsi="Calibri" w:cs="Calibri"/>
                <w:b/>
                <w:bCs/>
              </w:rPr>
              <w:lastRenderedPageBreak/>
              <w:t>Tee</w:t>
            </w:r>
            <w:r>
              <w:rPr>
                <w:rFonts w:ascii="Calibri" w:hAnsi="Calibri" w:cs="Calibri"/>
                <w:b/>
                <w:bCs/>
              </w:rPr>
              <w:t>n Mental Health First Aid</w:t>
            </w:r>
          </w:p>
        </w:tc>
      </w:tr>
      <w:tr w:rsidR="009A27FE" w:rsidRPr="00610B8D" w14:paraId="5B1E3590" w14:textId="77777777" w:rsidTr="006E64C3">
        <w:trPr>
          <w:trHeight w:val="252"/>
        </w:trPr>
        <w:tc>
          <w:tcPr>
            <w:tcW w:w="1205" w:type="dxa"/>
            <w:vAlign w:val="center"/>
          </w:tcPr>
          <w:p w14:paraId="03C41817" w14:textId="77777777" w:rsidR="009A27FE" w:rsidRPr="00610B8D" w:rsidRDefault="009A27FE" w:rsidP="006E64C3">
            <w:pPr>
              <w:spacing w:line="276" w:lineRule="auto"/>
              <w:rPr>
                <w:rFonts w:ascii="Calibri" w:hAnsi="Calibri" w:cs="Calibri"/>
                <w:b/>
                <w:bCs/>
                <w:sz w:val="16"/>
                <w:szCs w:val="16"/>
              </w:rPr>
            </w:pPr>
            <w:r w:rsidRPr="00610B8D">
              <w:rPr>
                <w:rFonts w:ascii="Calibri" w:hAnsi="Calibri" w:cs="Calibri"/>
                <w:b/>
                <w:bCs/>
                <w:sz w:val="16"/>
                <w:szCs w:val="16"/>
              </w:rPr>
              <w:t>Author &amp; Year</w:t>
            </w:r>
          </w:p>
        </w:tc>
        <w:tc>
          <w:tcPr>
            <w:tcW w:w="792" w:type="dxa"/>
            <w:vAlign w:val="center"/>
          </w:tcPr>
          <w:p w14:paraId="14DCE6FA" w14:textId="77777777" w:rsidR="009A27FE" w:rsidRPr="00610B8D" w:rsidRDefault="009A27FE" w:rsidP="006E64C3">
            <w:pPr>
              <w:spacing w:line="276" w:lineRule="auto"/>
              <w:rPr>
                <w:rFonts w:ascii="Calibri" w:hAnsi="Calibri" w:cs="Calibri"/>
                <w:b/>
                <w:bCs/>
                <w:sz w:val="16"/>
                <w:szCs w:val="16"/>
              </w:rPr>
            </w:pPr>
            <w:r w:rsidRPr="00610B8D">
              <w:rPr>
                <w:rFonts w:ascii="Calibri" w:hAnsi="Calibri" w:cs="Calibri"/>
                <w:b/>
                <w:bCs/>
                <w:sz w:val="16"/>
                <w:szCs w:val="16"/>
              </w:rPr>
              <w:t>Country</w:t>
            </w:r>
          </w:p>
        </w:tc>
        <w:tc>
          <w:tcPr>
            <w:tcW w:w="1200" w:type="dxa"/>
            <w:vAlign w:val="center"/>
          </w:tcPr>
          <w:p w14:paraId="7995B645" w14:textId="77777777" w:rsidR="009A27FE" w:rsidRPr="00610B8D" w:rsidRDefault="009A27FE" w:rsidP="006E64C3">
            <w:pPr>
              <w:spacing w:line="276" w:lineRule="auto"/>
              <w:rPr>
                <w:rFonts w:ascii="Calibri" w:hAnsi="Calibri" w:cs="Calibri"/>
                <w:b/>
                <w:bCs/>
                <w:sz w:val="16"/>
                <w:szCs w:val="16"/>
              </w:rPr>
            </w:pPr>
            <w:r w:rsidRPr="00610B8D">
              <w:rPr>
                <w:rFonts w:ascii="Calibri" w:hAnsi="Calibri" w:cs="Calibri"/>
                <w:b/>
                <w:bCs/>
                <w:sz w:val="16"/>
                <w:szCs w:val="16"/>
              </w:rPr>
              <w:t>Age Range (M)</w:t>
            </w:r>
          </w:p>
        </w:tc>
        <w:tc>
          <w:tcPr>
            <w:tcW w:w="460" w:type="dxa"/>
            <w:vAlign w:val="center"/>
          </w:tcPr>
          <w:p w14:paraId="7F7E70C5" w14:textId="77777777" w:rsidR="009A27FE" w:rsidRPr="00610B8D" w:rsidRDefault="009A27FE" w:rsidP="006E64C3">
            <w:pPr>
              <w:spacing w:line="276" w:lineRule="auto"/>
              <w:rPr>
                <w:rFonts w:ascii="Calibri" w:hAnsi="Calibri" w:cs="Calibri"/>
                <w:b/>
                <w:bCs/>
                <w:sz w:val="16"/>
                <w:szCs w:val="16"/>
              </w:rPr>
            </w:pPr>
            <w:r w:rsidRPr="00610B8D">
              <w:rPr>
                <w:rFonts w:ascii="Calibri" w:hAnsi="Calibri" w:cs="Calibri"/>
                <w:b/>
                <w:bCs/>
                <w:sz w:val="16"/>
                <w:szCs w:val="16"/>
              </w:rPr>
              <w:t>N</w:t>
            </w:r>
          </w:p>
        </w:tc>
        <w:tc>
          <w:tcPr>
            <w:tcW w:w="1108" w:type="dxa"/>
            <w:vAlign w:val="center"/>
          </w:tcPr>
          <w:p w14:paraId="30B93193" w14:textId="77777777" w:rsidR="009A27FE" w:rsidRPr="00610B8D" w:rsidRDefault="009A27FE" w:rsidP="006E64C3">
            <w:pPr>
              <w:spacing w:line="276" w:lineRule="auto"/>
              <w:rPr>
                <w:rFonts w:ascii="Calibri" w:hAnsi="Calibri" w:cs="Calibri"/>
                <w:b/>
                <w:bCs/>
                <w:sz w:val="16"/>
                <w:szCs w:val="16"/>
              </w:rPr>
            </w:pPr>
            <w:r w:rsidRPr="00610B8D">
              <w:rPr>
                <w:rFonts w:ascii="Calibri" w:hAnsi="Calibri" w:cs="Calibri"/>
                <w:b/>
                <w:bCs/>
                <w:sz w:val="16"/>
                <w:szCs w:val="16"/>
              </w:rPr>
              <w:t>Study Focus</w:t>
            </w:r>
          </w:p>
        </w:tc>
        <w:tc>
          <w:tcPr>
            <w:tcW w:w="1100" w:type="dxa"/>
            <w:vAlign w:val="center"/>
          </w:tcPr>
          <w:p w14:paraId="4BAF9F8E" w14:textId="77777777" w:rsidR="009A27FE" w:rsidRPr="00610B8D" w:rsidRDefault="009A27FE" w:rsidP="006E64C3">
            <w:pPr>
              <w:spacing w:line="276" w:lineRule="auto"/>
              <w:rPr>
                <w:rFonts w:ascii="Calibri" w:hAnsi="Calibri" w:cs="Calibri"/>
                <w:b/>
                <w:bCs/>
                <w:sz w:val="16"/>
                <w:szCs w:val="16"/>
              </w:rPr>
            </w:pPr>
            <w:r w:rsidRPr="00610B8D">
              <w:rPr>
                <w:rFonts w:ascii="Calibri" w:hAnsi="Calibri" w:cs="Calibri"/>
                <w:b/>
                <w:bCs/>
                <w:sz w:val="16"/>
                <w:szCs w:val="16"/>
              </w:rPr>
              <w:t>Study Type</w:t>
            </w:r>
          </w:p>
        </w:tc>
        <w:tc>
          <w:tcPr>
            <w:tcW w:w="2210" w:type="dxa"/>
            <w:vAlign w:val="center"/>
          </w:tcPr>
          <w:p w14:paraId="2B88EB8B" w14:textId="77777777" w:rsidR="009A27FE" w:rsidRPr="00610B8D" w:rsidRDefault="009A27FE" w:rsidP="006E64C3">
            <w:pPr>
              <w:spacing w:line="276" w:lineRule="auto"/>
              <w:rPr>
                <w:rFonts w:ascii="Calibri" w:hAnsi="Calibri" w:cs="Calibri"/>
                <w:b/>
                <w:bCs/>
                <w:sz w:val="16"/>
                <w:szCs w:val="16"/>
              </w:rPr>
            </w:pPr>
            <w:r w:rsidRPr="00610B8D">
              <w:rPr>
                <w:rFonts w:ascii="Calibri" w:hAnsi="Calibri" w:cs="Calibri"/>
                <w:b/>
                <w:bCs/>
                <w:sz w:val="16"/>
                <w:szCs w:val="16"/>
              </w:rPr>
              <w:t>Setting</w:t>
            </w:r>
          </w:p>
        </w:tc>
        <w:tc>
          <w:tcPr>
            <w:tcW w:w="992" w:type="dxa"/>
            <w:vAlign w:val="center"/>
          </w:tcPr>
          <w:p w14:paraId="3EC10EFC" w14:textId="77777777" w:rsidR="009A27FE" w:rsidRPr="00610B8D" w:rsidRDefault="009A27FE" w:rsidP="006E64C3">
            <w:pPr>
              <w:spacing w:line="276" w:lineRule="auto"/>
              <w:rPr>
                <w:rFonts w:ascii="Calibri" w:hAnsi="Calibri" w:cs="Calibri"/>
                <w:b/>
                <w:bCs/>
                <w:sz w:val="16"/>
                <w:szCs w:val="16"/>
              </w:rPr>
            </w:pPr>
            <w:r w:rsidRPr="00610B8D">
              <w:rPr>
                <w:rFonts w:ascii="Calibri" w:hAnsi="Calibri" w:cs="Calibri"/>
                <w:b/>
                <w:bCs/>
                <w:sz w:val="16"/>
                <w:szCs w:val="16"/>
              </w:rPr>
              <w:t>Comparator</w:t>
            </w:r>
          </w:p>
        </w:tc>
        <w:tc>
          <w:tcPr>
            <w:tcW w:w="2268" w:type="dxa"/>
            <w:vAlign w:val="center"/>
          </w:tcPr>
          <w:p w14:paraId="0F68AB12" w14:textId="77777777" w:rsidR="009A27FE" w:rsidRPr="00610B8D" w:rsidRDefault="009A27FE" w:rsidP="006E64C3">
            <w:pPr>
              <w:spacing w:line="276" w:lineRule="auto"/>
              <w:rPr>
                <w:rFonts w:ascii="Calibri" w:hAnsi="Calibri" w:cs="Calibri"/>
                <w:b/>
                <w:bCs/>
                <w:sz w:val="16"/>
                <w:szCs w:val="16"/>
              </w:rPr>
            </w:pPr>
            <w:r w:rsidRPr="00610B8D">
              <w:rPr>
                <w:rFonts w:ascii="Calibri" w:hAnsi="Calibri" w:cs="Calibri"/>
                <w:b/>
                <w:bCs/>
                <w:sz w:val="16"/>
                <w:szCs w:val="16"/>
              </w:rPr>
              <w:t>Outcome Measures</w:t>
            </w:r>
          </w:p>
        </w:tc>
        <w:tc>
          <w:tcPr>
            <w:tcW w:w="993" w:type="dxa"/>
            <w:vAlign w:val="center"/>
          </w:tcPr>
          <w:p w14:paraId="3D779CFE" w14:textId="77777777" w:rsidR="009A27FE" w:rsidRPr="00610B8D" w:rsidRDefault="009A27FE" w:rsidP="006E64C3">
            <w:pPr>
              <w:spacing w:line="276" w:lineRule="auto"/>
              <w:rPr>
                <w:rFonts w:ascii="Calibri" w:hAnsi="Calibri" w:cs="Calibri"/>
                <w:b/>
                <w:bCs/>
                <w:sz w:val="16"/>
                <w:szCs w:val="16"/>
              </w:rPr>
            </w:pPr>
            <w:r w:rsidRPr="00610B8D">
              <w:rPr>
                <w:rFonts w:ascii="Calibri" w:hAnsi="Calibri" w:cs="Calibri"/>
                <w:b/>
                <w:bCs/>
                <w:sz w:val="16"/>
                <w:szCs w:val="16"/>
              </w:rPr>
              <w:t>Follow-Up</w:t>
            </w:r>
          </w:p>
        </w:tc>
        <w:tc>
          <w:tcPr>
            <w:tcW w:w="2381" w:type="dxa"/>
            <w:vAlign w:val="center"/>
          </w:tcPr>
          <w:p w14:paraId="30CE92BE" w14:textId="77777777" w:rsidR="009A27FE" w:rsidRPr="00610B8D" w:rsidRDefault="009A27FE" w:rsidP="006E64C3">
            <w:pPr>
              <w:spacing w:line="276" w:lineRule="auto"/>
              <w:rPr>
                <w:rFonts w:ascii="Calibri" w:hAnsi="Calibri" w:cs="Calibri"/>
                <w:b/>
                <w:bCs/>
                <w:sz w:val="16"/>
                <w:szCs w:val="16"/>
              </w:rPr>
            </w:pPr>
            <w:r w:rsidRPr="00610B8D">
              <w:rPr>
                <w:rFonts w:ascii="Calibri" w:hAnsi="Calibri" w:cs="Calibri"/>
                <w:b/>
                <w:bCs/>
                <w:sz w:val="16"/>
                <w:szCs w:val="16"/>
              </w:rPr>
              <w:t>Outcomes</w:t>
            </w:r>
          </w:p>
        </w:tc>
        <w:tc>
          <w:tcPr>
            <w:tcW w:w="737" w:type="dxa"/>
            <w:vAlign w:val="center"/>
          </w:tcPr>
          <w:p w14:paraId="7FE04E06" w14:textId="77777777" w:rsidR="009A27FE" w:rsidRPr="00610B8D" w:rsidRDefault="009A27FE" w:rsidP="006E64C3">
            <w:pPr>
              <w:spacing w:line="276" w:lineRule="auto"/>
              <w:rPr>
                <w:rFonts w:ascii="Calibri" w:hAnsi="Calibri" w:cs="Calibri"/>
                <w:b/>
                <w:bCs/>
                <w:sz w:val="16"/>
                <w:szCs w:val="16"/>
              </w:rPr>
            </w:pPr>
            <w:r>
              <w:rPr>
                <w:rFonts w:ascii="Calibri" w:hAnsi="Calibri" w:cs="Calibri"/>
                <w:b/>
                <w:bCs/>
                <w:sz w:val="16"/>
                <w:szCs w:val="16"/>
              </w:rPr>
              <w:t>NHMRC level</w:t>
            </w:r>
          </w:p>
        </w:tc>
      </w:tr>
      <w:tr w:rsidR="009A27FE" w:rsidRPr="00D0428F" w14:paraId="4CF6CB5E" w14:textId="77777777" w:rsidTr="006E64C3">
        <w:trPr>
          <w:trHeight w:val="1693"/>
        </w:trPr>
        <w:tc>
          <w:tcPr>
            <w:tcW w:w="1205" w:type="dxa"/>
            <w:hideMark/>
          </w:tcPr>
          <w:p w14:paraId="30F9B90B" w14:textId="77777777" w:rsidR="009A27FE" w:rsidRPr="00B46FB8" w:rsidRDefault="009A27FE" w:rsidP="006E64C3">
            <w:pPr>
              <w:rPr>
                <w:rFonts w:ascii="Calibri" w:hAnsi="Calibri" w:cs="Calibri"/>
                <w:color w:val="000000"/>
                <w:sz w:val="16"/>
                <w:szCs w:val="16"/>
                <w:lang w:eastAsia="en-AU"/>
              </w:rPr>
            </w:pPr>
            <w:r w:rsidRPr="00B46FB8">
              <w:rPr>
                <w:rFonts w:ascii="Calibri" w:hAnsi="Calibri" w:cs="Calibri"/>
                <w:color w:val="000000"/>
                <w:sz w:val="16"/>
                <w:szCs w:val="16"/>
                <w:lang w:eastAsia="en-AU"/>
              </w:rPr>
              <w:t>Hart et al. (2016)</w:t>
            </w:r>
          </w:p>
        </w:tc>
        <w:tc>
          <w:tcPr>
            <w:tcW w:w="792" w:type="dxa"/>
            <w:hideMark/>
          </w:tcPr>
          <w:p w14:paraId="773CABC4" w14:textId="77777777" w:rsidR="009A27FE" w:rsidRPr="00B46FB8" w:rsidRDefault="009A27FE" w:rsidP="006E64C3">
            <w:pPr>
              <w:rPr>
                <w:rFonts w:ascii="Calibri" w:hAnsi="Calibri" w:cs="Calibri"/>
                <w:color w:val="000000"/>
                <w:sz w:val="16"/>
                <w:szCs w:val="16"/>
                <w:lang w:eastAsia="en-AU"/>
              </w:rPr>
            </w:pPr>
            <w:r w:rsidRPr="00B46FB8">
              <w:rPr>
                <w:rFonts w:ascii="Calibri" w:hAnsi="Calibri" w:cs="Calibri"/>
                <w:color w:val="000000"/>
                <w:sz w:val="16"/>
                <w:szCs w:val="16"/>
                <w:lang w:eastAsia="en-AU"/>
              </w:rPr>
              <w:t>Australia</w:t>
            </w:r>
          </w:p>
        </w:tc>
        <w:tc>
          <w:tcPr>
            <w:tcW w:w="1200" w:type="dxa"/>
            <w:hideMark/>
          </w:tcPr>
          <w:p w14:paraId="6D96770F" w14:textId="77777777" w:rsidR="009A27FE" w:rsidRPr="00B46FB8" w:rsidRDefault="009A27FE" w:rsidP="006E64C3">
            <w:pPr>
              <w:rPr>
                <w:rFonts w:ascii="Calibri" w:hAnsi="Calibri" w:cs="Calibri"/>
                <w:color w:val="000000"/>
                <w:sz w:val="16"/>
                <w:szCs w:val="16"/>
                <w:lang w:eastAsia="en-AU"/>
              </w:rPr>
            </w:pPr>
            <w:r w:rsidRPr="00B46FB8">
              <w:rPr>
                <w:rFonts w:ascii="Calibri" w:hAnsi="Calibri" w:cs="Calibri"/>
                <w:color w:val="000000"/>
                <w:sz w:val="16"/>
                <w:szCs w:val="16"/>
                <w:lang w:eastAsia="en-AU"/>
              </w:rPr>
              <w:t>15-17 (15.98)</w:t>
            </w:r>
          </w:p>
        </w:tc>
        <w:tc>
          <w:tcPr>
            <w:tcW w:w="460" w:type="dxa"/>
            <w:hideMark/>
          </w:tcPr>
          <w:p w14:paraId="40627A34" w14:textId="77777777" w:rsidR="009A27FE" w:rsidRPr="00B46FB8" w:rsidRDefault="009A27FE" w:rsidP="006E64C3">
            <w:pPr>
              <w:rPr>
                <w:rFonts w:ascii="Calibri" w:hAnsi="Calibri" w:cs="Calibri"/>
                <w:color w:val="000000"/>
                <w:sz w:val="16"/>
                <w:szCs w:val="16"/>
                <w:lang w:eastAsia="en-AU"/>
              </w:rPr>
            </w:pPr>
            <w:r w:rsidRPr="00B46FB8">
              <w:rPr>
                <w:rFonts w:ascii="Calibri" w:hAnsi="Calibri" w:cs="Calibri"/>
                <w:color w:val="000000"/>
                <w:sz w:val="16"/>
                <w:szCs w:val="16"/>
                <w:lang w:eastAsia="en-AU"/>
              </w:rPr>
              <w:t>988</w:t>
            </w:r>
          </w:p>
        </w:tc>
        <w:tc>
          <w:tcPr>
            <w:tcW w:w="1108" w:type="dxa"/>
            <w:hideMark/>
          </w:tcPr>
          <w:p w14:paraId="1CF6EB31" w14:textId="77777777" w:rsidR="009A27FE" w:rsidRPr="00B46FB8" w:rsidRDefault="009A27FE" w:rsidP="006E64C3">
            <w:pPr>
              <w:rPr>
                <w:rFonts w:ascii="Calibri" w:hAnsi="Calibri" w:cs="Calibri"/>
                <w:color w:val="000000"/>
                <w:sz w:val="16"/>
                <w:szCs w:val="16"/>
                <w:lang w:eastAsia="en-AU"/>
              </w:rPr>
            </w:pPr>
            <w:r w:rsidRPr="00B46FB8">
              <w:rPr>
                <w:rFonts w:ascii="Calibri" w:hAnsi="Calibri" w:cs="Calibri"/>
                <w:color w:val="000000"/>
                <w:sz w:val="16"/>
                <w:szCs w:val="16"/>
                <w:lang w:eastAsia="en-AU"/>
              </w:rPr>
              <w:t>Mental Health Literacy / Stigma</w:t>
            </w:r>
          </w:p>
        </w:tc>
        <w:tc>
          <w:tcPr>
            <w:tcW w:w="1100" w:type="dxa"/>
            <w:hideMark/>
          </w:tcPr>
          <w:p w14:paraId="47A98985" w14:textId="77777777" w:rsidR="009A27FE" w:rsidRPr="00B46FB8" w:rsidRDefault="009A27FE" w:rsidP="006E64C3">
            <w:pPr>
              <w:rPr>
                <w:rFonts w:ascii="Calibri" w:hAnsi="Calibri" w:cs="Calibri"/>
                <w:color w:val="000000"/>
                <w:sz w:val="16"/>
                <w:szCs w:val="16"/>
                <w:lang w:eastAsia="en-AU"/>
              </w:rPr>
            </w:pPr>
            <w:r w:rsidRPr="00B46FB8">
              <w:rPr>
                <w:rFonts w:ascii="Calibri" w:hAnsi="Calibri" w:cs="Calibri"/>
                <w:color w:val="000000"/>
                <w:sz w:val="16"/>
                <w:szCs w:val="16"/>
                <w:lang w:eastAsia="en-AU"/>
              </w:rPr>
              <w:t>Repeated Measures Design (uncontrolled pilot trial)</w:t>
            </w:r>
          </w:p>
        </w:tc>
        <w:tc>
          <w:tcPr>
            <w:tcW w:w="2210" w:type="dxa"/>
            <w:hideMark/>
          </w:tcPr>
          <w:p w14:paraId="4E0DA189" w14:textId="77777777" w:rsidR="009A27FE" w:rsidRPr="00B46FB8" w:rsidRDefault="009A27FE" w:rsidP="006E64C3">
            <w:pPr>
              <w:rPr>
                <w:rFonts w:ascii="Calibri" w:hAnsi="Calibri" w:cs="Calibri"/>
                <w:color w:val="000000"/>
                <w:sz w:val="16"/>
                <w:szCs w:val="16"/>
                <w:lang w:eastAsia="en-AU"/>
              </w:rPr>
            </w:pPr>
            <w:r w:rsidRPr="00B46FB8">
              <w:rPr>
                <w:rFonts w:ascii="Calibri" w:hAnsi="Calibri" w:cs="Calibri"/>
                <w:color w:val="000000"/>
                <w:sz w:val="16"/>
                <w:szCs w:val="16"/>
                <w:lang w:eastAsia="en-AU"/>
              </w:rPr>
              <w:t>4 secondary schools in the greater Melbourne area: one metropolitan government school, one provincial government school, one metropolitan independent school, and one provincial Catholic school</w:t>
            </w:r>
          </w:p>
        </w:tc>
        <w:tc>
          <w:tcPr>
            <w:tcW w:w="992" w:type="dxa"/>
            <w:hideMark/>
          </w:tcPr>
          <w:p w14:paraId="7BFAE606" w14:textId="77777777" w:rsidR="009A27FE" w:rsidRPr="00B46FB8" w:rsidRDefault="009A27FE" w:rsidP="006E64C3">
            <w:pPr>
              <w:rPr>
                <w:rFonts w:ascii="Calibri" w:hAnsi="Calibri" w:cs="Calibri"/>
                <w:color w:val="000000"/>
                <w:sz w:val="16"/>
                <w:szCs w:val="16"/>
                <w:lang w:eastAsia="en-AU"/>
              </w:rPr>
            </w:pPr>
            <w:r w:rsidRPr="00B46FB8">
              <w:rPr>
                <w:rFonts w:ascii="Calibri" w:hAnsi="Calibri" w:cs="Calibri"/>
                <w:color w:val="000000"/>
                <w:sz w:val="16"/>
                <w:szCs w:val="16"/>
                <w:lang w:eastAsia="en-AU"/>
              </w:rPr>
              <w:t>Pre-post comparison (no control group)</w:t>
            </w:r>
          </w:p>
        </w:tc>
        <w:tc>
          <w:tcPr>
            <w:tcW w:w="2268" w:type="dxa"/>
            <w:hideMark/>
          </w:tcPr>
          <w:p w14:paraId="63576B8A" w14:textId="77777777" w:rsidR="009A27FE" w:rsidRPr="00B46FB8" w:rsidRDefault="009A27FE" w:rsidP="006E64C3">
            <w:pPr>
              <w:rPr>
                <w:rFonts w:ascii="Calibri" w:hAnsi="Calibri" w:cs="Calibri"/>
                <w:color w:val="000000"/>
                <w:sz w:val="16"/>
                <w:szCs w:val="16"/>
                <w:lang w:eastAsia="en-AU"/>
              </w:rPr>
            </w:pPr>
            <w:r w:rsidRPr="00B46FB8">
              <w:rPr>
                <w:rFonts w:ascii="Calibri" w:hAnsi="Calibri" w:cs="Calibri"/>
                <w:color w:val="000000"/>
                <w:sz w:val="16"/>
                <w:szCs w:val="16"/>
                <w:lang w:eastAsia="en-AU"/>
              </w:rPr>
              <w:t>A survey questionnaire was developed to measure mental health literacy, stigmatising attitudes, Mental Health First Aid behaviours, and the mental health and help-seeking status of adolescents; Kessler-6 was used to measure student mental health</w:t>
            </w:r>
          </w:p>
        </w:tc>
        <w:tc>
          <w:tcPr>
            <w:tcW w:w="993" w:type="dxa"/>
            <w:hideMark/>
          </w:tcPr>
          <w:p w14:paraId="2BC5749C" w14:textId="77777777" w:rsidR="009A27FE" w:rsidRPr="00B46FB8" w:rsidRDefault="009A27FE" w:rsidP="006E64C3">
            <w:pPr>
              <w:rPr>
                <w:rFonts w:ascii="Calibri" w:hAnsi="Calibri" w:cs="Calibri"/>
                <w:color w:val="000000"/>
                <w:sz w:val="16"/>
                <w:szCs w:val="16"/>
                <w:lang w:eastAsia="en-AU"/>
              </w:rPr>
            </w:pPr>
            <w:r w:rsidRPr="00B46FB8">
              <w:rPr>
                <w:rFonts w:ascii="Calibri" w:hAnsi="Calibri" w:cs="Calibri"/>
                <w:color w:val="000000"/>
                <w:sz w:val="16"/>
                <w:szCs w:val="16"/>
                <w:lang w:eastAsia="en-AU"/>
              </w:rPr>
              <w:t>3 months</w:t>
            </w:r>
          </w:p>
        </w:tc>
        <w:tc>
          <w:tcPr>
            <w:tcW w:w="2381" w:type="dxa"/>
            <w:hideMark/>
          </w:tcPr>
          <w:p w14:paraId="51175897" w14:textId="77777777" w:rsidR="009A27FE" w:rsidRPr="00B46FB8" w:rsidRDefault="009A27FE" w:rsidP="006E64C3">
            <w:pPr>
              <w:rPr>
                <w:rFonts w:ascii="Calibri" w:hAnsi="Calibri" w:cs="Calibri"/>
                <w:color w:val="000000"/>
                <w:sz w:val="16"/>
                <w:szCs w:val="16"/>
                <w:lang w:eastAsia="en-AU"/>
              </w:rPr>
            </w:pPr>
            <w:r w:rsidRPr="00B46FB8">
              <w:rPr>
                <w:rFonts w:ascii="Calibri" w:hAnsi="Calibri" w:cs="Calibri"/>
                <w:color w:val="000000"/>
                <w:sz w:val="16"/>
                <w:szCs w:val="16"/>
                <w:lang w:eastAsia="en-AU"/>
              </w:rPr>
              <w:t>Significant improvements were found in mental health literacy, confidence in providing Mental Health First Aid to a peer, help-seeking intentions and student mental health, while stigmatising attitudes significantly reduced.</w:t>
            </w:r>
          </w:p>
        </w:tc>
        <w:tc>
          <w:tcPr>
            <w:tcW w:w="737" w:type="dxa"/>
            <w:hideMark/>
          </w:tcPr>
          <w:p w14:paraId="07AE837B" w14:textId="77777777" w:rsidR="009A27FE" w:rsidRPr="00B46FB8" w:rsidRDefault="009A27FE" w:rsidP="006E64C3">
            <w:pPr>
              <w:rPr>
                <w:rFonts w:ascii="Calibri" w:hAnsi="Calibri" w:cs="Calibri"/>
                <w:color w:val="000000"/>
                <w:sz w:val="16"/>
                <w:szCs w:val="16"/>
                <w:lang w:eastAsia="en-AU"/>
              </w:rPr>
            </w:pPr>
            <w:r w:rsidRPr="00B46FB8">
              <w:rPr>
                <w:rFonts w:ascii="Calibri" w:hAnsi="Calibri" w:cs="Calibri"/>
                <w:color w:val="000000"/>
                <w:sz w:val="16"/>
                <w:szCs w:val="16"/>
                <w:lang w:eastAsia="en-AU"/>
              </w:rPr>
              <w:t>IV</w:t>
            </w:r>
          </w:p>
        </w:tc>
      </w:tr>
    </w:tbl>
    <w:p w14:paraId="041648C9" w14:textId="65F2F4F3" w:rsidR="005A1FA9" w:rsidRDefault="005A1FA9" w:rsidP="00A72EE2">
      <w:pPr>
        <w:spacing w:line="276" w:lineRule="auto"/>
        <w:rPr>
          <w:rFonts w:asciiTheme="minorHAnsi" w:hAnsiTheme="minorHAnsi" w:cstheme="minorHAnsi"/>
          <w:sz w:val="16"/>
          <w:szCs w:val="16"/>
        </w:rPr>
      </w:pPr>
    </w:p>
    <w:p w14:paraId="34ABF561" w14:textId="43F161AE" w:rsidR="005A1FA9" w:rsidRDefault="005A1FA9" w:rsidP="00A72EE2">
      <w:pPr>
        <w:spacing w:line="276" w:lineRule="auto"/>
        <w:rPr>
          <w:rFonts w:asciiTheme="minorHAnsi" w:hAnsiTheme="minorHAnsi" w:cstheme="minorHAnsi"/>
          <w:sz w:val="16"/>
          <w:szCs w:val="16"/>
        </w:rPr>
      </w:pPr>
    </w:p>
    <w:p w14:paraId="1E3D2914" w14:textId="2B5DA814" w:rsidR="005A1FA9" w:rsidRDefault="005A1FA9" w:rsidP="00A72EE2">
      <w:pPr>
        <w:spacing w:line="276" w:lineRule="auto"/>
        <w:rPr>
          <w:rFonts w:asciiTheme="minorHAnsi" w:hAnsiTheme="minorHAnsi" w:cstheme="minorHAnsi"/>
          <w:sz w:val="16"/>
          <w:szCs w:val="16"/>
        </w:rPr>
      </w:pPr>
    </w:p>
    <w:p w14:paraId="4305C981" w14:textId="50102338" w:rsidR="005A1FA9" w:rsidRDefault="005A1FA9" w:rsidP="00A72EE2">
      <w:pPr>
        <w:spacing w:line="276" w:lineRule="auto"/>
        <w:rPr>
          <w:rFonts w:asciiTheme="minorHAnsi" w:hAnsiTheme="minorHAnsi" w:cstheme="minorHAnsi"/>
          <w:sz w:val="16"/>
          <w:szCs w:val="16"/>
        </w:rPr>
      </w:pPr>
    </w:p>
    <w:p w14:paraId="1623EE84" w14:textId="7B820941" w:rsidR="005A1FA9" w:rsidRDefault="005A1FA9" w:rsidP="00A72EE2">
      <w:pPr>
        <w:spacing w:line="276" w:lineRule="auto"/>
        <w:rPr>
          <w:rFonts w:asciiTheme="minorHAnsi" w:hAnsiTheme="minorHAnsi" w:cstheme="minorHAnsi"/>
          <w:sz w:val="16"/>
          <w:szCs w:val="16"/>
        </w:rPr>
      </w:pPr>
    </w:p>
    <w:p w14:paraId="21BEC6BF" w14:textId="77777777" w:rsidR="00273367" w:rsidRDefault="00273367" w:rsidP="005A1FA9">
      <w:pPr>
        <w:spacing w:line="276" w:lineRule="auto"/>
        <w:jc w:val="center"/>
        <w:rPr>
          <w:rFonts w:ascii="Calibri" w:hAnsi="Calibri" w:cs="Calibri"/>
          <w:b/>
        </w:rPr>
      </w:pPr>
    </w:p>
    <w:p w14:paraId="308CFF55" w14:textId="77777777" w:rsidR="00273367" w:rsidRDefault="00273367" w:rsidP="005A1FA9">
      <w:pPr>
        <w:spacing w:line="276" w:lineRule="auto"/>
        <w:jc w:val="center"/>
        <w:rPr>
          <w:rFonts w:ascii="Calibri" w:hAnsi="Calibri" w:cs="Calibri"/>
          <w:b/>
        </w:rPr>
      </w:pPr>
    </w:p>
    <w:p w14:paraId="355EF428" w14:textId="77777777" w:rsidR="00273367" w:rsidRDefault="00273367" w:rsidP="005A1FA9">
      <w:pPr>
        <w:spacing w:line="276" w:lineRule="auto"/>
        <w:jc w:val="center"/>
        <w:rPr>
          <w:rFonts w:ascii="Calibri" w:hAnsi="Calibri" w:cs="Calibri"/>
          <w:b/>
        </w:rPr>
      </w:pPr>
    </w:p>
    <w:p w14:paraId="3D80547D" w14:textId="5366830B" w:rsidR="009A27FE" w:rsidRPr="00C940D6" w:rsidRDefault="00C940D6">
      <w:pPr>
        <w:spacing w:after="160" w:line="259" w:lineRule="auto"/>
        <w:rPr>
          <w:b/>
        </w:rPr>
      </w:pPr>
      <w:r w:rsidRPr="00C940D6">
        <w:rPr>
          <w:b/>
        </w:rPr>
        <w:t>REFRENCE</w:t>
      </w:r>
    </w:p>
    <w:p w14:paraId="1EBE3136" w14:textId="15B85FD2" w:rsidR="00C940D6" w:rsidRPr="00C940D6" w:rsidRDefault="00C940D6" w:rsidP="00C940D6">
      <w:pPr>
        <w:autoSpaceDE w:val="0"/>
        <w:autoSpaceDN w:val="0"/>
        <w:adjustRightInd w:val="0"/>
        <w:rPr>
          <w:b/>
        </w:rPr>
      </w:pPr>
      <w:proofErr w:type="spellStart"/>
      <w:r w:rsidRPr="00C940D6">
        <w:rPr>
          <w:rFonts w:eastAsiaTheme="minorHAnsi"/>
          <w:lang w:val="en-US"/>
        </w:rPr>
        <w:t>Coie</w:t>
      </w:r>
      <w:proofErr w:type="spellEnd"/>
      <w:r w:rsidRPr="00C940D6">
        <w:rPr>
          <w:rFonts w:eastAsiaTheme="minorHAnsi"/>
          <w:lang w:val="en-US"/>
        </w:rPr>
        <w:t>, J. D., Dodge, K. A.,</w:t>
      </w:r>
      <w:r>
        <w:rPr>
          <w:rFonts w:eastAsiaTheme="minorHAnsi"/>
          <w:lang w:val="en-US"/>
        </w:rPr>
        <w:t xml:space="preserve"> </w:t>
      </w:r>
      <w:r w:rsidRPr="00C940D6">
        <w:rPr>
          <w:rFonts w:eastAsiaTheme="minorHAnsi"/>
          <w:lang w:val="en-US"/>
        </w:rPr>
        <w:t xml:space="preserve">and </w:t>
      </w:r>
      <w:proofErr w:type="spellStart"/>
      <w:r w:rsidRPr="00C940D6">
        <w:rPr>
          <w:rFonts w:eastAsiaTheme="minorHAnsi"/>
          <w:lang w:val="en-US"/>
        </w:rPr>
        <w:t>Coppotelli</w:t>
      </w:r>
      <w:proofErr w:type="spellEnd"/>
      <w:r w:rsidRPr="00C940D6">
        <w:rPr>
          <w:rFonts w:eastAsiaTheme="minorHAnsi"/>
          <w:lang w:val="en-US"/>
        </w:rPr>
        <w:t xml:space="preserve">, H. (1982). Dimensions and types of social status: A cross-age perspective. </w:t>
      </w:r>
      <w:r w:rsidRPr="00C940D6">
        <w:rPr>
          <w:rFonts w:eastAsiaTheme="minorHAnsi"/>
          <w:i/>
          <w:lang w:val="en-US"/>
        </w:rPr>
        <w:t>Dev. Psychol.</w:t>
      </w:r>
      <w:r w:rsidRPr="00C940D6">
        <w:rPr>
          <w:rFonts w:eastAsiaTheme="minorHAnsi"/>
          <w:lang w:val="en-US"/>
        </w:rPr>
        <w:t xml:space="preserve"> 18, 557–570. </w:t>
      </w:r>
      <w:proofErr w:type="spellStart"/>
      <w:r w:rsidRPr="00C940D6">
        <w:rPr>
          <w:rFonts w:eastAsiaTheme="minorHAnsi"/>
          <w:lang w:val="en-US"/>
        </w:rPr>
        <w:t>doi</w:t>
      </w:r>
      <w:proofErr w:type="spellEnd"/>
      <w:r w:rsidRPr="00C940D6">
        <w:rPr>
          <w:rFonts w:eastAsiaTheme="minorHAnsi"/>
          <w:lang w:val="en-US"/>
        </w:rPr>
        <w:t>: 10.1037/0012-1649.18.4.557</w:t>
      </w:r>
    </w:p>
    <w:sectPr w:rsidR="00C940D6" w:rsidRPr="00C940D6" w:rsidSect="00715485">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AB0A1" w14:textId="77777777" w:rsidR="00F204B0" w:rsidRDefault="00F204B0" w:rsidP="00637EA4">
      <w:r>
        <w:separator/>
      </w:r>
    </w:p>
  </w:endnote>
  <w:endnote w:type="continuationSeparator" w:id="0">
    <w:p w14:paraId="29852D39" w14:textId="77777777" w:rsidR="00F204B0" w:rsidRDefault="00F204B0" w:rsidP="00637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Historic">
    <w:panose1 w:val="020B0502040204020203"/>
    <w:charset w:val="00"/>
    <w:family w:val="swiss"/>
    <w:pitch w:val="variable"/>
    <w:sig w:usb0="800001EF" w:usb1="02000002" w:usb2="0060C08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6109818"/>
      <w:docPartObj>
        <w:docPartGallery w:val="Page Numbers (Bottom of Page)"/>
        <w:docPartUnique/>
      </w:docPartObj>
    </w:sdtPr>
    <w:sdtEndPr>
      <w:rPr>
        <w:noProof/>
      </w:rPr>
    </w:sdtEndPr>
    <w:sdtContent>
      <w:p w14:paraId="50E56A75" w14:textId="14EDCA6F" w:rsidR="00496F33" w:rsidRDefault="00496F33">
        <w:pPr>
          <w:pStyle w:val="Footer"/>
          <w:jc w:val="right"/>
        </w:pPr>
        <w:r>
          <w:fldChar w:fldCharType="begin"/>
        </w:r>
        <w:r>
          <w:instrText xml:space="preserve"> PAGE   \* MERGEFORMAT </w:instrText>
        </w:r>
        <w:r>
          <w:fldChar w:fldCharType="separate"/>
        </w:r>
        <w:r w:rsidR="007310D5">
          <w:rPr>
            <w:noProof/>
          </w:rPr>
          <w:t>3</w:t>
        </w:r>
        <w:r>
          <w:rPr>
            <w:noProof/>
          </w:rPr>
          <w:fldChar w:fldCharType="end"/>
        </w:r>
      </w:p>
    </w:sdtContent>
  </w:sdt>
  <w:p w14:paraId="1602B490" w14:textId="77777777" w:rsidR="00496F33" w:rsidRDefault="00496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BCE3E" w14:textId="77777777" w:rsidR="00F204B0" w:rsidRDefault="00F204B0" w:rsidP="00637EA4">
      <w:r>
        <w:separator/>
      </w:r>
    </w:p>
  </w:footnote>
  <w:footnote w:type="continuationSeparator" w:id="0">
    <w:p w14:paraId="103A4AD0" w14:textId="77777777" w:rsidR="00F204B0" w:rsidRDefault="00F204B0" w:rsidP="00637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4D59"/>
    <w:multiLevelType w:val="multilevel"/>
    <w:tmpl w:val="06DC7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564D1"/>
    <w:multiLevelType w:val="hybridMultilevel"/>
    <w:tmpl w:val="FDC07B3A"/>
    <w:lvl w:ilvl="0" w:tplc="F4C60E5E">
      <w:start w:val="1"/>
      <w:numFmt w:val="bullet"/>
      <w:lvlText w:val=""/>
      <w:lvlJc w:val="left"/>
      <w:pPr>
        <w:tabs>
          <w:tab w:val="num" w:pos="720"/>
        </w:tabs>
        <w:ind w:left="720" w:hanging="360"/>
      </w:pPr>
      <w:rPr>
        <w:rFonts w:ascii="Wingdings" w:hAnsi="Wingdings" w:hint="default"/>
      </w:rPr>
    </w:lvl>
    <w:lvl w:ilvl="1" w:tplc="7304F7B2" w:tentative="1">
      <w:start w:val="1"/>
      <w:numFmt w:val="bullet"/>
      <w:lvlText w:val=""/>
      <w:lvlJc w:val="left"/>
      <w:pPr>
        <w:tabs>
          <w:tab w:val="num" w:pos="1440"/>
        </w:tabs>
        <w:ind w:left="1440" w:hanging="360"/>
      </w:pPr>
      <w:rPr>
        <w:rFonts w:ascii="Wingdings" w:hAnsi="Wingdings" w:hint="default"/>
      </w:rPr>
    </w:lvl>
    <w:lvl w:ilvl="2" w:tplc="32B80EAA" w:tentative="1">
      <w:start w:val="1"/>
      <w:numFmt w:val="bullet"/>
      <w:lvlText w:val=""/>
      <w:lvlJc w:val="left"/>
      <w:pPr>
        <w:tabs>
          <w:tab w:val="num" w:pos="2160"/>
        </w:tabs>
        <w:ind w:left="2160" w:hanging="360"/>
      </w:pPr>
      <w:rPr>
        <w:rFonts w:ascii="Wingdings" w:hAnsi="Wingdings" w:hint="default"/>
      </w:rPr>
    </w:lvl>
    <w:lvl w:ilvl="3" w:tplc="E5860756" w:tentative="1">
      <w:start w:val="1"/>
      <w:numFmt w:val="bullet"/>
      <w:lvlText w:val=""/>
      <w:lvlJc w:val="left"/>
      <w:pPr>
        <w:tabs>
          <w:tab w:val="num" w:pos="2880"/>
        </w:tabs>
        <w:ind w:left="2880" w:hanging="360"/>
      </w:pPr>
      <w:rPr>
        <w:rFonts w:ascii="Wingdings" w:hAnsi="Wingdings" w:hint="default"/>
      </w:rPr>
    </w:lvl>
    <w:lvl w:ilvl="4" w:tplc="C2386024" w:tentative="1">
      <w:start w:val="1"/>
      <w:numFmt w:val="bullet"/>
      <w:lvlText w:val=""/>
      <w:lvlJc w:val="left"/>
      <w:pPr>
        <w:tabs>
          <w:tab w:val="num" w:pos="3600"/>
        </w:tabs>
        <w:ind w:left="3600" w:hanging="360"/>
      </w:pPr>
      <w:rPr>
        <w:rFonts w:ascii="Wingdings" w:hAnsi="Wingdings" w:hint="default"/>
      </w:rPr>
    </w:lvl>
    <w:lvl w:ilvl="5" w:tplc="B12EA95C" w:tentative="1">
      <w:start w:val="1"/>
      <w:numFmt w:val="bullet"/>
      <w:lvlText w:val=""/>
      <w:lvlJc w:val="left"/>
      <w:pPr>
        <w:tabs>
          <w:tab w:val="num" w:pos="4320"/>
        </w:tabs>
        <w:ind w:left="4320" w:hanging="360"/>
      </w:pPr>
      <w:rPr>
        <w:rFonts w:ascii="Wingdings" w:hAnsi="Wingdings" w:hint="default"/>
      </w:rPr>
    </w:lvl>
    <w:lvl w:ilvl="6" w:tplc="A28ECA1E" w:tentative="1">
      <w:start w:val="1"/>
      <w:numFmt w:val="bullet"/>
      <w:lvlText w:val=""/>
      <w:lvlJc w:val="left"/>
      <w:pPr>
        <w:tabs>
          <w:tab w:val="num" w:pos="5040"/>
        </w:tabs>
        <w:ind w:left="5040" w:hanging="360"/>
      </w:pPr>
      <w:rPr>
        <w:rFonts w:ascii="Wingdings" w:hAnsi="Wingdings" w:hint="default"/>
      </w:rPr>
    </w:lvl>
    <w:lvl w:ilvl="7" w:tplc="6E229AB4" w:tentative="1">
      <w:start w:val="1"/>
      <w:numFmt w:val="bullet"/>
      <w:lvlText w:val=""/>
      <w:lvlJc w:val="left"/>
      <w:pPr>
        <w:tabs>
          <w:tab w:val="num" w:pos="5760"/>
        </w:tabs>
        <w:ind w:left="5760" w:hanging="360"/>
      </w:pPr>
      <w:rPr>
        <w:rFonts w:ascii="Wingdings" w:hAnsi="Wingdings" w:hint="default"/>
      </w:rPr>
    </w:lvl>
    <w:lvl w:ilvl="8" w:tplc="664AA40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CD51BF"/>
    <w:multiLevelType w:val="hybridMultilevel"/>
    <w:tmpl w:val="B338D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2D4C86"/>
    <w:multiLevelType w:val="hybridMultilevel"/>
    <w:tmpl w:val="ED6E2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CF033C"/>
    <w:multiLevelType w:val="hybridMultilevel"/>
    <w:tmpl w:val="89EA4276"/>
    <w:lvl w:ilvl="0" w:tplc="FAB2112C">
      <w:start w:val="1"/>
      <w:numFmt w:val="bullet"/>
      <w:lvlText w:val=""/>
      <w:lvlJc w:val="left"/>
      <w:pPr>
        <w:tabs>
          <w:tab w:val="num" w:pos="720"/>
        </w:tabs>
        <w:ind w:left="720" w:hanging="360"/>
      </w:pPr>
      <w:rPr>
        <w:rFonts w:ascii="Wingdings" w:hAnsi="Wingdings" w:hint="default"/>
      </w:rPr>
    </w:lvl>
    <w:lvl w:ilvl="1" w:tplc="2940C5AE" w:tentative="1">
      <w:start w:val="1"/>
      <w:numFmt w:val="bullet"/>
      <w:lvlText w:val=""/>
      <w:lvlJc w:val="left"/>
      <w:pPr>
        <w:tabs>
          <w:tab w:val="num" w:pos="1440"/>
        </w:tabs>
        <w:ind w:left="1440" w:hanging="360"/>
      </w:pPr>
      <w:rPr>
        <w:rFonts w:ascii="Wingdings" w:hAnsi="Wingdings" w:hint="default"/>
      </w:rPr>
    </w:lvl>
    <w:lvl w:ilvl="2" w:tplc="4F0CEEF2" w:tentative="1">
      <w:start w:val="1"/>
      <w:numFmt w:val="bullet"/>
      <w:lvlText w:val=""/>
      <w:lvlJc w:val="left"/>
      <w:pPr>
        <w:tabs>
          <w:tab w:val="num" w:pos="2160"/>
        </w:tabs>
        <w:ind w:left="2160" w:hanging="360"/>
      </w:pPr>
      <w:rPr>
        <w:rFonts w:ascii="Wingdings" w:hAnsi="Wingdings" w:hint="default"/>
      </w:rPr>
    </w:lvl>
    <w:lvl w:ilvl="3" w:tplc="62E8D032" w:tentative="1">
      <w:start w:val="1"/>
      <w:numFmt w:val="bullet"/>
      <w:lvlText w:val=""/>
      <w:lvlJc w:val="left"/>
      <w:pPr>
        <w:tabs>
          <w:tab w:val="num" w:pos="2880"/>
        </w:tabs>
        <w:ind w:left="2880" w:hanging="360"/>
      </w:pPr>
      <w:rPr>
        <w:rFonts w:ascii="Wingdings" w:hAnsi="Wingdings" w:hint="default"/>
      </w:rPr>
    </w:lvl>
    <w:lvl w:ilvl="4" w:tplc="B9AC7E6C" w:tentative="1">
      <w:start w:val="1"/>
      <w:numFmt w:val="bullet"/>
      <w:lvlText w:val=""/>
      <w:lvlJc w:val="left"/>
      <w:pPr>
        <w:tabs>
          <w:tab w:val="num" w:pos="3600"/>
        </w:tabs>
        <w:ind w:left="3600" w:hanging="360"/>
      </w:pPr>
      <w:rPr>
        <w:rFonts w:ascii="Wingdings" w:hAnsi="Wingdings" w:hint="default"/>
      </w:rPr>
    </w:lvl>
    <w:lvl w:ilvl="5" w:tplc="51D494D6" w:tentative="1">
      <w:start w:val="1"/>
      <w:numFmt w:val="bullet"/>
      <w:lvlText w:val=""/>
      <w:lvlJc w:val="left"/>
      <w:pPr>
        <w:tabs>
          <w:tab w:val="num" w:pos="4320"/>
        </w:tabs>
        <w:ind w:left="4320" w:hanging="360"/>
      </w:pPr>
      <w:rPr>
        <w:rFonts w:ascii="Wingdings" w:hAnsi="Wingdings" w:hint="default"/>
      </w:rPr>
    </w:lvl>
    <w:lvl w:ilvl="6" w:tplc="6BF620C2" w:tentative="1">
      <w:start w:val="1"/>
      <w:numFmt w:val="bullet"/>
      <w:lvlText w:val=""/>
      <w:lvlJc w:val="left"/>
      <w:pPr>
        <w:tabs>
          <w:tab w:val="num" w:pos="5040"/>
        </w:tabs>
        <w:ind w:left="5040" w:hanging="360"/>
      </w:pPr>
      <w:rPr>
        <w:rFonts w:ascii="Wingdings" w:hAnsi="Wingdings" w:hint="default"/>
      </w:rPr>
    </w:lvl>
    <w:lvl w:ilvl="7" w:tplc="374CD398" w:tentative="1">
      <w:start w:val="1"/>
      <w:numFmt w:val="bullet"/>
      <w:lvlText w:val=""/>
      <w:lvlJc w:val="left"/>
      <w:pPr>
        <w:tabs>
          <w:tab w:val="num" w:pos="5760"/>
        </w:tabs>
        <w:ind w:left="5760" w:hanging="360"/>
      </w:pPr>
      <w:rPr>
        <w:rFonts w:ascii="Wingdings" w:hAnsi="Wingdings" w:hint="default"/>
      </w:rPr>
    </w:lvl>
    <w:lvl w:ilvl="8" w:tplc="FFF27E1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C64D88"/>
    <w:multiLevelType w:val="hybridMultilevel"/>
    <w:tmpl w:val="310AC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3C4B79"/>
    <w:multiLevelType w:val="hybridMultilevel"/>
    <w:tmpl w:val="9C003C88"/>
    <w:lvl w:ilvl="0" w:tplc="AF164E8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36946A2"/>
    <w:multiLevelType w:val="hybridMultilevel"/>
    <w:tmpl w:val="F25E94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5447D69"/>
    <w:multiLevelType w:val="hybridMultilevel"/>
    <w:tmpl w:val="06124E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172734"/>
    <w:multiLevelType w:val="hybridMultilevel"/>
    <w:tmpl w:val="67CC7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747D13"/>
    <w:multiLevelType w:val="hybridMultilevel"/>
    <w:tmpl w:val="4B78B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27368D"/>
    <w:multiLevelType w:val="hybridMultilevel"/>
    <w:tmpl w:val="320C7B0A"/>
    <w:lvl w:ilvl="0" w:tplc="EFD4326E">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B4721D"/>
    <w:multiLevelType w:val="hybridMultilevel"/>
    <w:tmpl w:val="27066B9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B81A4D"/>
    <w:multiLevelType w:val="hybridMultilevel"/>
    <w:tmpl w:val="47CCBAFE"/>
    <w:lvl w:ilvl="0" w:tplc="3EF818F6">
      <w:start w:val="1"/>
      <w:numFmt w:val="bullet"/>
      <w:lvlText w:val=""/>
      <w:lvlJc w:val="left"/>
      <w:pPr>
        <w:tabs>
          <w:tab w:val="num" w:pos="720"/>
        </w:tabs>
        <w:ind w:left="720" w:hanging="360"/>
      </w:pPr>
      <w:rPr>
        <w:rFonts w:ascii="Wingdings" w:hAnsi="Wingdings" w:hint="default"/>
      </w:rPr>
    </w:lvl>
    <w:lvl w:ilvl="1" w:tplc="1460F64E" w:tentative="1">
      <w:start w:val="1"/>
      <w:numFmt w:val="bullet"/>
      <w:lvlText w:val=""/>
      <w:lvlJc w:val="left"/>
      <w:pPr>
        <w:tabs>
          <w:tab w:val="num" w:pos="1440"/>
        </w:tabs>
        <w:ind w:left="1440" w:hanging="360"/>
      </w:pPr>
      <w:rPr>
        <w:rFonts w:ascii="Wingdings" w:hAnsi="Wingdings" w:hint="default"/>
      </w:rPr>
    </w:lvl>
    <w:lvl w:ilvl="2" w:tplc="955A0CA0" w:tentative="1">
      <w:start w:val="1"/>
      <w:numFmt w:val="bullet"/>
      <w:lvlText w:val=""/>
      <w:lvlJc w:val="left"/>
      <w:pPr>
        <w:tabs>
          <w:tab w:val="num" w:pos="2160"/>
        </w:tabs>
        <w:ind w:left="2160" w:hanging="360"/>
      </w:pPr>
      <w:rPr>
        <w:rFonts w:ascii="Wingdings" w:hAnsi="Wingdings" w:hint="default"/>
      </w:rPr>
    </w:lvl>
    <w:lvl w:ilvl="3" w:tplc="D5327B66" w:tentative="1">
      <w:start w:val="1"/>
      <w:numFmt w:val="bullet"/>
      <w:lvlText w:val=""/>
      <w:lvlJc w:val="left"/>
      <w:pPr>
        <w:tabs>
          <w:tab w:val="num" w:pos="2880"/>
        </w:tabs>
        <w:ind w:left="2880" w:hanging="360"/>
      </w:pPr>
      <w:rPr>
        <w:rFonts w:ascii="Wingdings" w:hAnsi="Wingdings" w:hint="default"/>
      </w:rPr>
    </w:lvl>
    <w:lvl w:ilvl="4" w:tplc="9918C546" w:tentative="1">
      <w:start w:val="1"/>
      <w:numFmt w:val="bullet"/>
      <w:lvlText w:val=""/>
      <w:lvlJc w:val="left"/>
      <w:pPr>
        <w:tabs>
          <w:tab w:val="num" w:pos="3600"/>
        </w:tabs>
        <w:ind w:left="3600" w:hanging="360"/>
      </w:pPr>
      <w:rPr>
        <w:rFonts w:ascii="Wingdings" w:hAnsi="Wingdings" w:hint="default"/>
      </w:rPr>
    </w:lvl>
    <w:lvl w:ilvl="5" w:tplc="C0EE138C" w:tentative="1">
      <w:start w:val="1"/>
      <w:numFmt w:val="bullet"/>
      <w:lvlText w:val=""/>
      <w:lvlJc w:val="left"/>
      <w:pPr>
        <w:tabs>
          <w:tab w:val="num" w:pos="4320"/>
        </w:tabs>
        <w:ind w:left="4320" w:hanging="360"/>
      </w:pPr>
      <w:rPr>
        <w:rFonts w:ascii="Wingdings" w:hAnsi="Wingdings" w:hint="default"/>
      </w:rPr>
    </w:lvl>
    <w:lvl w:ilvl="6" w:tplc="34F27218" w:tentative="1">
      <w:start w:val="1"/>
      <w:numFmt w:val="bullet"/>
      <w:lvlText w:val=""/>
      <w:lvlJc w:val="left"/>
      <w:pPr>
        <w:tabs>
          <w:tab w:val="num" w:pos="5040"/>
        </w:tabs>
        <w:ind w:left="5040" w:hanging="360"/>
      </w:pPr>
      <w:rPr>
        <w:rFonts w:ascii="Wingdings" w:hAnsi="Wingdings" w:hint="default"/>
      </w:rPr>
    </w:lvl>
    <w:lvl w:ilvl="7" w:tplc="7988BA78" w:tentative="1">
      <w:start w:val="1"/>
      <w:numFmt w:val="bullet"/>
      <w:lvlText w:val=""/>
      <w:lvlJc w:val="left"/>
      <w:pPr>
        <w:tabs>
          <w:tab w:val="num" w:pos="5760"/>
        </w:tabs>
        <w:ind w:left="5760" w:hanging="360"/>
      </w:pPr>
      <w:rPr>
        <w:rFonts w:ascii="Wingdings" w:hAnsi="Wingdings" w:hint="default"/>
      </w:rPr>
    </w:lvl>
    <w:lvl w:ilvl="8" w:tplc="13120CC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A915FD"/>
    <w:multiLevelType w:val="hybridMultilevel"/>
    <w:tmpl w:val="9EE44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ED0436"/>
    <w:multiLevelType w:val="hybridMultilevel"/>
    <w:tmpl w:val="6F9AEE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A36939"/>
    <w:multiLevelType w:val="hybridMultilevel"/>
    <w:tmpl w:val="9A16A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7D11DE"/>
    <w:multiLevelType w:val="hybridMultilevel"/>
    <w:tmpl w:val="47E0DF8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2163B98"/>
    <w:multiLevelType w:val="hybridMultilevel"/>
    <w:tmpl w:val="CBD42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1E3549"/>
    <w:multiLevelType w:val="hybridMultilevel"/>
    <w:tmpl w:val="D7B26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3C20A1"/>
    <w:multiLevelType w:val="hybridMultilevel"/>
    <w:tmpl w:val="170EE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327687"/>
    <w:multiLevelType w:val="hybridMultilevel"/>
    <w:tmpl w:val="E198486E"/>
    <w:lvl w:ilvl="0" w:tplc="06206A92">
      <w:start w:val="1"/>
      <w:numFmt w:val="bullet"/>
      <w:lvlText w:val="•"/>
      <w:lvlJc w:val="left"/>
      <w:pPr>
        <w:tabs>
          <w:tab w:val="num" w:pos="720"/>
        </w:tabs>
        <w:ind w:left="720" w:hanging="360"/>
      </w:pPr>
      <w:rPr>
        <w:rFonts w:ascii="Times New Roman" w:hAnsi="Times New Roman" w:hint="default"/>
      </w:rPr>
    </w:lvl>
    <w:lvl w:ilvl="1" w:tplc="F350EE32">
      <w:start w:val="1"/>
      <w:numFmt w:val="bullet"/>
      <w:lvlText w:val="•"/>
      <w:lvlJc w:val="left"/>
      <w:pPr>
        <w:tabs>
          <w:tab w:val="num" w:pos="1440"/>
        </w:tabs>
        <w:ind w:left="1440" w:hanging="360"/>
      </w:pPr>
      <w:rPr>
        <w:rFonts w:ascii="Times New Roman" w:hAnsi="Times New Roman" w:hint="default"/>
      </w:rPr>
    </w:lvl>
    <w:lvl w:ilvl="2" w:tplc="BC5EFF5A">
      <w:start w:val="1"/>
      <w:numFmt w:val="bullet"/>
      <w:lvlText w:val="•"/>
      <w:lvlJc w:val="left"/>
      <w:pPr>
        <w:tabs>
          <w:tab w:val="num" w:pos="2160"/>
        </w:tabs>
        <w:ind w:left="2160" w:hanging="360"/>
      </w:pPr>
      <w:rPr>
        <w:rFonts w:ascii="Times New Roman" w:hAnsi="Times New Roman" w:hint="default"/>
      </w:rPr>
    </w:lvl>
    <w:lvl w:ilvl="3" w:tplc="C5700DB2" w:tentative="1">
      <w:start w:val="1"/>
      <w:numFmt w:val="bullet"/>
      <w:lvlText w:val="•"/>
      <w:lvlJc w:val="left"/>
      <w:pPr>
        <w:tabs>
          <w:tab w:val="num" w:pos="2880"/>
        </w:tabs>
        <w:ind w:left="2880" w:hanging="360"/>
      </w:pPr>
      <w:rPr>
        <w:rFonts w:ascii="Times New Roman" w:hAnsi="Times New Roman" w:hint="default"/>
      </w:rPr>
    </w:lvl>
    <w:lvl w:ilvl="4" w:tplc="BCFA7D44" w:tentative="1">
      <w:start w:val="1"/>
      <w:numFmt w:val="bullet"/>
      <w:lvlText w:val="•"/>
      <w:lvlJc w:val="left"/>
      <w:pPr>
        <w:tabs>
          <w:tab w:val="num" w:pos="3600"/>
        </w:tabs>
        <w:ind w:left="3600" w:hanging="360"/>
      </w:pPr>
      <w:rPr>
        <w:rFonts w:ascii="Times New Roman" w:hAnsi="Times New Roman" w:hint="default"/>
      </w:rPr>
    </w:lvl>
    <w:lvl w:ilvl="5" w:tplc="20B62A32" w:tentative="1">
      <w:start w:val="1"/>
      <w:numFmt w:val="bullet"/>
      <w:lvlText w:val="•"/>
      <w:lvlJc w:val="left"/>
      <w:pPr>
        <w:tabs>
          <w:tab w:val="num" w:pos="4320"/>
        </w:tabs>
        <w:ind w:left="4320" w:hanging="360"/>
      </w:pPr>
      <w:rPr>
        <w:rFonts w:ascii="Times New Roman" w:hAnsi="Times New Roman" w:hint="default"/>
      </w:rPr>
    </w:lvl>
    <w:lvl w:ilvl="6" w:tplc="0AAA92F0" w:tentative="1">
      <w:start w:val="1"/>
      <w:numFmt w:val="bullet"/>
      <w:lvlText w:val="•"/>
      <w:lvlJc w:val="left"/>
      <w:pPr>
        <w:tabs>
          <w:tab w:val="num" w:pos="5040"/>
        </w:tabs>
        <w:ind w:left="5040" w:hanging="360"/>
      </w:pPr>
      <w:rPr>
        <w:rFonts w:ascii="Times New Roman" w:hAnsi="Times New Roman" w:hint="default"/>
      </w:rPr>
    </w:lvl>
    <w:lvl w:ilvl="7" w:tplc="6CFED7D0" w:tentative="1">
      <w:start w:val="1"/>
      <w:numFmt w:val="bullet"/>
      <w:lvlText w:val="•"/>
      <w:lvlJc w:val="left"/>
      <w:pPr>
        <w:tabs>
          <w:tab w:val="num" w:pos="5760"/>
        </w:tabs>
        <w:ind w:left="5760" w:hanging="360"/>
      </w:pPr>
      <w:rPr>
        <w:rFonts w:ascii="Times New Roman" w:hAnsi="Times New Roman" w:hint="default"/>
      </w:rPr>
    </w:lvl>
    <w:lvl w:ilvl="8" w:tplc="CF0EE3F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DD96F42"/>
    <w:multiLevelType w:val="hybridMultilevel"/>
    <w:tmpl w:val="4566F0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EBA1DD1"/>
    <w:multiLevelType w:val="hybridMultilevel"/>
    <w:tmpl w:val="13947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BF1F3A"/>
    <w:multiLevelType w:val="multilevel"/>
    <w:tmpl w:val="465C9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546409"/>
    <w:multiLevelType w:val="hybridMultilevel"/>
    <w:tmpl w:val="FE22ED8C"/>
    <w:lvl w:ilvl="0" w:tplc="B6103ADA">
      <w:start w:val="1"/>
      <w:numFmt w:val="bullet"/>
      <w:lvlText w:val=""/>
      <w:lvlJc w:val="left"/>
      <w:pPr>
        <w:tabs>
          <w:tab w:val="num" w:pos="720"/>
        </w:tabs>
        <w:ind w:left="720" w:hanging="360"/>
      </w:pPr>
      <w:rPr>
        <w:rFonts w:ascii="Wingdings" w:hAnsi="Wingdings" w:hint="default"/>
      </w:rPr>
    </w:lvl>
    <w:lvl w:ilvl="1" w:tplc="0F548516" w:tentative="1">
      <w:start w:val="1"/>
      <w:numFmt w:val="bullet"/>
      <w:lvlText w:val=""/>
      <w:lvlJc w:val="left"/>
      <w:pPr>
        <w:tabs>
          <w:tab w:val="num" w:pos="1440"/>
        </w:tabs>
        <w:ind w:left="1440" w:hanging="360"/>
      </w:pPr>
      <w:rPr>
        <w:rFonts w:ascii="Wingdings" w:hAnsi="Wingdings" w:hint="default"/>
      </w:rPr>
    </w:lvl>
    <w:lvl w:ilvl="2" w:tplc="FD94C820" w:tentative="1">
      <w:start w:val="1"/>
      <w:numFmt w:val="bullet"/>
      <w:lvlText w:val=""/>
      <w:lvlJc w:val="left"/>
      <w:pPr>
        <w:tabs>
          <w:tab w:val="num" w:pos="2160"/>
        </w:tabs>
        <w:ind w:left="2160" w:hanging="360"/>
      </w:pPr>
      <w:rPr>
        <w:rFonts w:ascii="Wingdings" w:hAnsi="Wingdings" w:hint="default"/>
      </w:rPr>
    </w:lvl>
    <w:lvl w:ilvl="3" w:tplc="F6A22FB8" w:tentative="1">
      <w:start w:val="1"/>
      <w:numFmt w:val="bullet"/>
      <w:lvlText w:val=""/>
      <w:lvlJc w:val="left"/>
      <w:pPr>
        <w:tabs>
          <w:tab w:val="num" w:pos="2880"/>
        </w:tabs>
        <w:ind w:left="2880" w:hanging="360"/>
      </w:pPr>
      <w:rPr>
        <w:rFonts w:ascii="Wingdings" w:hAnsi="Wingdings" w:hint="default"/>
      </w:rPr>
    </w:lvl>
    <w:lvl w:ilvl="4" w:tplc="161A49E8" w:tentative="1">
      <w:start w:val="1"/>
      <w:numFmt w:val="bullet"/>
      <w:lvlText w:val=""/>
      <w:lvlJc w:val="left"/>
      <w:pPr>
        <w:tabs>
          <w:tab w:val="num" w:pos="3600"/>
        </w:tabs>
        <w:ind w:left="3600" w:hanging="360"/>
      </w:pPr>
      <w:rPr>
        <w:rFonts w:ascii="Wingdings" w:hAnsi="Wingdings" w:hint="default"/>
      </w:rPr>
    </w:lvl>
    <w:lvl w:ilvl="5" w:tplc="B64AE514" w:tentative="1">
      <w:start w:val="1"/>
      <w:numFmt w:val="bullet"/>
      <w:lvlText w:val=""/>
      <w:lvlJc w:val="left"/>
      <w:pPr>
        <w:tabs>
          <w:tab w:val="num" w:pos="4320"/>
        </w:tabs>
        <w:ind w:left="4320" w:hanging="360"/>
      </w:pPr>
      <w:rPr>
        <w:rFonts w:ascii="Wingdings" w:hAnsi="Wingdings" w:hint="default"/>
      </w:rPr>
    </w:lvl>
    <w:lvl w:ilvl="6" w:tplc="F21244F8" w:tentative="1">
      <w:start w:val="1"/>
      <w:numFmt w:val="bullet"/>
      <w:lvlText w:val=""/>
      <w:lvlJc w:val="left"/>
      <w:pPr>
        <w:tabs>
          <w:tab w:val="num" w:pos="5040"/>
        </w:tabs>
        <w:ind w:left="5040" w:hanging="360"/>
      </w:pPr>
      <w:rPr>
        <w:rFonts w:ascii="Wingdings" w:hAnsi="Wingdings" w:hint="default"/>
      </w:rPr>
    </w:lvl>
    <w:lvl w:ilvl="7" w:tplc="5108FE98" w:tentative="1">
      <w:start w:val="1"/>
      <w:numFmt w:val="bullet"/>
      <w:lvlText w:val=""/>
      <w:lvlJc w:val="left"/>
      <w:pPr>
        <w:tabs>
          <w:tab w:val="num" w:pos="5760"/>
        </w:tabs>
        <w:ind w:left="5760" w:hanging="360"/>
      </w:pPr>
      <w:rPr>
        <w:rFonts w:ascii="Wingdings" w:hAnsi="Wingdings" w:hint="default"/>
      </w:rPr>
    </w:lvl>
    <w:lvl w:ilvl="8" w:tplc="ACBE906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400497"/>
    <w:multiLevelType w:val="hybridMultilevel"/>
    <w:tmpl w:val="EAE26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544286"/>
    <w:multiLevelType w:val="hybridMultilevel"/>
    <w:tmpl w:val="84EE1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553B15"/>
    <w:multiLevelType w:val="hybridMultilevel"/>
    <w:tmpl w:val="BB9C0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4B5B95"/>
    <w:multiLevelType w:val="hybridMultilevel"/>
    <w:tmpl w:val="3CC24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F54F33"/>
    <w:multiLevelType w:val="hybridMultilevel"/>
    <w:tmpl w:val="60B22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BC7F60"/>
    <w:multiLevelType w:val="hybridMultilevel"/>
    <w:tmpl w:val="9FD2D6D4"/>
    <w:lvl w:ilvl="0" w:tplc="619AA4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CA2E79"/>
    <w:multiLevelType w:val="multilevel"/>
    <w:tmpl w:val="4B3459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54C601BF"/>
    <w:multiLevelType w:val="hybridMultilevel"/>
    <w:tmpl w:val="4C1A0458"/>
    <w:lvl w:ilvl="0" w:tplc="0C090001">
      <w:start w:val="1"/>
      <w:numFmt w:val="bullet"/>
      <w:lvlText w:val=""/>
      <w:lvlJc w:val="left"/>
      <w:pPr>
        <w:ind w:left="9" w:hanging="360"/>
      </w:pPr>
      <w:rPr>
        <w:rFonts w:ascii="Symbol" w:hAnsi="Symbol" w:hint="default"/>
      </w:rPr>
    </w:lvl>
    <w:lvl w:ilvl="1" w:tplc="0C090003" w:tentative="1">
      <w:start w:val="1"/>
      <w:numFmt w:val="bullet"/>
      <w:lvlText w:val="o"/>
      <w:lvlJc w:val="left"/>
      <w:pPr>
        <w:ind w:left="729" w:hanging="360"/>
      </w:pPr>
      <w:rPr>
        <w:rFonts w:ascii="Courier New" w:hAnsi="Courier New" w:cs="Courier New" w:hint="default"/>
      </w:rPr>
    </w:lvl>
    <w:lvl w:ilvl="2" w:tplc="0C090005" w:tentative="1">
      <w:start w:val="1"/>
      <w:numFmt w:val="bullet"/>
      <w:lvlText w:val=""/>
      <w:lvlJc w:val="left"/>
      <w:pPr>
        <w:ind w:left="1449" w:hanging="360"/>
      </w:pPr>
      <w:rPr>
        <w:rFonts w:ascii="Wingdings" w:hAnsi="Wingdings" w:hint="default"/>
      </w:rPr>
    </w:lvl>
    <w:lvl w:ilvl="3" w:tplc="0C090001" w:tentative="1">
      <w:start w:val="1"/>
      <w:numFmt w:val="bullet"/>
      <w:lvlText w:val=""/>
      <w:lvlJc w:val="left"/>
      <w:pPr>
        <w:ind w:left="2169" w:hanging="360"/>
      </w:pPr>
      <w:rPr>
        <w:rFonts w:ascii="Symbol" w:hAnsi="Symbol" w:hint="default"/>
      </w:rPr>
    </w:lvl>
    <w:lvl w:ilvl="4" w:tplc="0C090003" w:tentative="1">
      <w:start w:val="1"/>
      <w:numFmt w:val="bullet"/>
      <w:lvlText w:val="o"/>
      <w:lvlJc w:val="left"/>
      <w:pPr>
        <w:ind w:left="2889" w:hanging="360"/>
      </w:pPr>
      <w:rPr>
        <w:rFonts w:ascii="Courier New" w:hAnsi="Courier New" w:cs="Courier New" w:hint="default"/>
      </w:rPr>
    </w:lvl>
    <w:lvl w:ilvl="5" w:tplc="0C090005" w:tentative="1">
      <w:start w:val="1"/>
      <w:numFmt w:val="bullet"/>
      <w:lvlText w:val=""/>
      <w:lvlJc w:val="left"/>
      <w:pPr>
        <w:ind w:left="3609" w:hanging="360"/>
      </w:pPr>
      <w:rPr>
        <w:rFonts w:ascii="Wingdings" w:hAnsi="Wingdings" w:hint="default"/>
      </w:rPr>
    </w:lvl>
    <w:lvl w:ilvl="6" w:tplc="0C090001" w:tentative="1">
      <w:start w:val="1"/>
      <w:numFmt w:val="bullet"/>
      <w:lvlText w:val=""/>
      <w:lvlJc w:val="left"/>
      <w:pPr>
        <w:ind w:left="4329" w:hanging="360"/>
      </w:pPr>
      <w:rPr>
        <w:rFonts w:ascii="Symbol" w:hAnsi="Symbol" w:hint="default"/>
      </w:rPr>
    </w:lvl>
    <w:lvl w:ilvl="7" w:tplc="0C090003" w:tentative="1">
      <w:start w:val="1"/>
      <w:numFmt w:val="bullet"/>
      <w:lvlText w:val="o"/>
      <w:lvlJc w:val="left"/>
      <w:pPr>
        <w:ind w:left="5049" w:hanging="360"/>
      </w:pPr>
      <w:rPr>
        <w:rFonts w:ascii="Courier New" w:hAnsi="Courier New" w:cs="Courier New" w:hint="default"/>
      </w:rPr>
    </w:lvl>
    <w:lvl w:ilvl="8" w:tplc="0C090005" w:tentative="1">
      <w:start w:val="1"/>
      <w:numFmt w:val="bullet"/>
      <w:lvlText w:val=""/>
      <w:lvlJc w:val="left"/>
      <w:pPr>
        <w:ind w:left="5769" w:hanging="360"/>
      </w:pPr>
      <w:rPr>
        <w:rFonts w:ascii="Wingdings" w:hAnsi="Wingdings" w:hint="default"/>
      </w:rPr>
    </w:lvl>
  </w:abstractNum>
  <w:abstractNum w:abstractNumId="34" w15:restartNumberingAfterBreak="0">
    <w:nsid w:val="563B5D70"/>
    <w:multiLevelType w:val="hybridMultilevel"/>
    <w:tmpl w:val="690EA52E"/>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8E467C3"/>
    <w:multiLevelType w:val="hybridMultilevel"/>
    <w:tmpl w:val="FF585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E010788"/>
    <w:multiLevelType w:val="hybridMultilevel"/>
    <w:tmpl w:val="06124E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00C0267"/>
    <w:multiLevelType w:val="hybridMultilevel"/>
    <w:tmpl w:val="C038D81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39235E2"/>
    <w:multiLevelType w:val="hybridMultilevel"/>
    <w:tmpl w:val="B9FCA1D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66B917F4"/>
    <w:multiLevelType w:val="hybridMultilevel"/>
    <w:tmpl w:val="814A94BC"/>
    <w:lvl w:ilvl="0" w:tplc="77A6769A">
      <w:start w:val="1"/>
      <w:numFmt w:val="decimal"/>
      <w:lvlText w:val="%1"/>
      <w:lvlJc w:val="left"/>
      <w:pPr>
        <w:ind w:left="720" w:hanging="360"/>
      </w:pPr>
      <w:rPr>
        <w:rFonts w:hint="default"/>
        <w:color w:val="auto"/>
        <w14:numSpacing w14:val="proportional"/>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F8F0F9E"/>
    <w:multiLevelType w:val="hybridMultilevel"/>
    <w:tmpl w:val="A6B272D2"/>
    <w:lvl w:ilvl="0" w:tplc="642674EC">
      <w:start w:val="1"/>
      <w:numFmt w:val="decimal"/>
      <w:lvlText w:val="%1."/>
      <w:lvlJc w:val="left"/>
      <w:pPr>
        <w:tabs>
          <w:tab w:val="num" w:pos="720"/>
        </w:tabs>
        <w:ind w:left="720" w:hanging="360"/>
      </w:pPr>
    </w:lvl>
    <w:lvl w:ilvl="1" w:tplc="E624800C" w:tentative="1">
      <w:start w:val="1"/>
      <w:numFmt w:val="decimal"/>
      <w:lvlText w:val="%2."/>
      <w:lvlJc w:val="left"/>
      <w:pPr>
        <w:tabs>
          <w:tab w:val="num" w:pos="1440"/>
        </w:tabs>
        <w:ind w:left="1440" w:hanging="360"/>
      </w:pPr>
    </w:lvl>
    <w:lvl w:ilvl="2" w:tplc="B6F8B510" w:tentative="1">
      <w:start w:val="1"/>
      <w:numFmt w:val="decimal"/>
      <w:lvlText w:val="%3."/>
      <w:lvlJc w:val="left"/>
      <w:pPr>
        <w:tabs>
          <w:tab w:val="num" w:pos="2160"/>
        </w:tabs>
        <w:ind w:left="2160" w:hanging="360"/>
      </w:pPr>
    </w:lvl>
    <w:lvl w:ilvl="3" w:tplc="CD388A12" w:tentative="1">
      <w:start w:val="1"/>
      <w:numFmt w:val="decimal"/>
      <w:lvlText w:val="%4."/>
      <w:lvlJc w:val="left"/>
      <w:pPr>
        <w:tabs>
          <w:tab w:val="num" w:pos="2880"/>
        </w:tabs>
        <w:ind w:left="2880" w:hanging="360"/>
      </w:pPr>
    </w:lvl>
    <w:lvl w:ilvl="4" w:tplc="583ED6EC" w:tentative="1">
      <w:start w:val="1"/>
      <w:numFmt w:val="decimal"/>
      <w:lvlText w:val="%5."/>
      <w:lvlJc w:val="left"/>
      <w:pPr>
        <w:tabs>
          <w:tab w:val="num" w:pos="3600"/>
        </w:tabs>
        <w:ind w:left="3600" w:hanging="360"/>
      </w:pPr>
    </w:lvl>
    <w:lvl w:ilvl="5" w:tplc="AC5CE9D4" w:tentative="1">
      <w:start w:val="1"/>
      <w:numFmt w:val="decimal"/>
      <w:lvlText w:val="%6."/>
      <w:lvlJc w:val="left"/>
      <w:pPr>
        <w:tabs>
          <w:tab w:val="num" w:pos="4320"/>
        </w:tabs>
        <w:ind w:left="4320" w:hanging="360"/>
      </w:pPr>
    </w:lvl>
    <w:lvl w:ilvl="6" w:tplc="2836FA08" w:tentative="1">
      <w:start w:val="1"/>
      <w:numFmt w:val="decimal"/>
      <w:lvlText w:val="%7."/>
      <w:lvlJc w:val="left"/>
      <w:pPr>
        <w:tabs>
          <w:tab w:val="num" w:pos="5040"/>
        </w:tabs>
        <w:ind w:left="5040" w:hanging="360"/>
      </w:pPr>
    </w:lvl>
    <w:lvl w:ilvl="7" w:tplc="C7964A2A" w:tentative="1">
      <w:start w:val="1"/>
      <w:numFmt w:val="decimal"/>
      <w:lvlText w:val="%8."/>
      <w:lvlJc w:val="left"/>
      <w:pPr>
        <w:tabs>
          <w:tab w:val="num" w:pos="5760"/>
        </w:tabs>
        <w:ind w:left="5760" w:hanging="360"/>
      </w:pPr>
    </w:lvl>
    <w:lvl w:ilvl="8" w:tplc="A942DB8E" w:tentative="1">
      <w:start w:val="1"/>
      <w:numFmt w:val="decimal"/>
      <w:lvlText w:val="%9."/>
      <w:lvlJc w:val="left"/>
      <w:pPr>
        <w:tabs>
          <w:tab w:val="num" w:pos="6480"/>
        </w:tabs>
        <w:ind w:left="6480" w:hanging="360"/>
      </w:pPr>
    </w:lvl>
  </w:abstractNum>
  <w:abstractNum w:abstractNumId="41" w15:restartNumberingAfterBreak="0">
    <w:nsid w:val="70147C66"/>
    <w:multiLevelType w:val="hybridMultilevel"/>
    <w:tmpl w:val="463E1B44"/>
    <w:lvl w:ilvl="0" w:tplc="77C8B9A4">
      <w:start w:val="1"/>
      <w:numFmt w:val="bullet"/>
      <w:lvlText w:val="•"/>
      <w:lvlJc w:val="left"/>
      <w:pPr>
        <w:tabs>
          <w:tab w:val="num" w:pos="720"/>
        </w:tabs>
        <w:ind w:left="720" w:hanging="360"/>
      </w:pPr>
      <w:rPr>
        <w:rFonts w:ascii="Times New Roman" w:hAnsi="Times New Roman" w:hint="default"/>
      </w:rPr>
    </w:lvl>
    <w:lvl w:ilvl="1" w:tplc="7E0C375A" w:tentative="1">
      <w:start w:val="1"/>
      <w:numFmt w:val="bullet"/>
      <w:lvlText w:val="•"/>
      <w:lvlJc w:val="left"/>
      <w:pPr>
        <w:tabs>
          <w:tab w:val="num" w:pos="1440"/>
        </w:tabs>
        <w:ind w:left="1440" w:hanging="360"/>
      </w:pPr>
      <w:rPr>
        <w:rFonts w:ascii="Times New Roman" w:hAnsi="Times New Roman" w:hint="default"/>
      </w:rPr>
    </w:lvl>
    <w:lvl w:ilvl="2" w:tplc="EE5CCC6E" w:tentative="1">
      <w:start w:val="1"/>
      <w:numFmt w:val="bullet"/>
      <w:lvlText w:val="•"/>
      <w:lvlJc w:val="left"/>
      <w:pPr>
        <w:tabs>
          <w:tab w:val="num" w:pos="2160"/>
        </w:tabs>
        <w:ind w:left="2160" w:hanging="360"/>
      </w:pPr>
      <w:rPr>
        <w:rFonts w:ascii="Times New Roman" w:hAnsi="Times New Roman" w:hint="default"/>
      </w:rPr>
    </w:lvl>
    <w:lvl w:ilvl="3" w:tplc="3A0AFE5E" w:tentative="1">
      <w:start w:val="1"/>
      <w:numFmt w:val="bullet"/>
      <w:lvlText w:val="•"/>
      <w:lvlJc w:val="left"/>
      <w:pPr>
        <w:tabs>
          <w:tab w:val="num" w:pos="2880"/>
        </w:tabs>
        <w:ind w:left="2880" w:hanging="360"/>
      </w:pPr>
      <w:rPr>
        <w:rFonts w:ascii="Times New Roman" w:hAnsi="Times New Roman" w:hint="default"/>
      </w:rPr>
    </w:lvl>
    <w:lvl w:ilvl="4" w:tplc="FDD6C514" w:tentative="1">
      <w:start w:val="1"/>
      <w:numFmt w:val="bullet"/>
      <w:lvlText w:val="•"/>
      <w:lvlJc w:val="left"/>
      <w:pPr>
        <w:tabs>
          <w:tab w:val="num" w:pos="3600"/>
        </w:tabs>
        <w:ind w:left="3600" w:hanging="360"/>
      </w:pPr>
      <w:rPr>
        <w:rFonts w:ascii="Times New Roman" w:hAnsi="Times New Roman" w:hint="default"/>
      </w:rPr>
    </w:lvl>
    <w:lvl w:ilvl="5" w:tplc="2DB4AF1C" w:tentative="1">
      <w:start w:val="1"/>
      <w:numFmt w:val="bullet"/>
      <w:lvlText w:val="•"/>
      <w:lvlJc w:val="left"/>
      <w:pPr>
        <w:tabs>
          <w:tab w:val="num" w:pos="4320"/>
        </w:tabs>
        <w:ind w:left="4320" w:hanging="360"/>
      </w:pPr>
      <w:rPr>
        <w:rFonts w:ascii="Times New Roman" w:hAnsi="Times New Roman" w:hint="default"/>
      </w:rPr>
    </w:lvl>
    <w:lvl w:ilvl="6" w:tplc="351E49C0" w:tentative="1">
      <w:start w:val="1"/>
      <w:numFmt w:val="bullet"/>
      <w:lvlText w:val="•"/>
      <w:lvlJc w:val="left"/>
      <w:pPr>
        <w:tabs>
          <w:tab w:val="num" w:pos="5040"/>
        </w:tabs>
        <w:ind w:left="5040" w:hanging="360"/>
      </w:pPr>
      <w:rPr>
        <w:rFonts w:ascii="Times New Roman" w:hAnsi="Times New Roman" w:hint="default"/>
      </w:rPr>
    </w:lvl>
    <w:lvl w:ilvl="7" w:tplc="CA746696" w:tentative="1">
      <w:start w:val="1"/>
      <w:numFmt w:val="bullet"/>
      <w:lvlText w:val="•"/>
      <w:lvlJc w:val="left"/>
      <w:pPr>
        <w:tabs>
          <w:tab w:val="num" w:pos="5760"/>
        </w:tabs>
        <w:ind w:left="5760" w:hanging="360"/>
      </w:pPr>
      <w:rPr>
        <w:rFonts w:ascii="Times New Roman" w:hAnsi="Times New Roman" w:hint="default"/>
      </w:rPr>
    </w:lvl>
    <w:lvl w:ilvl="8" w:tplc="FDC661A8"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AB5502F"/>
    <w:multiLevelType w:val="hybridMultilevel"/>
    <w:tmpl w:val="E0A48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FB75448"/>
    <w:multiLevelType w:val="hybridMultilevel"/>
    <w:tmpl w:val="06124E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36"/>
  </w:num>
  <w:num w:numId="3">
    <w:abstractNumId w:val="15"/>
  </w:num>
  <w:num w:numId="4">
    <w:abstractNumId w:val="9"/>
  </w:num>
  <w:num w:numId="5">
    <w:abstractNumId w:val="23"/>
  </w:num>
  <w:num w:numId="6">
    <w:abstractNumId w:val="14"/>
  </w:num>
  <w:num w:numId="7">
    <w:abstractNumId w:val="5"/>
  </w:num>
  <w:num w:numId="8">
    <w:abstractNumId w:val="22"/>
  </w:num>
  <w:num w:numId="9">
    <w:abstractNumId w:val="8"/>
  </w:num>
  <w:num w:numId="10">
    <w:abstractNumId w:val="13"/>
  </w:num>
  <w:num w:numId="11">
    <w:abstractNumId w:val="1"/>
  </w:num>
  <w:num w:numId="12">
    <w:abstractNumId w:val="40"/>
  </w:num>
  <w:num w:numId="13">
    <w:abstractNumId w:val="4"/>
  </w:num>
  <w:num w:numId="14">
    <w:abstractNumId w:val="25"/>
  </w:num>
  <w:num w:numId="15">
    <w:abstractNumId w:val="43"/>
  </w:num>
  <w:num w:numId="16">
    <w:abstractNumId w:val="31"/>
  </w:num>
  <w:num w:numId="17">
    <w:abstractNumId w:val="28"/>
  </w:num>
  <w:num w:numId="18">
    <w:abstractNumId w:val="32"/>
  </w:num>
  <w:num w:numId="19">
    <w:abstractNumId w:val="21"/>
  </w:num>
  <w:num w:numId="20">
    <w:abstractNumId w:val="41"/>
  </w:num>
  <w:num w:numId="21">
    <w:abstractNumId w:val="38"/>
  </w:num>
  <w:num w:numId="22">
    <w:abstractNumId w:val="10"/>
  </w:num>
  <w:num w:numId="23">
    <w:abstractNumId w:val="18"/>
  </w:num>
  <w:num w:numId="24">
    <w:abstractNumId w:val="35"/>
  </w:num>
  <w:num w:numId="25">
    <w:abstractNumId w:val="42"/>
  </w:num>
  <w:num w:numId="26">
    <w:abstractNumId w:val="16"/>
  </w:num>
  <w:num w:numId="27">
    <w:abstractNumId w:val="26"/>
  </w:num>
  <w:num w:numId="28">
    <w:abstractNumId w:val="29"/>
  </w:num>
  <w:num w:numId="29">
    <w:abstractNumId w:val="24"/>
  </w:num>
  <w:num w:numId="30">
    <w:abstractNumId w:val="0"/>
  </w:num>
  <w:num w:numId="31">
    <w:abstractNumId w:val="39"/>
  </w:num>
  <w:num w:numId="32">
    <w:abstractNumId w:val="6"/>
  </w:num>
  <w:num w:numId="33">
    <w:abstractNumId w:val="19"/>
  </w:num>
  <w:num w:numId="34">
    <w:abstractNumId w:val="34"/>
  </w:num>
  <w:num w:numId="35">
    <w:abstractNumId w:val="2"/>
  </w:num>
  <w:num w:numId="36">
    <w:abstractNumId w:val="30"/>
  </w:num>
  <w:num w:numId="37">
    <w:abstractNumId w:val="11"/>
  </w:num>
  <w:num w:numId="38">
    <w:abstractNumId w:val="7"/>
  </w:num>
  <w:num w:numId="39">
    <w:abstractNumId w:val="33"/>
  </w:num>
  <w:num w:numId="40">
    <w:abstractNumId w:val="12"/>
  </w:num>
  <w:num w:numId="41">
    <w:abstractNumId w:val="17"/>
  </w:num>
  <w:num w:numId="42">
    <w:abstractNumId w:val="37"/>
  </w:num>
  <w:num w:numId="43">
    <w:abstractNumId w:val="20"/>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fr-FR" w:vendorID="64" w:dllVersion="6" w:nlCheck="1" w:checkStyle="0"/>
  <w:activeWritingStyle w:appName="MSWord" w:lang="en-US" w:vendorID="64" w:dllVersion="6" w:nlCheck="1" w:checkStyle="1"/>
  <w:activeWritingStyle w:appName="MSWord" w:lang="en-PH" w:vendorID="64" w:dllVersion="6" w:nlCheck="1" w:checkStyle="1"/>
  <w:activeWritingStyle w:appName="MSWord" w:lang="en-AU" w:vendorID="64" w:dllVersion="6" w:nlCheck="1" w:checkStyle="1"/>
  <w:activeWritingStyle w:appName="MSWord" w:lang="en-GB"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PH"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s-MX" w:vendorID="64" w:dllVersion="6" w:nlCheck="1" w:checkStyle="0"/>
  <w:activeWritingStyle w:appName="MSWord" w:lang="de-DE" w:vendorID="64" w:dllVersion="4096" w:nlCheck="1" w:checkStyle="0"/>
  <w:activeWritingStyle w:appName="MSWord" w:lang="it-IT" w:vendorID="64" w:dllVersion="4096" w:nlCheck="1" w:checkStyle="0"/>
  <w:activeWritingStyle w:appName="MSWord" w:lang="es-MX" w:vendorID="64" w:dllVersion="4096" w:nlCheck="1" w:checkStyle="0"/>
  <w:activeWritingStyle w:appName="MSWord" w:lang="pt-PT" w:vendorID="64" w:dllVersion="409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F375B2"/>
    <w:rsid w:val="0000091F"/>
    <w:rsid w:val="00007DD5"/>
    <w:rsid w:val="0001001A"/>
    <w:rsid w:val="000110C3"/>
    <w:rsid w:val="00013B67"/>
    <w:rsid w:val="00015468"/>
    <w:rsid w:val="00017C8C"/>
    <w:rsid w:val="00022349"/>
    <w:rsid w:val="00023BB4"/>
    <w:rsid w:val="00030D44"/>
    <w:rsid w:val="0003491E"/>
    <w:rsid w:val="000364EB"/>
    <w:rsid w:val="00043BB4"/>
    <w:rsid w:val="00051EF7"/>
    <w:rsid w:val="00053C89"/>
    <w:rsid w:val="000540A5"/>
    <w:rsid w:val="0006144F"/>
    <w:rsid w:val="0006497A"/>
    <w:rsid w:val="000672B7"/>
    <w:rsid w:val="000678E1"/>
    <w:rsid w:val="00067C07"/>
    <w:rsid w:val="00076CDC"/>
    <w:rsid w:val="000875D6"/>
    <w:rsid w:val="000908B0"/>
    <w:rsid w:val="00092821"/>
    <w:rsid w:val="000B00AA"/>
    <w:rsid w:val="000B0514"/>
    <w:rsid w:val="000B1795"/>
    <w:rsid w:val="000B25F8"/>
    <w:rsid w:val="000C0D94"/>
    <w:rsid w:val="000C27AB"/>
    <w:rsid w:val="000D6F9C"/>
    <w:rsid w:val="000E1910"/>
    <w:rsid w:val="000E2449"/>
    <w:rsid w:val="000F00B3"/>
    <w:rsid w:val="000F24EB"/>
    <w:rsid w:val="00102466"/>
    <w:rsid w:val="0010375A"/>
    <w:rsid w:val="00104D6C"/>
    <w:rsid w:val="00106D1C"/>
    <w:rsid w:val="00112EEB"/>
    <w:rsid w:val="001175D7"/>
    <w:rsid w:val="001208FC"/>
    <w:rsid w:val="001232C9"/>
    <w:rsid w:val="001249CA"/>
    <w:rsid w:val="00126A6A"/>
    <w:rsid w:val="00130180"/>
    <w:rsid w:val="00133D37"/>
    <w:rsid w:val="0013492C"/>
    <w:rsid w:val="00146AFF"/>
    <w:rsid w:val="00151AFB"/>
    <w:rsid w:val="00154932"/>
    <w:rsid w:val="0015629E"/>
    <w:rsid w:val="00160CAA"/>
    <w:rsid w:val="00162093"/>
    <w:rsid w:val="00162273"/>
    <w:rsid w:val="00162662"/>
    <w:rsid w:val="001715F6"/>
    <w:rsid w:val="00171B61"/>
    <w:rsid w:val="00181D0F"/>
    <w:rsid w:val="001824A2"/>
    <w:rsid w:val="001871A7"/>
    <w:rsid w:val="00187F69"/>
    <w:rsid w:val="001908FA"/>
    <w:rsid w:val="00193E71"/>
    <w:rsid w:val="001A3A31"/>
    <w:rsid w:val="001B274E"/>
    <w:rsid w:val="001B731B"/>
    <w:rsid w:val="001B79DA"/>
    <w:rsid w:val="001C0644"/>
    <w:rsid w:val="001C5562"/>
    <w:rsid w:val="001C74FD"/>
    <w:rsid w:val="001C753E"/>
    <w:rsid w:val="001D0331"/>
    <w:rsid w:val="001D31DB"/>
    <w:rsid w:val="001D5254"/>
    <w:rsid w:val="001E00BA"/>
    <w:rsid w:val="001E14DF"/>
    <w:rsid w:val="001E548B"/>
    <w:rsid w:val="001E6042"/>
    <w:rsid w:val="001F1999"/>
    <w:rsid w:val="001F5357"/>
    <w:rsid w:val="00201672"/>
    <w:rsid w:val="00204836"/>
    <w:rsid w:val="00204F18"/>
    <w:rsid w:val="00204F99"/>
    <w:rsid w:val="00210156"/>
    <w:rsid w:val="00212049"/>
    <w:rsid w:val="002131C8"/>
    <w:rsid w:val="00220D54"/>
    <w:rsid w:val="00222B32"/>
    <w:rsid w:val="00222E62"/>
    <w:rsid w:val="0022306A"/>
    <w:rsid w:val="002236BD"/>
    <w:rsid w:val="00223D03"/>
    <w:rsid w:val="00226C8B"/>
    <w:rsid w:val="00230063"/>
    <w:rsid w:val="0023391B"/>
    <w:rsid w:val="00244205"/>
    <w:rsid w:val="00245C23"/>
    <w:rsid w:val="002528A5"/>
    <w:rsid w:val="00270192"/>
    <w:rsid w:val="002714AE"/>
    <w:rsid w:val="00272426"/>
    <w:rsid w:val="00273367"/>
    <w:rsid w:val="00274B9D"/>
    <w:rsid w:val="002769A0"/>
    <w:rsid w:val="00290653"/>
    <w:rsid w:val="002947AA"/>
    <w:rsid w:val="00297BAE"/>
    <w:rsid w:val="00297DDC"/>
    <w:rsid w:val="002A6AA7"/>
    <w:rsid w:val="002A7B82"/>
    <w:rsid w:val="002B0BE5"/>
    <w:rsid w:val="002B567B"/>
    <w:rsid w:val="002B7156"/>
    <w:rsid w:val="002C27FD"/>
    <w:rsid w:val="002C5D28"/>
    <w:rsid w:val="002C6F01"/>
    <w:rsid w:val="002D03C6"/>
    <w:rsid w:val="002D2627"/>
    <w:rsid w:val="002D4E76"/>
    <w:rsid w:val="002E0017"/>
    <w:rsid w:val="002E11B1"/>
    <w:rsid w:val="002E56E5"/>
    <w:rsid w:val="002F0890"/>
    <w:rsid w:val="002F59EF"/>
    <w:rsid w:val="002F64E3"/>
    <w:rsid w:val="002F79A9"/>
    <w:rsid w:val="002F7C4F"/>
    <w:rsid w:val="003030AF"/>
    <w:rsid w:val="003114AC"/>
    <w:rsid w:val="003148E1"/>
    <w:rsid w:val="00321591"/>
    <w:rsid w:val="003263C6"/>
    <w:rsid w:val="0033180F"/>
    <w:rsid w:val="00331CCB"/>
    <w:rsid w:val="00332A32"/>
    <w:rsid w:val="003347A6"/>
    <w:rsid w:val="00336745"/>
    <w:rsid w:val="003432E7"/>
    <w:rsid w:val="003445FB"/>
    <w:rsid w:val="00351D4B"/>
    <w:rsid w:val="003547C5"/>
    <w:rsid w:val="00357F40"/>
    <w:rsid w:val="00361791"/>
    <w:rsid w:val="003626C8"/>
    <w:rsid w:val="003629A2"/>
    <w:rsid w:val="0036630D"/>
    <w:rsid w:val="003770A7"/>
    <w:rsid w:val="003A037B"/>
    <w:rsid w:val="003A2E5A"/>
    <w:rsid w:val="003A3487"/>
    <w:rsid w:val="003A3543"/>
    <w:rsid w:val="003B0468"/>
    <w:rsid w:val="003C6A28"/>
    <w:rsid w:val="003D2982"/>
    <w:rsid w:val="003D2EEC"/>
    <w:rsid w:val="003D4068"/>
    <w:rsid w:val="003D63A7"/>
    <w:rsid w:val="003E5FC7"/>
    <w:rsid w:val="003F08CA"/>
    <w:rsid w:val="00401F9B"/>
    <w:rsid w:val="004125C0"/>
    <w:rsid w:val="0041378D"/>
    <w:rsid w:val="004157CC"/>
    <w:rsid w:val="00417B59"/>
    <w:rsid w:val="0042036E"/>
    <w:rsid w:val="00420BBF"/>
    <w:rsid w:val="0042203D"/>
    <w:rsid w:val="00425AA1"/>
    <w:rsid w:val="00425B9C"/>
    <w:rsid w:val="004279CE"/>
    <w:rsid w:val="00432052"/>
    <w:rsid w:val="00434D85"/>
    <w:rsid w:val="00435100"/>
    <w:rsid w:val="00442A19"/>
    <w:rsid w:val="0045190D"/>
    <w:rsid w:val="00453518"/>
    <w:rsid w:val="00456563"/>
    <w:rsid w:val="00457357"/>
    <w:rsid w:val="00464CBD"/>
    <w:rsid w:val="00466E95"/>
    <w:rsid w:val="00467C78"/>
    <w:rsid w:val="00473091"/>
    <w:rsid w:val="00474BC4"/>
    <w:rsid w:val="00477344"/>
    <w:rsid w:val="00480878"/>
    <w:rsid w:val="0048673B"/>
    <w:rsid w:val="00496F33"/>
    <w:rsid w:val="004A5B71"/>
    <w:rsid w:val="004A5C88"/>
    <w:rsid w:val="004A7D40"/>
    <w:rsid w:val="004C5935"/>
    <w:rsid w:val="004C72A5"/>
    <w:rsid w:val="004D1C92"/>
    <w:rsid w:val="004D1FCF"/>
    <w:rsid w:val="004E48CD"/>
    <w:rsid w:val="004F552B"/>
    <w:rsid w:val="004F6516"/>
    <w:rsid w:val="0052237D"/>
    <w:rsid w:val="00523D1C"/>
    <w:rsid w:val="005258D3"/>
    <w:rsid w:val="00525FA0"/>
    <w:rsid w:val="00530F13"/>
    <w:rsid w:val="00531611"/>
    <w:rsid w:val="005376D4"/>
    <w:rsid w:val="00537ACD"/>
    <w:rsid w:val="00537DD6"/>
    <w:rsid w:val="005418A1"/>
    <w:rsid w:val="005468A8"/>
    <w:rsid w:val="00546D65"/>
    <w:rsid w:val="005544FF"/>
    <w:rsid w:val="0056281B"/>
    <w:rsid w:val="0056482D"/>
    <w:rsid w:val="0056543E"/>
    <w:rsid w:val="0057447F"/>
    <w:rsid w:val="00575578"/>
    <w:rsid w:val="00590507"/>
    <w:rsid w:val="005925D3"/>
    <w:rsid w:val="0059333B"/>
    <w:rsid w:val="00593E20"/>
    <w:rsid w:val="005965D5"/>
    <w:rsid w:val="005A1FA9"/>
    <w:rsid w:val="005A5CAD"/>
    <w:rsid w:val="005B1419"/>
    <w:rsid w:val="005B1F53"/>
    <w:rsid w:val="005B3907"/>
    <w:rsid w:val="005B5AA7"/>
    <w:rsid w:val="005C5627"/>
    <w:rsid w:val="005C7BBE"/>
    <w:rsid w:val="005D3523"/>
    <w:rsid w:val="005D5CA7"/>
    <w:rsid w:val="005E2EA0"/>
    <w:rsid w:val="005E56E1"/>
    <w:rsid w:val="005E6D9E"/>
    <w:rsid w:val="005F62F8"/>
    <w:rsid w:val="00606FAC"/>
    <w:rsid w:val="00612A0E"/>
    <w:rsid w:val="006130CC"/>
    <w:rsid w:val="00613467"/>
    <w:rsid w:val="006178BC"/>
    <w:rsid w:val="0062065F"/>
    <w:rsid w:val="00621B67"/>
    <w:rsid w:val="00630870"/>
    <w:rsid w:val="00637EA4"/>
    <w:rsid w:val="00643D3F"/>
    <w:rsid w:val="00647B86"/>
    <w:rsid w:val="00652121"/>
    <w:rsid w:val="00655746"/>
    <w:rsid w:val="0065654C"/>
    <w:rsid w:val="006625E1"/>
    <w:rsid w:val="00666918"/>
    <w:rsid w:val="0067109E"/>
    <w:rsid w:val="00671714"/>
    <w:rsid w:val="00672349"/>
    <w:rsid w:val="00676DB6"/>
    <w:rsid w:val="00680784"/>
    <w:rsid w:val="00682487"/>
    <w:rsid w:val="006873AE"/>
    <w:rsid w:val="0069774F"/>
    <w:rsid w:val="006B2B95"/>
    <w:rsid w:val="006B2E53"/>
    <w:rsid w:val="006B5D11"/>
    <w:rsid w:val="006C0268"/>
    <w:rsid w:val="006C191A"/>
    <w:rsid w:val="006C304C"/>
    <w:rsid w:val="006C3DD8"/>
    <w:rsid w:val="006D4297"/>
    <w:rsid w:val="006E42F3"/>
    <w:rsid w:val="006E64C3"/>
    <w:rsid w:val="006F1639"/>
    <w:rsid w:val="006F5170"/>
    <w:rsid w:val="00702CCD"/>
    <w:rsid w:val="00703EC3"/>
    <w:rsid w:val="0070661A"/>
    <w:rsid w:val="00712315"/>
    <w:rsid w:val="00714532"/>
    <w:rsid w:val="00715485"/>
    <w:rsid w:val="00716EFC"/>
    <w:rsid w:val="00722CE3"/>
    <w:rsid w:val="007304C4"/>
    <w:rsid w:val="007310D5"/>
    <w:rsid w:val="007323CD"/>
    <w:rsid w:val="007413F3"/>
    <w:rsid w:val="0074308E"/>
    <w:rsid w:val="0075220D"/>
    <w:rsid w:val="0075301E"/>
    <w:rsid w:val="00754242"/>
    <w:rsid w:val="00762B33"/>
    <w:rsid w:val="00763CEB"/>
    <w:rsid w:val="00770F85"/>
    <w:rsid w:val="00771CFB"/>
    <w:rsid w:val="00773061"/>
    <w:rsid w:val="00773E9B"/>
    <w:rsid w:val="007769CD"/>
    <w:rsid w:val="00776DC4"/>
    <w:rsid w:val="00786FFA"/>
    <w:rsid w:val="007A06D5"/>
    <w:rsid w:val="007A0E8D"/>
    <w:rsid w:val="007B0895"/>
    <w:rsid w:val="007B21CF"/>
    <w:rsid w:val="007B6582"/>
    <w:rsid w:val="007C280B"/>
    <w:rsid w:val="007C5A68"/>
    <w:rsid w:val="007C7857"/>
    <w:rsid w:val="007D1578"/>
    <w:rsid w:val="007D2B1D"/>
    <w:rsid w:val="007D4A2C"/>
    <w:rsid w:val="007D4ADB"/>
    <w:rsid w:val="007D5287"/>
    <w:rsid w:val="007E05B2"/>
    <w:rsid w:val="007E2057"/>
    <w:rsid w:val="007F04FA"/>
    <w:rsid w:val="007F18BF"/>
    <w:rsid w:val="007F1A56"/>
    <w:rsid w:val="00801131"/>
    <w:rsid w:val="008020D9"/>
    <w:rsid w:val="00803B49"/>
    <w:rsid w:val="00804C3A"/>
    <w:rsid w:val="0080790D"/>
    <w:rsid w:val="0081257D"/>
    <w:rsid w:val="0081501A"/>
    <w:rsid w:val="00821875"/>
    <w:rsid w:val="00827D84"/>
    <w:rsid w:val="008364A5"/>
    <w:rsid w:val="00837BAD"/>
    <w:rsid w:val="008418AB"/>
    <w:rsid w:val="00846FDF"/>
    <w:rsid w:val="00850BA2"/>
    <w:rsid w:val="00857EEC"/>
    <w:rsid w:val="00860409"/>
    <w:rsid w:val="00865862"/>
    <w:rsid w:val="00865CDB"/>
    <w:rsid w:val="00875082"/>
    <w:rsid w:val="00881305"/>
    <w:rsid w:val="0088710C"/>
    <w:rsid w:val="008941F6"/>
    <w:rsid w:val="00896044"/>
    <w:rsid w:val="008A3D7D"/>
    <w:rsid w:val="008A4C00"/>
    <w:rsid w:val="008A4DFF"/>
    <w:rsid w:val="008B04FA"/>
    <w:rsid w:val="008B0F74"/>
    <w:rsid w:val="008B5A03"/>
    <w:rsid w:val="008B6C22"/>
    <w:rsid w:val="008C19DF"/>
    <w:rsid w:val="008C1C24"/>
    <w:rsid w:val="008C21B5"/>
    <w:rsid w:val="008C34B7"/>
    <w:rsid w:val="008D2327"/>
    <w:rsid w:val="008D26DF"/>
    <w:rsid w:val="008D727C"/>
    <w:rsid w:val="008E0BAA"/>
    <w:rsid w:val="008E3E6D"/>
    <w:rsid w:val="008E576C"/>
    <w:rsid w:val="008E68E1"/>
    <w:rsid w:val="008F02B7"/>
    <w:rsid w:val="008F1ED7"/>
    <w:rsid w:val="0090594C"/>
    <w:rsid w:val="00910EC0"/>
    <w:rsid w:val="00920B87"/>
    <w:rsid w:val="009238E8"/>
    <w:rsid w:val="00924EEE"/>
    <w:rsid w:val="009256D5"/>
    <w:rsid w:val="009262B7"/>
    <w:rsid w:val="009277F2"/>
    <w:rsid w:val="009309A6"/>
    <w:rsid w:val="009321A8"/>
    <w:rsid w:val="00936E0C"/>
    <w:rsid w:val="009569D9"/>
    <w:rsid w:val="0097048B"/>
    <w:rsid w:val="009714A2"/>
    <w:rsid w:val="00972327"/>
    <w:rsid w:val="00974B7C"/>
    <w:rsid w:val="009764EE"/>
    <w:rsid w:val="009772DB"/>
    <w:rsid w:val="009903FC"/>
    <w:rsid w:val="009957FE"/>
    <w:rsid w:val="00996A44"/>
    <w:rsid w:val="009A27FE"/>
    <w:rsid w:val="009A44FC"/>
    <w:rsid w:val="009A52F9"/>
    <w:rsid w:val="009A7714"/>
    <w:rsid w:val="009B1914"/>
    <w:rsid w:val="009C2B93"/>
    <w:rsid w:val="009D09AA"/>
    <w:rsid w:val="009D3314"/>
    <w:rsid w:val="009E6D1C"/>
    <w:rsid w:val="009F1080"/>
    <w:rsid w:val="009F407C"/>
    <w:rsid w:val="00A02F3B"/>
    <w:rsid w:val="00A04ED4"/>
    <w:rsid w:val="00A12867"/>
    <w:rsid w:val="00A149A2"/>
    <w:rsid w:val="00A2058B"/>
    <w:rsid w:val="00A27329"/>
    <w:rsid w:val="00A34092"/>
    <w:rsid w:val="00A36019"/>
    <w:rsid w:val="00A626F3"/>
    <w:rsid w:val="00A6705D"/>
    <w:rsid w:val="00A72EE2"/>
    <w:rsid w:val="00A756EE"/>
    <w:rsid w:val="00A757E7"/>
    <w:rsid w:val="00A8215C"/>
    <w:rsid w:val="00A83E63"/>
    <w:rsid w:val="00A910ED"/>
    <w:rsid w:val="00A966AE"/>
    <w:rsid w:val="00A96FB7"/>
    <w:rsid w:val="00AA068B"/>
    <w:rsid w:val="00AA28A7"/>
    <w:rsid w:val="00AA7777"/>
    <w:rsid w:val="00AB1FEC"/>
    <w:rsid w:val="00AB7919"/>
    <w:rsid w:val="00AC0EE5"/>
    <w:rsid w:val="00AC1711"/>
    <w:rsid w:val="00AC2593"/>
    <w:rsid w:val="00AC7879"/>
    <w:rsid w:val="00AD6C5E"/>
    <w:rsid w:val="00AE5A85"/>
    <w:rsid w:val="00AF6972"/>
    <w:rsid w:val="00AF707E"/>
    <w:rsid w:val="00AF7746"/>
    <w:rsid w:val="00B00ECD"/>
    <w:rsid w:val="00B02107"/>
    <w:rsid w:val="00B05E89"/>
    <w:rsid w:val="00B07C78"/>
    <w:rsid w:val="00B14E33"/>
    <w:rsid w:val="00B15498"/>
    <w:rsid w:val="00B17874"/>
    <w:rsid w:val="00B21970"/>
    <w:rsid w:val="00B238FB"/>
    <w:rsid w:val="00B247AB"/>
    <w:rsid w:val="00B2515C"/>
    <w:rsid w:val="00B344F1"/>
    <w:rsid w:val="00B347CC"/>
    <w:rsid w:val="00B37BAC"/>
    <w:rsid w:val="00B37BDA"/>
    <w:rsid w:val="00B42545"/>
    <w:rsid w:val="00B42CF6"/>
    <w:rsid w:val="00B46064"/>
    <w:rsid w:val="00B46FB8"/>
    <w:rsid w:val="00B663A7"/>
    <w:rsid w:val="00B73AC7"/>
    <w:rsid w:val="00B85EA0"/>
    <w:rsid w:val="00B92DE6"/>
    <w:rsid w:val="00BA7A3E"/>
    <w:rsid w:val="00BB11DB"/>
    <w:rsid w:val="00BC42FD"/>
    <w:rsid w:val="00BC6D7C"/>
    <w:rsid w:val="00BD3022"/>
    <w:rsid w:val="00BD3E7F"/>
    <w:rsid w:val="00BE2D4F"/>
    <w:rsid w:val="00BE65DE"/>
    <w:rsid w:val="00BF024E"/>
    <w:rsid w:val="00BF5FD6"/>
    <w:rsid w:val="00C00556"/>
    <w:rsid w:val="00C070D0"/>
    <w:rsid w:val="00C14EFA"/>
    <w:rsid w:val="00C15235"/>
    <w:rsid w:val="00C340AC"/>
    <w:rsid w:val="00C3744C"/>
    <w:rsid w:val="00C41514"/>
    <w:rsid w:val="00C4172D"/>
    <w:rsid w:val="00C43B9A"/>
    <w:rsid w:val="00C45511"/>
    <w:rsid w:val="00C5128F"/>
    <w:rsid w:val="00C51665"/>
    <w:rsid w:val="00C56C3A"/>
    <w:rsid w:val="00C6007C"/>
    <w:rsid w:val="00C63917"/>
    <w:rsid w:val="00C655CF"/>
    <w:rsid w:val="00C70269"/>
    <w:rsid w:val="00C8456D"/>
    <w:rsid w:val="00C85C6F"/>
    <w:rsid w:val="00C861DB"/>
    <w:rsid w:val="00C86ADB"/>
    <w:rsid w:val="00C90144"/>
    <w:rsid w:val="00C940D6"/>
    <w:rsid w:val="00CA447D"/>
    <w:rsid w:val="00CB0F3C"/>
    <w:rsid w:val="00CB1C87"/>
    <w:rsid w:val="00CB360B"/>
    <w:rsid w:val="00CB619B"/>
    <w:rsid w:val="00CD4A53"/>
    <w:rsid w:val="00CE6EE4"/>
    <w:rsid w:val="00CF053C"/>
    <w:rsid w:val="00CF22AB"/>
    <w:rsid w:val="00CF2E45"/>
    <w:rsid w:val="00D00E0E"/>
    <w:rsid w:val="00D0428F"/>
    <w:rsid w:val="00D05730"/>
    <w:rsid w:val="00D14E85"/>
    <w:rsid w:val="00D16AEF"/>
    <w:rsid w:val="00D20EFF"/>
    <w:rsid w:val="00D21499"/>
    <w:rsid w:val="00D23FF4"/>
    <w:rsid w:val="00D2520C"/>
    <w:rsid w:val="00D338D7"/>
    <w:rsid w:val="00D36970"/>
    <w:rsid w:val="00D4499C"/>
    <w:rsid w:val="00D51E8E"/>
    <w:rsid w:val="00D5546F"/>
    <w:rsid w:val="00D55A67"/>
    <w:rsid w:val="00D636C7"/>
    <w:rsid w:val="00D64493"/>
    <w:rsid w:val="00D644BA"/>
    <w:rsid w:val="00D71E9C"/>
    <w:rsid w:val="00D73C43"/>
    <w:rsid w:val="00D91A85"/>
    <w:rsid w:val="00D92809"/>
    <w:rsid w:val="00D92E37"/>
    <w:rsid w:val="00D92F57"/>
    <w:rsid w:val="00DA31AF"/>
    <w:rsid w:val="00DB5D8C"/>
    <w:rsid w:val="00DB7971"/>
    <w:rsid w:val="00DC2680"/>
    <w:rsid w:val="00DC53AD"/>
    <w:rsid w:val="00DC6157"/>
    <w:rsid w:val="00DD3A4D"/>
    <w:rsid w:val="00DD62B2"/>
    <w:rsid w:val="00DD638F"/>
    <w:rsid w:val="00DD6FB5"/>
    <w:rsid w:val="00DE442F"/>
    <w:rsid w:val="00E1063C"/>
    <w:rsid w:val="00E1290F"/>
    <w:rsid w:val="00E12EB6"/>
    <w:rsid w:val="00E15FA6"/>
    <w:rsid w:val="00E1694F"/>
    <w:rsid w:val="00E2620A"/>
    <w:rsid w:val="00E26221"/>
    <w:rsid w:val="00E2672C"/>
    <w:rsid w:val="00E30F88"/>
    <w:rsid w:val="00E328AA"/>
    <w:rsid w:val="00E338E0"/>
    <w:rsid w:val="00E33915"/>
    <w:rsid w:val="00E374D7"/>
    <w:rsid w:val="00E40352"/>
    <w:rsid w:val="00E424AF"/>
    <w:rsid w:val="00E444C4"/>
    <w:rsid w:val="00E476C3"/>
    <w:rsid w:val="00E5388C"/>
    <w:rsid w:val="00E61F2E"/>
    <w:rsid w:val="00E671BC"/>
    <w:rsid w:val="00E72765"/>
    <w:rsid w:val="00E72F05"/>
    <w:rsid w:val="00E86533"/>
    <w:rsid w:val="00E91593"/>
    <w:rsid w:val="00E96455"/>
    <w:rsid w:val="00EA0C94"/>
    <w:rsid w:val="00EA3F0F"/>
    <w:rsid w:val="00EA6826"/>
    <w:rsid w:val="00EB06A5"/>
    <w:rsid w:val="00EB09DF"/>
    <w:rsid w:val="00EB1F19"/>
    <w:rsid w:val="00EB2D4F"/>
    <w:rsid w:val="00EB7C21"/>
    <w:rsid w:val="00EC1326"/>
    <w:rsid w:val="00EC41C0"/>
    <w:rsid w:val="00EC4488"/>
    <w:rsid w:val="00EC5588"/>
    <w:rsid w:val="00ED13CA"/>
    <w:rsid w:val="00ED1BD9"/>
    <w:rsid w:val="00ED314D"/>
    <w:rsid w:val="00ED4A05"/>
    <w:rsid w:val="00ED5435"/>
    <w:rsid w:val="00ED7F81"/>
    <w:rsid w:val="00EE1DCB"/>
    <w:rsid w:val="00EF764B"/>
    <w:rsid w:val="00F0276D"/>
    <w:rsid w:val="00F0357E"/>
    <w:rsid w:val="00F05E1F"/>
    <w:rsid w:val="00F12F63"/>
    <w:rsid w:val="00F142C4"/>
    <w:rsid w:val="00F204B0"/>
    <w:rsid w:val="00F22A07"/>
    <w:rsid w:val="00F34784"/>
    <w:rsid w:val="00F36EAF"/>
    <w:rsid w:val="00F374E0"/>
    <w:rsid w:val="00F375B2"/>
    <w:rsid w:val="00F40DD1"/>
    <w:rsid w:val="00F445C4"/>
    <w:rsid w:val="00F47075"/>
    <w:rsid w:val="00F50716"/>
    <w:rsid w:val="00F5420C"/>
    <w:rsid w:val="00F564DD"/>
    <w:rsid w:val="00F60ADE"/>
    <w:rsid w:val="00F714BB"/>
    <w:rsid w:val="00F7309F"/>
    <w:rsid w:val="00F812DA"/>
    <w:rsid w:val="00F81B10"/>
    <w:rsid w:val="00F86004"/>
    <w:rsid w:val="00F86E62"/>
    <w:rsid w:val="00F90699"/>
    <w:rsid w:val="00F962AD"/>
    <w:rsid w:val="00FA1DEE"/>
    <w:rsid w:val="00FA24F0"/>
    <w:rsid w:val="00FA48B7"/>
    <w:rsid w:val="00FA61D8"/>
    <w:rsid w:val="00FB19CE"/>
    <w:rsid w:val="00FB3E5A"/>
    <w:rsid w:val="00FB675B"/>
    <w:rsid w:val="00FB740E"/>
    <w:rsid w:val="00FB7B2B"/>
    <w:rsid w:val="00FC2E9B"/>
    <w:rsid w:val="00FC5D8F"/>
    <w:rsid w:val="00FD06E9"/>
    <w:rsid w:val="00FD093B"/>
    <w:rsid w:val="00FD1A02"/>
    <w:rsid w:val="00FD204C"/>
    <w:rsid w:val="00FE3B85"/>
    <w:rsid w:val="00FE43BB"/>
    <w:rsid w:val="00FE6DAA"/>
    <w:rsid w:val="00FF19C4"/>
    <w:rsid w:val="00FF5059"/>
    <w:rsid w:val="00FF5ADC"/>
    <w:rsid w:val="00FF5F6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EB3E5"/>
  <w15:docId w15:val="{0BDA259C-3569-4682-8674-1BC328BA2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04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10375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7C280B"/>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5B2"/>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C45511"/>
    <w:rPr>
      <w:color w:val="0000FF"/>
      <w:u w:val="single"/>
    </w:rPr>
  </w:style>
  <w:style w:type="character" w:styleId="CommentReference">
    <w:name w:val="annotation reference"/>
    <w:basedOn w:val="DefaultParagraphFont"/>
    <w:uiPriority w:val="99"/>
    <w:semiHidden/>
    <w:unhideWhenUsed/>
    <w:rsid w:val="008A3D7D"/>
    <w:rPr>
      <w:sz w:val="16"/>
      <w:szCs w:val="16"/>
    </w:rPr>
  </w:style>
  <w:style w:type="paragraph" w:styleId="CommentText">
    <w:name w:val="annotation text"/>
    <w:basedOn w:val="Normal"/>
    <w:link w:val="CommentTextChar"/>
    <w:uiPriority w:val="99"/>
    <w:unhideWhenUsed/>
    <w:rsid w:val="008A3D7D"/>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8A3D7D"/>
    <w:rPr>
      <w:sz w:val="20"/>
      <w:szCs w:val="20"/>
    </w:rPr>
  </w:style>
  <w:style w:type="paragraph" w:styleId="CommentSubject">
    <w:name w:val="annotation subject"/>
    <w:basedOn w:val="CommentText"/>
    <w:next w:val="CommentText"/>
    <w:link w:val="CommentSubjectChar"/>
    <w:uiPriority w:val="99"/>
    <w:semiHidden/>
    <w:unhideWhenUsed/>
    <w:rsid w:val="008A3D7D"/>
    <w:rPr>
      <w:b/>
      <w:bCs/>
    </w:rPr>
  </w:style>
  <w:style w:type="character" w:customStyle="1" w:styleId="CommentSubjectChar">
    <w:name w:val="Comment Subject Char"/>
    <w:basedOn w:val="CommentTextChar"/>
    <w:link w:val="CommentSubject"/>
    <w:uiPriority w:val="99"/>
    <w:semiHidden/>
    <w:rsid w:val="008A3D7D"/>
    <w:rPr>
      <w:b/>
      <w:bCs/>
      <w:sz w:val="20"/>
      <w:szCs w:val="20"/>
    </w:rPr>
  </w:style>
  <w:style w:type="paragraph" w:styleId="BalloonText">
    <w:name w:val="Balloon Text"/>
    <w:basedOn w:val="Normal"/>
    <w:link w:val="BalloonTextChar"/>
    <w:uiPriority w:val="99"/>
    <w:semiHidden/>
    <w:unhideWhenUsed/>
    <w:rsid w:val="008A3D7D"/>
    <w:rPr>
      <w:rFonts w:eastAsiaTheme="minorHAnsi"/>
      <w:sz w:val="18"/>
      <w:szCs w:val="18"/>
    </w:rPr>
  </w:style>
  <w:style w:type="character" w:customStyle="1" w:styleId="BalloonTextChar">
    <w:name w:val="Balloon Text Char"/>
    <w:basedOn w:val="DefaultParagraphFont"/>
    <w:link w:val="BalloonText"/>
    <w:uiPriority w:val="99"/>
    <w:semiHidden/>
    <w:rsid w:val="008A3D7D"/>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D644BA"/>
    <w:rPr>
      <w:color w:val="954F72" w:themeColor="followedHyperlink"/>
      <w:u w:val="single"/>
    </w:rPr>
  </w:style>
  <w:style w:type="character" w:customStyle="1" w:styleId="Heading2Char">
    <w:name w:val="Heading 2 Char"/>
    <w:basedOn w:val="DefaultParagraphFont"/>
    <w:link w:val="Heading2"/>
    <w:uiPriority w:val="9"/>
    <w:semiHidden/>
    <w:rsid w:val="0010375A"/>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FA6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764EE"/>
    <w:rPr>
      <w:color w:val="605E5C"/>
      <w:shd w:val="clear" w:color="auto" w:fill="E1DFDD"/>
    </w:rPr>
  </w:style>
  <w:style w:type="character" w:customStyle="1" w:styleId="Heading4Char">
    <w:name w:val="Heading 4 Char"/>
    <w:basedOn w:val="DefaultParagraphFont"/>
    <w:link w:val="Heading4"/>
    <w:uiPriority w:val="9"/>
    <w:rsid w:val="007C280B"/>
    <w:rPr>
      <w:rFonts w:asciiTheme="majorHAnsi" w:eastAsiaTheme="majorEastAsia" w:hAnsiTheme="majorHAnsi" w:cstheme="majorBidi"/>
      <w:i/>
      <w:iCs/>
      <w:color w:val="2E74B5" w:themeColor="accent1" w:themeShade="BF"/>
      <w:lang w:eastAsia="zh-CN"/>
    </w:rPr>
  </w:style>
  <w:style w:type="paragraph" w:styleId="Header">
    <w:name w:val="header"/>
    <w:basedOn w:val="Normal"/>
    <w:link w:val="HeaderChar"/>
    <w:uiPriority w:val="99"/>
    <w:unhideWhenUsed/>
    <w:rsid w:val="00637EA4"/>
    <w:pPr>
      <w:tabs>
        <w:tab w:val="center" w:pos="4513"/>
        <w:tab w:val="right" w:pos="9026"/>
      </w:tabs>
    </w:pPr>
  </w:style>
  <w:style w:type="character" w:customStyle="1" w:styleId="HeaderChar">
    <w:name w:val="Header Char"/>
    <w:basedOn w:val="DefaultParagraphFont"/>
    <w:link w:val="Header"/>
    <w:uiPriority w:val="99"/>
    <w:rsid w:val="00637EA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37EA4"/>
    <w:pPr>
      <w:tabs>
        <w:tab w:val="center" w:pos="4513"/>
        <w:tab w:val="right" w:pos="9026"/>
      </w:tabs>
    </w:pPr>
  </w:style>
  <w:style w:type="character" w:customStyle="1" w:styleId="FooterChar">
    <w:name w:val="Footer Char"/>
    <w:basedOn w:val="DefaultParagraphFont"/>
    <w:link w:val="Footer"/>
    <w:uiPriority w:val="99"/>
    <w:rsid w:val="00637EA4"/>
    <w:rPr>
      <w:rFonts w:ascii="Times New Roman" w:eastAsia="Times New Roman" w:hAnsi="Times New Roman" w:cs="Times New Roman"/>
      <w:sz w:val="24"/>
      <w:szCs w:val="24"/>
    </w:rPr>
  </w:style>
  <w:style w:type="paragraph" w:styleId="Revision">
    <w:name w:val="Revision"/>
    <w:hidden/>
    <w:uiPriority w:val="99"/>
    <w:semiHidden/>
    <w:rsid w:val="007769CD"/>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323CD"/>
  </w:style>
  <w:style w:type="table" w:customStyle="1" w:styleId="TableGrid1">
    <w:name w:val="Table Grid1"/>
    <w:basedOn w:val="TableNormal"/>
    <w:next w:val="TableGrid"/>
    <w:uiPriority w:val="39"/>
    <w:rsid w:val="00190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C2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22107">
      <w:bodyDiv w:val="1"/>
      <w:marLeft w:val="0"/>
      <w:marRight w:val="0"/>
      <w:marTop w:val="0"/>
      <w:marBottom w:val="0"/>
      <w:divBdr>
        <w:top w:val="none" w:sz="0" w:space="0" w:color="auto"/>
        <w:left w:val="none" w:sz="0" w:space="0" w:color="auto"/>
        <w:bottom w:val="none" w:sz="0" w:space="0" w:color="auto"/>
        <w:right w:val="none" w:sz="0" w:space="0" w:color="auto"/>
      </w:divBdr>
    </w:div>
    <w:div w:id="158081860">
      <w:bodyDiv w:val="1"/>
      <w:marLeft w:val="0"/>
      <w:marRight w:val="0"/>
      <w:marTop w:val="0"/>
      <w:marBottom w:val="0"/>
      <w:divBdr>
        <w:top w:val="none" w:sz="0" w:space="0" w:color="auto"/>
        <w:left w:val="none" w:sz="0" w:space="0" w:color="auto"/>
        <w:bottom w:val="none" w:sz="0" w:space="0" w:color="auto"/>
        <w:right w:val="none" w:sz="0" w:space="0" w:color="auto"/>
      </w:divBdr>
    </w:div>
    <w:div w:id="181630016">
      <w:bodyDiv w:val="1"/>
      <w:marLeft w:val="0"/>
      <w:marRight w:val="0"/>
      <w:marTop w:val="0"/>
      <w:marBottom w:val="0"/>
      <w:divBdr>
        <w:top w:val="none" w:sz="0" w:space="0" w:color="auto"/>
        <w:left w:val="none" w:sz="0" w:space="0" w:color="auto"/>
        <w:bottom w:val="none" w:sz="0" w:space="0" w:color="auto"/>
        <w:right w:val="none" w:sz="0" w:space="0" w:color="auto"/>
      </w:divBdr>
    </w:div>
    <w:div w:id="181745293">
      <w:bodyDiv w:val="1"/>
      <w:marLeft w:val="0"/>
      <w:marRight w:val="0"/>
      <w:marTop w:val="0"/>
      <w:marBottom w:val="0"/>
      <w:divBdr>
        <w:top w:val="none" w:sz="0" w:space="0" w:color="auto"/>
        <w:left w:val="none" w:sz="0" w:space="0" w:color="auto"/>
        <w:bottom w:val="none" w:sz="0" w:space="0" w:color="auto"/>
        <w:right w:val="none" w:sz="0" w:space="0" w:color="auto"/>
      </w:divBdr>
    </w:div>
    <w:div w:id="199512793">
      <w:bodyDiv w:val="1"/>
      <w:marLeft w:val="0"/>
      <w:marRight w:val="0"/>
      <w:marTop w:val="0"/>
      <w:marBottom w:val="0"/>
      <w:divBdr>
        <w:top w:val="none" w:sz="0" w:space="0" w:color="auto"/>
        <w:left w:val="none" w:sz="0" w:space="0" w:color="auto"/>
        <w:bottom w:val="none" w:sz="0" w:space="0" w:color="auto"/>
        <w:right w:val="none" w:sz="0" w:space="0" w:color="auto"/>
      </w:divBdr>
    </w:div>
    <w:div w:id="239407885">
      <w:bodyDiv w:val="1"/>
      <w:marLeft w:val="0"/>
      <w:marRight w:val="0"/>
      <w:marTop w:val="0"/>
      <w:marBottom w:val="0"/>
      <w:divBdr>
        <w:top w:val="none" w:sz="0" w:space="0" w:color="auto"/>
        <w:left w:val="none" w:sz="0" w:space="0" w:color="auto"/>
        <w:bottom w:val="none" w:sz="0" w:space="0" w:color="auto"/>
        <w:right w:val="none" w:sz="0" w:space="0" w:color="auto"/>
      </w:divBdr>
    </w:div>
    <w:div w:id="285503504">
      <w:bodyDiv w:val="1"/>
      <w:marLeft w:val="0"/>
      <w:marRight w:val="0"/>
      <w:marTop w:val="0"/>
      <w:marBottom w:val="0"/>
      <w:divBdr>
        <w:top w:val="none" w:sz="0" w:space="0" w:color="auto"/>
        <w:left w:val="none" w:sz="0" w:space="0" w:color="auto"/>
        <w:bottom w:val="none" w:sz="0" w:space="0" w:color="auto"/>
        <w:right w:val="none" w:sz="0" w:space="0" w:color="auto"/>
      </w:divBdr>
      <w:divsChild>
        <w:div w:id="733897541">
          <w:marLeft w:val="547"/>
          <w:marRight w:val="0"/>
          <w:marTop w:val="120"/>
          <w:marBottom w:val="120"/>
          <w:divBdr>
            <w:top w:val="none" w:sz="0" w:space="0" w:color="auto"/>
            <w:left w:val="none" w:sz="0" w:space="0" w:color="auto"/>
            <w:bottom w:val="none" w:sz="0" w:space="0" w:color="auto"/>
            <w:right w:val="none" w:sz="0" w:space="0" w:color="auto"/>
          </w:divBdr>
        </w:div>
        <w:div w:id="1005322410">
          <w:marLeft w:val="547"/>
          <w:marRight w:val="0"/>
          <w:marTop w:val="120"/>
          <w:marBottom w:val="120"/>
          <w:divBdr>
            <w:top w:val="none" w:sz="0" w:space="0" w:color="auto"/>
            <w:left w:val="none" w:sz="0" w:space="0" w:color="auto"/>
            <w:bottom w:val="none" w:sz="0" w:space="0" w:color="auto"/>
            <w:right w:val="none" w:sz="0" w:space="0" w:color="auto"/>
          </w:divBdr>
        </w:div>
        <w:div w:id="1114445667">
          <w:marLeft w:val="547"/>
          <w:marRight w:val="0"/>
          <w:marTop w:val="120"/>
          <w:marBottom w:val="120"/>
          <w:divBdr>
            <w:top w:val="none" w:sz="0" w:space="0" w:color="auto"/>
            <w:left w:val="none" w:sz="0" w:space="0" w:color="auto"/>
            <w:bottom w:val="none" w:sz="0" w:space="0" w:color="auto"/>
            <w:right w:val="none" w:sz="0" w:space="0" w:color="auto"/>
          </w:divBdr>
        </w:div>
        <w:div w:id="1185553490">
          <w:marLeft w:val="547"/>
          <w:marRight w:val="0"/>
          <w:marTop w:val="120"/>
          <w:marBottom w:val="120"/>
          <w:divBdr>
            <w:top w:val="none" w:sz="0" w:space="0" w:color="auto"/>
            <w:left w:val="none" w:sz="0" w:space="0" w:color="auto"/>
            <w:bottom w:val="none" w:sz="0" w:space="0" w:color="auto"/>
            <w:right w:val="none" w:sz="0" w:space="0" w:color="auto"/>
          </w:divBdr>
        </w:div>
        <w:div w:id="1616257049">
          <w:marLeft w:val="547"/>
          <w:marRight w:val="0"/>
          <w:marTop w:val="120"/>
          <w:marBottom w:val="120"/>
          <w:divBdr>
            <w:top w:val="none" w:sz="0" w:space="0" w:color="auto"/>
            <w:left w:val="none" w:sz="0" w:space="0" w:color="auto"/>
            <w:bottom w:val="none" w:sz="0" w:space="0" w:color="auto"/>
            <w:right w:val="none" w:sz="0" w:space="0" w:color="auto"/>
          </w:divBdr>
        </w:div>
        <w:div w:id="1792086587">
          <w:marLeft w:val="547"/>
          <w:marRight w:val="0"/>
          <w:marTop w:val="120"/>
          <w:marBottom w:val="120"/>
          <w:divBdr>
            <w:top w:val="none" w:sz="0" w:space="0" w:color="auto"/>
            <w:left w:val="none" w:sz="0" w:space="0" w:color="auto"/>
            <w:bottom w:val="none" w:sz="0" w:space="0" w:color="auto"/>
            <w:right w:val="none" w:sz="0" w:space="0" w:color="auto"/>
          </w:divBdr>
        </w:div>
        <w:div w:id="1927686745">
          <w:marLeft w:val="547"/>
          <w:marRight w:val="0"/>
          <w:marTop w:val="120"/>
          <w:marBottom w:val="120"/>
          <w:divBdr>
            <w:top w:val="none" w:sz="0" w:space="0" w:color="auto"/>
            <w:left w:val="none" w:sz="0" w:space="0" w:color="auto"/>
            <w:bottom w:val="none" w:sz="0" w:space="0" w:color="auto"/>
            <w:right w:val="none" w:sz="0" w:space="0" w:color="auto"/>
          </w:divBdr>
        </w:div>
        <w:div w:id="2001156843">
          <w:marLeft w:val="547"/>
          <w:marRight w:val="0"/>
          <w:marTop w:val="120"/>
          <w:marBottom w:val="120"/>
          <w:divBdr>
            <w:top w:val="none" w:sz="0" w:space="0" w:color="auto"/>
            <w:left w:val="none" w:sz="0" w:space="0" w:color="auto"/>
            <w:bottom w:val="none" w:sz="0" w:space="0" w:color="auto"/>
            <w:right w:val="none" w:sz="0" w:space="0" w:color="auto"/>
          </w:divBdr>
        </w:div>
      </w:divsChild>
    </w:div>
    <w:div w:id="315184776">
      <w:bodyDiv w:val="1"/>
      <w:marLeft w:val="0"/>
      <w:marRight w:val="0"/>
      <w:marTop w:val="0"/>
      <w:marBottom w:val="0"/>
      <w:divBdr>
        <w:top w:val="none" w:sz="0" w:space="0" w:color="auto"/>
        <w:left w:val="none" w:sz="0" w:space="0" w:color="auto"/>
        <w:bottom w:val="none" w:sz="0" w:space="0" w:color="auto"/>
        <w:right w:val="none" w:sz="0" w:space="0" w:color="auto"/>
      </w:divBdr>
    </w:div>
    <w:div w:id="345056311">
      <w:bodyDiv w:val="1"/>
      <w:marLeft w:val="0"/>
      <w:marRight w:val="0"/>
      <w:marTop w:val="0"/>
      <w:marBottom w:val="0"/>
      <w:divBdr>
        <w:top w:val="none" w:sz="0" w:space="0" w:color="auto"/>
        <w:left w:val="none" w:sz="0" w:space="0" w:color="auto"/>
        <w:bottom w:val="none" w:sz="0" w:space="0" w:color="auto"/>
        <w:right w:val="none" w:sz="0" w:space="0" w:color="auto"/>
      </w:divBdr>
    </w:div>
    <w:div w:id="416750386">
      <w:bodyDiv w:val="1"/>
      <w:marLeft w:val="0"/>
      <w:marRight w:val="0"/>
      <w:marTop w:val="0"/>
      <w:marBottom w:val="0"/>
      <w:divBdr>
        <w:top w:val="none" w:sz="0" w:space="0" w:color="auto"/>
        <w:left w:val="none" w:sz="0" w:space="0" w:color="auto"/>
        <w:bottom w:val="none" w:sz="0" w:space="0" w:color="auto"/>
        <w:right w:val="none" w:sz="0" w:space="0" w:color="auto"/>
      </w:divBdr>
    </w:div>
    <w:div w:id="438255078">
      <w:bodyDiv w:val="1"/>
      <w:marLeft w:val="0"/>
      <w:marRight w:val="0"/>
      <w:marTop w:val="0"/>
      <w:marBottom w:val="0"/>
      <w:divBdr>
        <w:top w:val="none" w:sz="0" w:space="0" w:color="auto"/>
        <w:left w:val="none" w:sz="0" w:space="0" w:color="auto"/>
        <w:bottom w:val="none" w:sz="0" w:space="0" w:color="auto"/>
        <w:right w:val="none" w:sz="0" w:space="0" w:color="auto"/>
      </w:divBdr>
    </w:div>
    <w:div w:id="449402271">
      <w:bodyDiv w:val="1"/>
      <w:marLeft w:val="0"/>
      <w:marRight w:val="0"/>
      <w:marTop w:val="0"/>
      <w:marBottom w:val="0"/>
      <w:divBdr>
        <w:top w:val="none" w:sz="0" w:space="0" w:color="auto"/>
        <w:left w:val="none" w:sz="0" w:space="0" w:color="auto"/>
        <w:bottom w:val="none" w:sz="0" w:space="0" w:color="auto"/>
        <w:right w:val="none" w:sz="0" w:space="0" w:color="auto"/>
      </w:divBdr>
      <w:divsChild>
        <w:div w:id="20085255">
          <w:marLeft w:val="547"/>
          <w:marRight w:val="0"/>
          <w:marTop w:val="120"/>
          <w:marBottom w:val="120"/>
          <w:divBdr>
            <w:top w:val="none" w:sz="0" w:space="0" w:color="auto"/>
            <w:left w:val="none" w:sz="0" w:space="0" w:color="auto"/>
            <w:bottom w:val="none" w:sz="0" w:space="0" w:color="auto"/>
            <w:right w:val="none" w:sz="0" w:space="0" w:color="auto"/>
          </w:divBdr>
        </w:div>
        <w:div w:id="166680206">
          <w:marLeft w:val="547"/>
          <w:marRight w:val="0"/>
          <w:marTop w:val="120"/>
          <w:marBottom w:val="120"/>
          <w:divBdr>
            <w:top w:val="none" w:sz="0" w:space="0" w:color="auto"/>
            <w:left w:val="none" w:sz="0" w:space="0" w:color="auto"/>
            <w:bottom w:val="none" w:sz="0" w:space="0" w:color="auto"/>
            <w:right w:val="none" w:sz="0" w:space="0" w:color="auto"/>
          </w:divBdr>
        </w:div>
        <w:div w:id="718749391">
          <w:marLeft w:val="547"/>
          <w:marRight w:val="0"/>
          <w:marTop w:val="120"/>
          <w:marBottom w:val="120"/>
          <w:divBdr>
            <w:top w:val="none" w:sz="0" w:space="0" w:color="auto"/>
            <w:left w:val="none" w:sz="0" w:space="0" w:color="auto"/>
            <w:bottom w:val="none" w:sz="0" w:space="0" w:color="auto"/>
            <w:right w:val="none" w:sz="0" w:space="0" w:color="auto"/>
          </w:divBdr>
        </w:div>
        <w:div w:id="1424112694">
          <w:marLeft w:val="547"/>
          <w:marRight w:val="0"/>
          <w:marTop w:val="120"/>
          <w:marBottom w:val="120"/>
          <w:divBdr>
            <w:top w:val="none" w:sz="0" w:space="0" w:color="auto"/>
            <w:left w:val="none" w:sz="0" w:space="0" w:color="auto"/>
            <w:bottom w:val="none" w:sz="0" w:space="0" w:color="auto"/>
            <w:right w:val="none" w:sz="0" w:space="0" w:color="auto"/>
          </w:divBdr>
        </w:div>
        <w:div w:id="1663973337">
          <w:marLeft w:val="547"/>
          <w:marRight w:val="0"/>
          <w:marTop w:val="120"/>
          <w:marBottom w:val="120"/>
          <w:divBdr>
            <w:top w:val="none" w:sz="0" w:space="0" w:color="auto"/>
            <w:left w:val="none" w:sz="0" w:space="0" w:color="auto"/>
            <w:bottom w:val="none" w:sz="0" w:space="0" w:color="auto"/>
            <w:right w:val="none" w:sz="0" w:space="0" w:color="auto"/>
          </w:divBdr>
        </w:div>
        <w:div w:id="1848136321">
          <w:marLeft w:val="547"/>
          <w:marRight w:val="0"/>
          <w:marTop w:val="120"/>
          <w:marBottom w:val="120"/>
          <w:divBdr>
            <w:top w:val="none" w:sz="0" w:space="0" w:color="auto"/>
            <w:left w:val="none" w:sz="0" w:space="0" w:color="auto"/>
            <w:bottom w:val="none" w:sz="0" w:space="0" w:color="auto"/>
            <w:right w:val="none" w:sz="0" w:space="0" w:color="auto"/>
          </w:divBdr>
        </w:div>
        <w:div w:id="2120373614">
          <w:marLeft w:val="547"/>
          <w:marRight w:val="0"/>
          <w:marTop w:val="120"/>
          <w:marBottom w:val="120"/>
          <w:divBdr>
            <w:top w:val="none" w:sz="0" w:space="0" w:color="auto"/>
            <w:left w:val="none" w:sz="0" w:space="0" w:color="auto"/>
            <w:bottom w:val="none" w:sz="0" w:space="0" w:color="auto"/>
            <w:right w:val="none" w:sz="0" w:space="0" w:color="auto"/>
          </w:divBdr>
        </w:div>
      </w:divsChild>
    </w:div>
    <w:div w:id="490603424">
      <w:bodyDiv w:val="1"/>
      <w:marLeft w:val="0"/>
      <w:marRight w:val="0"/>
      <w:marTop w:val="0"/>
      <w:marBottom w:val="0"/>
      <w:divBdr>
        <w:top w:val="none" w:sz="0" w:space="0" w:color="auto"/>
        <w:left w:val="none" w:sz="0" w:space="0" w:color="auto"/>
        <w:bottom w:val="none" w:sz="0" w:space="0" w:color="auto"/>
        <w:right w:val="none" w:sz="0" w:space="0" w:color="auto"/>
      </w:divBdr>
    </w:div>
    <w:div w:id="504780599">
      <w:bodyDiv w:val="1"/>
      <w:marLeft w:val="0"/>
      <w:marRight w:val="0"/>
      <w:marTop w:val="0"/>
      <w:marBottom w:val="0"/>
      <w:divBdr>
        <w:top w:val="none" w:sz="0" w:space="0" w:color="auto"/>
        <w:left w:val="none" w:sz="0" w:space="0" w:color="auto"/>
        <w:bottom w:val="none" w:sz="0" w:space="0" w:color="auto"/>
        <w:right w:val="none" w:sz="0" w:space="0" w:color="auto"/>
      </w:divBdr>
    </w:div>
    <w:div w:id="546527723">
      <w:bodyDiv w:val="1"/>
      <w:marLeft w:val="0"/>
      <w:marRight w:val="0"/>
      <w:marTop w:val="0"/>
      <w:marBottom w:val="0"/>
      <w:divBdr>
        <w:top w:val="none" w:sz="0" w:space="0" w:color="auto"/>
        <w:left w:val="none" w:sz="0" w:space="0" w:color="auto"/>
        <w:bottom w:val="none" w:sz="0" w:space="0" w:color="auto"/>
        <w:right w:val="none" w:sz="0" w:space="0" w:color="auto"/>
      </w:divBdr>
    </w:div>
    <w:div w:id="555505388">
      <w:bodyDiv w:val="1"/>
      <w:marLeft w:val="0"/>
      <w:marRight w:val="0"/>
      <w:marTop w:val="0"/>
      <w:marBottom w:val="0"/>
      <w:divBdr>
        <w:top w:val="none" w:sz="0" w:space="0" w:color="auto"/>
        <w:left w:val="none" w:sz="0" w:space="0" w:color="auto"/>
        <w:bottom w:val="none" w:sz="0" w:space="0" w:color="auto"/>
        <w:right w:val="none" w:sz="0" w:space="0" w:color="auto"/>
      </w:divBdr>
    </w:div>
    <w:div w:id="555825637">
      <w:bodyDiv w:val="1"/>
      <w:marLeft w:val="0"/>
      <w:marRight w:val="0"/>
      <w:marTop w:val="0"/>
      <w:marBottom w:val="0"/>
      <w:divBdr>
        <w:top w:val="none" w:sz="0" w:space="0" w:color="auto"/>
        <w:left w:val="none" w:sz="0" w:space="0" w:color="auto"/>
        <w:bottom w:val="none" w:sz="0" w:space="0" w:color="auto"/>
        <w:right w:val="none" w:sz="0" w:space="0" w:color="auto"/>
      </w:divBdr>
    </w:div>
    <w:div w:id="574512603">
      <w:bodyDiv w:val="1"/>
      <w:marLeft w:val="0"/>
      <w:marRight w:val="0"/>
      <w:marTop w:val="0"/>
      <w:marBottom w:val="0"/>
      <w:divBdr>
        <w:top w:val="none" w:sz="0" w:space="0" w:color="auto"/>
        <w:left w:val="none" w:sz="0" w:space="0" w:color="auto"/>
        <w:bottom w:val="none" w:sz="0" w:space="0" w:color="auto"/>
        <w:right w:val="none" w:sz="0" w:space="0" w:color="auto"/>
      </w:divBdr>
      <w:divsChild>
        <w:div w:id="513763507">
          <w:marLeft w:val="547"/>
          <w:marRight w:val="0"/>
          <w:marTop w:val="120"/>
          <w:marBottom w:val="120"/>
          <w:divBdr>
            <w:top w:val="none" w:sz="0" w:space="0" w:color="auto"/>
            <w:left w:val="none" w:sz="0" w:space="0" w:color="auto"/>
            <w:bottom w:val="none" w:sz="0" w:space="0" w:color="auto"/>
            <w:right w:val="none" w:sz="0" w:space="0" w:color="auto"/>
          </w:divBdr>
        </w:div>
        <w:div w:id="1219972512">
          <w:marLeft w:val="547"/>
          <w:marRight w:val="0"/>
          <w:marTop w:val="120"/>
          <w:marBottom w:val="120"/>
          <w:divBdr>
            <w:top w:val="none" w:sz="0" w:space="0" w:color="auto"/>
            <w:left w:val="none" w:sz="0" w:space="0" w:color="auto"/>
            <w:bottom w:val="none" w:sz="0" w:space="0" w:color="auto"/>
            <w:right w:val="none" w:sz="0" w:space="0" w:color="auto"/>
          </w:divBdr>
        </w:div>
        <w:div w:id="1475827602">
          <w:marLeft w:val="547"/>
          <w:marRight w:val="0"/>
          <w:marTop w:val="120"/>
          <w:marBottom w:val="120"/>
          <w:divBdr>
            <w:top w:val="none" w:sz="0" w:space="0" w:color="auto"/>
            <w:left w:val="none" w:sz="0" w:space="0" w:color="auto"/>
            <w:bottom w:val="none" w:sz="0" w:space="0" w:color="auto"/>
            <w:right w:val="none" w:sz="0" w:space="0" w:color="auto"/>
          </w:divBdr>
        </w:div>
        <w:div w:id="1783109768">
          <w:marLeft w:val="547"/>
          <w:marRight w:val="0"/>
          <w:marTop w:val="120"/>
          <w:marBottom w:val="120"/>
          <w:divBdr>
            <w:top w:val="none" w:sz="0" w:space="0" w:color="auto"/>
            <w:left w:val="none" w:sz="0" w:space="0" w:color="auto"/>
            <w:bottom w:val="none" w:sz="0" w:space="0" w:color="auto"/>
            <w:right w:val="none" w:sz="0" w:space="0" w:color="auto"/>
          </w:divBdr>
        </w:div>
        <w:div w:id="1820803797">
          <w:marLeft w:val="547"/>
          <w:marRight w:val="0"/>
          <w:marTop w:val="120"/>
          <w:marBottom w:val="120"/>
          <w:divBdr>
            <w:top w:val="none" w:sz="0" w:space="0" w:color="auto"/>
            <w:left w:val="none" w:sz="0" w:space="0" w:color="auto"/>
            <w:bottom w:val="none" w:sz="0" w:space="0" w:color="auto"/>
            <w:right w:val="none" w:sz="0" w:space="0" w:color="auto"/>
          </w:divBdr>
        </w:div>
        <w:div w:id="2030597171">
          <w:marLeft w:val="547"/>
          <w:marRight w:val="0"/>
          <w:marTop w:val="120"/>
          <w:marBottom w:val="120"/>
          <w:divBdr>
            <w:top w:val="none" w:sz="0" w:space="0" w:color="auto"/>
            <w:left w:val="none" w:sz="0" w:space="0" w:color="auto"/>
            <w:bottom w:val="none" w:sz="0" w:space="0" w:color="auto"/>
            <w:right w:val="none" w:sz="0" w:space="0" w:color="auto"/>
          </w:divBdr>
        </w:div>
      </w:divsChild>
    </w:div>
    <w:div w:id="676927989">
      <w:bodyDiv w:val="1"/>
      <w:marLeft w:val="0"/>
      <w:marRight w:val="0"/>
      <w:marTop w:val="0"/>
      <w:marBottom w:val="0"/>
      <w:divBdr>
        <w:top w:val="none" w:sz="0" w:space="0" w:color="auto"/>
        <w:left w:val="none" w:sz="0" w:space="0" w:color="auto"/>
        <w:bottom w:val="none" w:sz="0" w:space="0" w:color="auto"/>
        <w:right w:val="none" w:sz="0" w:space="0" w:color="auto"/>
      </w:divBdr>
    </w:div>
    <w:div w:id="693195376">
      <w:bodyDiv w:val="1"/>
      <w:marLeft w:val="0"/>
      <w:marRight w:val="0"/>
      <w:marTop w:val="0"/>
      <w:marBottom w:val="0"/>
      <w:divBdr>
        <w:top w:val="none" w:sz="0" w:space="0" w:color="auto"/>
        <w:left w:val="none" w:sz="0" w:space="0" w:color="auto"/>
        <w:bottom w:val="none" w:sz="0" w:space="0" w:color="auto"/>
        <w:right w:val="none" w:sz="0" w:space="0" w:color="auto"/>
      </w:divBdr>
    </w:div>
    <w:div w:id="732970936">
      <w:bodyDiv w:val="1"/>
      <w:marLeft w:val="0"/>
      <w:marRight w:val="0"/>
      <w:marTop w:val="0"/>
      <w:marBottom w:val="0"/>
      <w:divBdr>
        <w:top w:val="none" w:sz="0" w:space="0" w:color="auto"/>
        <w:left w:val="none" w:sz="0" w:space="0" w:color="auto"/>
        <w:bottom w:val="none" w:sz="0" w:space="0" w:color="auto"/>
        <w:right w:val="none" w:sz="0" w:space="0" w:color="auto"/>
      </w:divBdr>
    </w:div>
    <w:div w:id="773671194">
      <w:bodyDiv w:val="1"/>
      <w:marLeft w:val="0"/>
      <w:marRight w:val="0"/>
      <w:marTop w:val="0"/>
      <w:marBottom w:val="0"/>
      <w:divBdr>
        <w:top w:val="none" w:sz="0" w:space="0" w:color="auto"/>
        <w:left w:val="none" w:sz="0" w:space="0" w:color="auto"/>
        <w:bottom w:val="none" w:sz="0" w:space="0" w:color="auto"/>
        <w:right w:val="none" w:sz="0" w:space="0" w:color="auto"/>
      </w:divBdr>
    </w:div>
    <w:div w:id="787969987">
      <w:bodyDiv w:val="1"/>
      <w:marLeft w:val="0"/>
      <w:marRight w:val="0"/>
      <w:marTop w:val="0"/>
      <w:marBottom w:val="0"/>
      <w:divBdr>
        <w:top w:val="none" w:sz="0" w:space="0" w:color="auto"/>
        <w:left w:val="none" w:sz="0" w:space="0" w:color="auto"/>
        <w:bottom w:val="none" w:sz="0" w:space="0" w:color="auto"/>
        <w:right w:val="none" w:sz="0" w:space="0" w:color="auto"/>
      </w:divBdr>
    </w:div>
    <w:div w:id="807357840">
      <w:bodyDiv w:val="1"/>
      <w:marLeft w:val="0"/>
      <w:marRight w:val="0"/>
      <w:marTop w:val="0"/>
      <w:marBottom w:val="0"/>
      <w:divBdr>
        <w:top w:val="none" w:sz="0" w:space="0" w:color="auto"/>
        <w:left w:val="none" w:sz="0" w:space="0" w:color="auto"/>
        <w:bottom w:val="none" w:sz="0" w:space="0" w:color="auto"/>
        <w:right w:val="none" w:sz="0" w:space="0" w:color="auto"/>
      </w:divBdr>
    </w:div>
    <w:div w:id="836118608">
      <w:bodyDiv w:val="1"/>
      <w:marLeft w:val="0"/>
      <w:marRight w:val="0"/>
      <w:marTop w:val="0"/>
      <w:marBottom w:val="0"/>
      <w:divBdr>
        <w:top w:val="none" w:sz="0" w:space="0" w:color="auto"/>
        <w:left w:val="none" w:sz="0" w:space="0" w:color="auto"/>
        <w:bottom w:val="none" w:sz="0" w:space="0" w:color="auto"/>
        <w:right w:val="none" w:sz="0" w:space="0" w:color="auto"/>
      </w:divBdr>
    </w:div>
    <w:div w:id="836919169">
      <w:bodyDiv w:val="1"/>
      <w:marLeft w:val="0"/>
      <w:marRight w:val="0"/>
      <w:marTop w:val="0"/>
      <w:marBottom w:val="0"/>
      <w:divBdr>
        <w:top w:val="none" w:sz="0" w:space="0" w:color="auto"/>
        <w:left w:val="none" w:sz="0" w:space="0" w:color="auto"/>
        <w:bottom w:val="none" w:sz="0" w:space="0" w:color="auto"/>
        <w:right w:val="none" w:sz="0" w:space="0" w:color="auto"/>
      </w:divBdr>
    </w:div>
    <w:div w:id="895975154">
      <w:bodyDiv w:val="1"/>
      <w:marLeft w:val="0"/>
      <w:marRight w:val="0"/>
      <w:marTop w:val="0"/>
      <w:marBottom w:val="0"/>
      <w:divBdr>
        <w:top w:val="none" w:sz="0" w:space="0" w:color="auto"/>
        <w:left w:val="none" w:sz="0" w:space="0" w:color="auto"/>
        <w:bottom w:val="none" w:sz="0" w:space="0" w:color="auto"/>
        <w:right w:val="none" w:sz="0" w:space="0" w:color="auto"/>
      </w:divBdr>
    </w:div>
    <w:div w:id="912202707">
      <w:bodyDiv w:val="1"/>
      <w:marLeft w:val="0"/>
      <w:marRight w:val="0"/>
      <w:marTop w:val="0"/>
      <w:marBottom w:val="0"/>
      <w:divBdr>
        <w:top w:val="none" w:sz="0" w:space="0" w:color="auto"/>
        <w:left w:val="none" w:sz="0" w:space="0" w:color="auto"/>
        <w:bottom w:val="none" w:sz="0" w:space="0" w:color="auto"/>
        <w:right w:val="none" w:sz="0" w:space="0" w:color="auto"/>
      </w:divBdr>
    </w:div>
    <w:div w:id="923147224">
      <w:bodyDiv w:val="1"/>
      <w:marLeft w:val="0"/>
      <w:marRight w:val="0"/>
      <w:marTop w:val="0"/>
      <w:marBottom w:val="0"/>
      <w:divBdr>
        <w:top w:val="none" w:sz="0" w:space="0" w:color="auto"/>
        <w:left w:val="none" w:sz="0" w:space="0" w:color="auto"/>
        <w:bottom w:val="none" w:sz="0" w:space="0" w:color="auto"/>
        <w:right w:val="none" w:sz="0" w:space="0" w:color="auto"/>
      </w:divBdr>
    </w:div>
    <w:div w:id="1035930836">
      <w:bodyDiv w:val="1"/>
      <w:marLeft w:val="0"/>
      <w:marRight w:val="0"/>
      <w:marTop w:val="0"/>
      <w:marBottom w:val="0"/>
      <w:divBdr>
        <w:top w:val="none" w:sz="0" w:space="0" w:color="auto"/>
        <w:left w:val="none" w:sz="0" w:space="0" w:color="auto"/>
        <w:bottom w:val="none" w:sz="0" w:space="0" w:color="auto"/>
        <w:right w:val="none" w:sz="0" w:space="0" w:color="auto"/>
      </w:divBdr>
    </w:div>
    <w:div w:id="1260455173">
      <w:bodyDiv w:val="1"/>
      <w:marLeft w:val="0"/>
      <w:marRight w:val="0"/>
      <w:marTop w:val="0"/>
      <w:marBottom w:val="0"/>
      <w:divBdr>
        <w:top w:val="none" w:sz="0" w:space="0" w:color="auto"/>
        <w:left w:val="none" w:sz="0" w:space="0" w:color="auto"/>
        <w:bottom w:val="none" w:sz="0" w:space="0" w:color="auto"/>
        <w:right w:val="none" w:sz="0" w:space="0" w:color="auto"/>
      </w:divBdr>
    </w:div>
    <w:div w:id="1269000343">
      <w:bodyDiv w:val="1"/>
      <w:marLeft w:val="0"/>
      <w:marRight w:val="0"/>
      <w:marTop w:val="0"/>
      <w:marBottom w:val="0"/>
      <w:divBdr>
        <w:top w:val="none" w:sz="0" w:space="0" w:color="auto"/>
        <w:left w:val="none" w:sz="0" w:space="0" w:color="auto"/>
        <w:bottom w:val="none" w:sz="0" w:space="0" w:color="auto"/>
        <w:right w:val="none" w:sz="0" w:space="0" w:color="auto"/>
      </w:divBdr>
    </w:div>
    <w:div w:id="1276210065">
      <w:bodyDiv w:val="1"/>
      <w:marLeft w:val="0"/>
      <w:marRight w:val="0"/>
      <w:marTop w:val="0"/>
      <w:marBottom w:val="0"/>
      <w:divBdr>
        <w:top w:val="none" w:sz="0" w:space="0" w:color="auto"/>
        <w:left w:val="none" w:sz="0" w:space="0" w:color="auto"/>
        <w:bottom w:val="none" w:sz="0" w:space="0" w:color="auto"/>
        <w:right w:val="none" w:sz="0" w:space="0" w:color="auto"/>
      </w:divBdr>
    </w:div>
    <w:div w:id="1332682861">
      <w:bodyDiv w:val="1"/>
      <w:marLeft w:val="0"/>
      <w:marRight w:val="0"/>
      <w:marTop w:val="0"/>
      <w:marBottom w:val="0"/>
      <w:divBdr>
        <w:top w:val="none" w:sz="0" w:space="0" w:color="auto"/>
        <w:left w:val="none" w:sz="0" w:space="0" w:color="auto"/>
        <w:bottom w:val="none" w:sz="0" w:space="0" w:color="auto"/>
        <w:right w:val="none" w:sz="0" w:space="0" w:color="auto"/>
      </w:divBdr>
    </w:div>
    <w:div w:id="1356881217">
      <w:bodyDiv w:val="1"/>
      <w:marLeft w:val="0"/>
      <w:marRight w:val="0"/>
      <w:marTop w:val="0"/>
      <w:marBottom w:val="0"/>
      <w:divBdr>
        <w:top w:val="none" w:sz="0" w:space="0" w:color="auto"/>
        <w:left w:val="none" w:sz="0" w:space="0" w:color="auto"/>
        <w:bottom w:val="none" w:sz="0" w:space="0" w:color="auto"/>
        <w:right w:val="none" w:sz="0" w:space="0" w:color="auto"/>
      </w:divBdr>
    </w:div>
    <w:div w:id="1451169484">
      <w:bodyDiv w:val="1"/>
      <w:marLeft w:val="0"/>
      <w:marRight w:val="0"/>
      <w:marTop w:val="0"/>
      <w:marBottom w:val="0"/>
      <w:divBdr>
        <w:top w:val="none" w:sz="0" w:space="0" w:color="auto"/>
        <w:left w:val="none" w:sz="0" w:space="0" w:color="auto"/>
        <w:bottom w:val="none" w:sz="0" w:space="0" w:color="auto"/>
        <w:right w:val="none" w:sz="0" w:space="0" w:color="auto"/>
      </w:divBdr>
    </w:div>
    <w:div w:id="1452892743">
      <w:bodyDiv w:val="1"/>
      <w:marLeft w:val="0"/>
      <w:marRight w:val="0"/>
      <w:marTop w:val="0"/>
      <w:marBottom w:val="0"/>
      <w:divBdr>
        <w:top w:val="none" w:sz="0" w:space="0" w:color="auto"/>
        <w:left w:val="none" w:sz="0" w:space="0" w:color="auto"/>
        <w:bottom w:val="none" w:sz="0" w:space="0" w:color="auto"/>
        <w:right w:val="none" w:sz="0" w:space="0" w:color="auto"/>
      </w:divBdr>
    </w:div>
    <w:div w:id="1477451007">
      <w:bodyDiv w:val="1"/>
      <w:marLeft w:val="0"/>
      <w:marRight w:val="0"/>
      <w:marTop w:val="0"/>
      <w:marBottom w:val="0"/>
      <w:divBdr>
        <w:top w:val="none" w:sz="0" w:space="0" w:color="auto"/>
        <w:left w:val="none" w:sz="0" w:space="0" w:color="auto"/>
        <w:bottom w:val="none" w:sz="0" w:space="0" w:color="auto"/>
        <w:right w:val="none" w:sz="0" w:space="0" w:color="auto"/>
      </w:divBdr>
    </w:div>
    <w:div w:id="1487935089">
      <w:bodyDiv w:val="1"/>
      <w:marLeft w:val="0"/>
      <w:marRight w:val="0"/>
      <w:marTop w:val="0"/>
      <w:marBottom w:val="0"/>
      <w:divBdr>
        <w:top w:val="none" w:sz="0" w:space="0" w:color="auto"/>
        <w:left w:val="none" w:sz="0" w:space="0" w:color="auto"/>
        <w:bottom w:val="none" w:sz="0" w:space="0" w:color="auto"/>
        <w:right w:val="none" w:sz="0" w:space="0" w:color="auto"/>
      </w:divBdr>
    </w:div>
    <w:div w:id="1501430538">
      <w:bodyDiv w:val="1"/>
      <w:marLeft w:val="0"/>
      <w:marRight w:val="0"/>
      <w:marTop w:val="0"/>
      <w:marBottom w:val="0"/>
      <w:divBdr>
        <w:top w:val="none" w:sz="0" w:space="0" w:color="auto"/>
        <w:left w:val="none" w:sz="0" w:space="0" w:color="auto"/>
        <w:bottom w:val="none" w:sz="0" w:space="0" w:color="auto"/>
        <w:right w:val="none" w:sz="0" w:space="0" w:color="auto"/>
      </w:divBdr>
    </w:div>
    <w:div w:id="1504465904">
      <w:bodyDiv w:val="1"/>
      <w:marLeft w:val="0"/>
      <w:marRight w:val="0"/>
      <w:marTop w:val="0"/>
      <w:marBottom w:val="0"/>
      <w:divBdr>
        <w:top w:val="none" w:sz="0" w:space="0" w:color="auto"/>
        <w:left w:val="none" w:sz="0" w:space="0" w:color="auto"/>
        <w:bottom w:val="none" w:sz="0" w:space="0" w:color="auto"/>
        <w:right w:val="none" w:sz="0" w:space="0" w:color="auto"/>
      </w:divBdr>
      <w:divsChild>
        <w:div w:id="886644107">
          <w:marLeft w:val="720"/>
          <w:marRight w:val="0"/>
          <w:marTop w:val="120"/>
          <w:marBottom w:val="120"/>
          <w:divBdr>
            <w:top w:val="none" w:sz="0" w:space="0" w:color="auto"/>
            <w:left w:val="none" w:sz="0" w:space="0" w:color="auto"/>
            <w:bottom w:val="none" w:sz="0" w:space="0" w:color="auto"/>
            <w:right w:val="none" w:sz="0" w:space="0" w:color="auto"/>
          </w:divBdr>
        </w:div>
        <w:div w:id="1359500739">
          <w:marLeft w:val="720"/>
          <w:marRight w:val="0"/>
          <w:marTop w:val="120"/>
          <w:marBottom w:val="120"/>
          <w:divBdr>
            <w:top w:val="none" w:sz="0" w:space="0" w:color="auto"/>
            <w:left w:val="none" w:sz="0" w:space="0" w:color="auto"/>
            <w:bottom w:val="none" w:sz="0" w:space="0" w:color="auto"/>
            <w:right w:val="none" w:sz="0" w:space="0" w:color="auto"/>
          </w:divBdr>
        </w:div>
        <w:div w:id="1442845649">
          <w:marLeft w:val="720"/>
          <w:marRight w:val="0"/>
          <w:marTop w:val="120"/>
          <w:marBottom w:val="120"/>
          <w:divBdr>
            <w:top w:val="none" w:sz="0" w:space="0" w:color="auto"/>
            <w:left w:val="none" w:sz="0" w:space="0" w:color="auto"/>
            <w:bottom w:val="none" w:sz="0" w:space="0" w:color="auto"/>
            <w:right w:val="none" w:sz="0" w:space="0" w:color="auto"/>
          </w:divBdr>
        </w:div>
        <w:div w:id="1674604147">
          <w:marLeft w:val="720"/>
          <w:marRight w:val="0"/>
          <w:marTop w:val="120"/>
          <w:marBottom w:val="120"/>
          <w:divBdr>
            <w:top w:val="none" w:sz="0" w:space="0" w:color="auto"/>
            <w:left w:val="none" w:sz="0" w:space="0" w:color="auto"/>
            <w:bottom w:val="none" w:sz="0" w:space="0" w:color="auto"/>
            <w:right w:val="none" w:sz="0" w:space="0" w:color="auto"/>
          </w:divBdr>
        </w:div>
      </w:divsChild>
    </w:div>
    <w:div w:id="1505439508">
      <w:bodyDiv w:val="1"/>
      <w:marLeft w:val="0"/>
      <w:marRight w:val="0"/>
      <w:marTop w:val="0"/>
      <w:marBottom w:val="0"/>
      <w:divBdr>
        <w:top w:val="none" w:sz="0" w:space="0" w:color="auto"/>
        <w:left w:val="none" w:sz="0" w:space="0" w:color="auto"/>
        <w:bottom w:val="none" w:sz="0" w:space="0" w:color="auto"/>
        <w:right w:val="none" w:sz="0" w:space="0" w:color="auto"/>
      </w:divBdr>
    </w:div>
    <w:div w:id="1525439839">
      <w:bodyDiv w:val="1"/>
      <w:marLeft w:val="0"/>
      <w:marRight w:val="0"/>
      <w:marTop w:val="0"/>
      <w:marBottom w:val="0"/>
      <w:divBdr>
        <w:top w:val="none" w:sz="0" w:space="0" w:color="auto"/>
        <w:left w:val="none" w:sz="0" w:space="0" w:color="auto"/>
        <w:bottom w:val="none" w:sz="0" w:space="0" w:color="auto"/>
        <w:right w:val="none" w:sz="0" w:space="0" w:color="auto"/>
      </w:divBdr>
    </w:div>
    <w:div w:id="1596816534">
      <w:bodyDiv w:val="1"/>
      <w:marLeft w:val="0"/>
      <w:marRight w:val="0"/>
      <w:marTop w:val="0"/>
      <w:marBottom w:val="0"/>
      <w:divBdr>
        <w:top w:val="none" w:sz="0" w:space="0" w:color="auto"/>
        <w:left w:val="none" w:sz="0" w:space="0" w:color="auto"/>
        <w:bottom w:val="none" w:sz="0" w:space="0" w:color="auto"/>
        <w:right w:val="none" w:sz="0" w:space="0" w:color="auto"/>
      </w:divBdr>
      <w:divsChild>
        <w:div w:id="88934109">
          <w:marLeft w:val="0"/>
          <w:marRight w:val="0"/>
          <w:marTop w:val="0"/>
          <w:marBottom w:val="0"/>
          <w:divBdr>
            <w:top w:val="none" w:sz="0" w:space="0" w:color="auto"/>
            <w:left w:val="none" w:sz="0" w:space="0" w:color="auto"/>
            <w:bottom w:val="none" w:sz="0" w:space="0" w:color="auto"/>
            <w:right w:val="none" w:sz="0" w:space="0" w:color="auto"/>
          </w:divBdr>
          <w:divsChild>
            <w:div w:id="314652723">
              <w:marLeft w:val="0"/>
              <w:marRight w:val="0"/>
              <w:marTop w:val="0"/>
              <w:marBottom w:val="0"/>
              <w:divBdr>
                <w:top w:val="none" w:sz="0" w:space="0" w:color="auto"/>
                <w:left w:val="none" w:sz="0" w:space="0" w:color="auto"/>
                <w:bottom w:val="single" w:sz="24" w:space="0" w:color="FFFFFF"/>
                <w:right w:val="none" w:sz="0" w:space="0" w:color="auto"/>
              </w:divBdr>
              <w:divsChild>
                <w:div w:id="152339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739699">
          <w:marLeft w:val="0"/>
          <w:marRight w:val="0"/>
          <w:marTop w:val="0"/>
          <w:marBottom w:val="0"/>
          <w:divBdr>
            <w:top w:val="none" w:sz="0" w:space="0" w:color="auto"/>
            <w:left w:val="none" w:sz="0" w:space="0" w:color="auto"/>
            <w:bottom w:val="none" w:sz="0" w:space="0" w:color="auto"/>
            <w:right w:val="none" w:sz="0" w:space="0" w:color="auto"/>
          </w:divBdr>
          <w:divsChild>
            <w:div w:id="723676761">
              <w:marLeft w:val="0"/>
              <w:marRight w:val="0"/>
              <w:marTop w:val="0"/>
              <w:marBottom w:val="0"/>
              <w:divBdr>
                <w:top w:val="none" w:sz="0" w:space="0" w:color="auto"/>
                <w:left w:val="none" w:sz="0" w:space="0" w:color="auto"/>
                <w:bottom w:val="single" w:sz="24" w:space="0" w:color="FFFFFF"/>
                <w:right w:val="none" w:sz="0" w:space="0" w:color="auto"/>
              </w:divBdr>
              <w:divsChild>
                <w:div w:id="155989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58574">
          <w:marLeft w:val="0"/>
          <w:marRight w:val="0"/>
          <w:marTop w:val="0"/>
          <w:marBottom w:val="0"/>
          <w:divBdr>
            <w:top w:val="none" w:sz="0" w:space="0" w:color="auto"/>
            <w:left w:val="none" w:sz="0" w:space="0" w:color="auto"/>
            <w:bottom w:val="none" w:sz="0" w:space="0" w:color="auto"/>
            <w:right w:val="none" w:sz="0" w:space="0" w:color="auto"/>
          </w:divBdr>
          <w:divsChild>
            <w:div w:id="680399098">
              <w:marLeft w:val="0"/>
              <w:marRight w:val="0"/>
              <w:marTop w:val="0"/>
              <w:marBottom w:val="0"/>
              <w:divBdr>
                <w:top w:val="none" w:sz="0" w:space="0" w:color="auto"/>
                <w:left w:val="none" w:sz="0" w:space="0" w:color="auto"/>
                <w:bottom w:val="single" w:sz="24" w:space="0" w:color="FFFFFF"/>
                <w:right w:val="none" w:sz="0" w:space="0" w:color="auto"/>
              </w:divBdr>
              <w:divsChild>
                <w:div w:id="205045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227594">
      <w:bodyDiv w:val="1"/>
      <w:marLeft w:val="0"/>
      <w:marRight w:val="0"/>
      <w:marTop w:val="0"/>
      <w:marBottom w:val="0"/>
      <w:divBdr>
        <w:top w:val="none" w:sz="0" w:space="0" w:color="auto"/>
        <w:left w:val="none" w:sz="0" w:space="0" w:color="auto"/>
        <w:bottom w:val="none" w:sz="0" w:space="0" w:color="auto"/>
        <w:right w:val="none" w:sz="0" w:space="0" w:color="auto"/>
      </w:divBdr>
    </w:div>
    <w:div w:id="1707213116">
      <w:bodyDiv w:val="1"/>
      <w:marLeft w:val="0"/>
      <w:marRight w:val="0"/>
      <w:marTop w:val="0"/>
      <w:marBottom w:val="0"/>
      <w:divBdr>
        <w:top w:val="none" w:sz="0" w:space="0" w:color="auto"/>
        <w:left w:val="none" w:sz="0" w:space="0" w:color="auto"/>
        <w:bottom w:val="none" w:sz="0" w:space="0" w:color="auto"/>
        <w:right w:val="none" w:sz="0" w:space="0" w:color="auto"/>
      </w:divBdr>
    </w:div>
    <w:div w:id="1708867789">
      <w:bodyDiv w:val="1"/>
      <w:marLeft w:val="0"/>
      <w:marRight w:val="0"/>
      <w:marTop w:val="0"/>
      <w:marBottom w:val="0"/>
      <w:divBdr>
        <w:top w:val="none" w:sz="0" w:space="0" w:color="auto"/>
        <w:left w:val="none" w:sz="0" w:space="0" w:color="auto"/>
        <w:bottom w:val="none" w:sz="0" w:space="0" w:color="auto"/>
        <w:right w:val="none" w:sz="0" w:space="0" w:color="auto"/>
      </w:divBdr>
    </w:div>
    <w:div w:id="1766412434">
      <w:bodyDiv w:val="1"/>
      <w:marLeft w:val="0"/>
      <w:marRight w:val="0"/>
      <w:marTop w:val="0"/>
      <w:marBottom w:val="0"/>
      <w:divBdr>
        <w:top w:val="none" w:sz="0" w:space="0" w:color="auto"/>
        <w:left w:val="none" w:sz="0" w:space="0" w:color="auto"/>
        <w:bottom w:val="none" w:sz="0" w:space="0" w:color="auto"/>
        <w:right w:val="none" w:sz="0" w:space="0" w:color="auto"/>
      </w:divBdr>
    </w:div>
    <w:div w:id="1869873834">
      <w:bodyDiv w:val="1"/>
      <w:marLeft w:val="0"/>
      <w:marRight w:val="0"/>
      <w:marTop w:val="0"/>
      <w:marBottom w:val="0"/>
      <w:divBdr>
        <w:top w:val="none" w:sz="0" w:space="0" w:color="auto"/>
        <w:left w:val="none" w:sz="0" w:space="0" w:color="auto"/>
        <w:bottom w:val="none" w:sz="0" w:space="0" w:color="auto"/>
        <w:right w:val="none" w:sz="0" w:space="0" w:color="auto"/>
      </w:divBdr>
    </w:div>
    <w:div w:id="1907912110">
      <w:bodyDiv w:val="1"/>
      <w:marLeft w:val="0"/>
      <w:marRight w:val="0"/>
      <w:marTop w:val="0"/>
      <w:marBottom w:val="0"/>
      <w:divBdr>
        <w:top w:val="none" w:sz="0" w:space="0" w:color="auto"/>
        <w:left w:val="none" w:sz="0" w:space="0" w:color="auto"/>
        <w:bottom w:val="none" w:sz="0" w:space="0" w:color="auto"/>
        <w:right w:val="none" w:sz="0" w:space="0" w:color="auto"/>
      </w:divBdr>
    </w:div>
    <w:div w:id="211204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2C9E8-F2E4-4785-8484-876BC57F2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9004</Words>
  <Characters>55739</Characters>
  <Application>Microsoft Office Word</Application>
  <DocSecurity>0</DocSecurity>
  <Lines>3981</Lines>
  <Paragraphs>1471</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63272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Berger</dc:creator>
  <cp:lastModifiedBy>Susie Bradley</cp:lastModifiedBy>
  <cp:revision>2</cp:revision>
  <dcterms:created xsi:type="dcterms:W3CDTF">2022-09-20T14:26:00Z</dcterms:created>
  <dcterms:modified xsi:type="dcterms:W3CDTF">2022-09-20T14:26:00Z</dcterms:modified>
</cp:coreProperties>
</file>