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157158F2" w:rsidR="00654E8F" w:rsidRDefault="00654E8F" w:rsidP="0001436A">
      <w:pPr>
        <w:pStyle w:val="SupplementaryMaterial"/>
      </w:pPr>
      <w:r w:rsidRPr="001549D3">
        <w:t>Supplementary Material</w:t>
      </w:r>
    </w:p>
    <w:p w14:paraId="386E0040" w14:textId="1BE4633A" w:rsidR="008074E7" w:rsidRDefault="008074E7" w:rsidP="008074E7">
      <w:pPr>
        <w:pStyle w:val="Title"/>
      </w:pPr>
    </w:p>
    <w:p w14:paraId="5C8124DD" w14:textId="77777777" w:rsidR="008074E7" w:rsidRPr="008074E7" w:rsidRDefault="008074E7" w:rsidP="008074E7">
      <w:pPr>
        <w:spacing w:before="0" w:after="160" w:line="259" w:lineRule="auto"/>
        <w:rPr>
          <w:rFonts w:eastAsia="Calibri" w:cs="Times New Roman"/>
          <w:b/>
          <w:szCs w:val="24"/>
        </w:rPr>
      </w:pPr>
      <w:r w:rsidRPr="008074E7">
        <w:rPr>
          <w:rFonts w:eastAsia="Calibri" w:cs="Times New Roman"/>
          <w:b/>
          <w:bCs/>
          <w:color w:val="000000"/>
          <w:szCs w:val="24"/>
        </w:rPr>
        <w:t>Supplementary</w:t>
      </w:r>
      <w:r w:rsidRPr="008074E7">
        <w:rPr>
          <w:rFonts w:eastAsia="Calibri" w:cs="Times New Roman"/>
          <w:b/>
          <w:bCs/>
          <w:szCs w:val="24"/>
        </w:rPr>
        <w:t xml:space="preserve"> Table 1</w:t>
      </w:r>
      <w:r w:rsidRPr="008074E7">
        <w:rPr>
          <w:rFonts w:eastAsia="Calibri" w:cs="Times New Roman"/>
          <w:szCs w:val="24"/>
        </w:rPr>
        <w:t xml:space="preserve">: </w:t>
      </w:r>
      <w:r w:rsidRPr="008074E7">
        <w:rPr>
          <w:rFonts w:eastAsia="Calibri" w:cs="Times New Roman"/>
          <w:color w:val="000000"/>
          <w:szCs w:val="24"/>
        </w:rPr>
        <w:t xml:space="preserve">Physicochemical characteristics of BC and SBC. </w:t>
      </w:r>
    </w:p>
    <w:tbl>
      <w:tblPr>
        <w:tblStyle w:val="TableGrid1"/>
        <w:tblW w:w="7560" w:type="dxa"/>
        <w:tblBorders>
          <w:left w:val="none" w:sz="0" w:space="0" w:color="auto"/>
          <w:right w:val="none" w:sz="0" w:space="0" w:color="auto"/>
        </w:tblBorders>
        <w:tblLayout w:type="fixed"/>
        <w:tblLook w:val="04A0" w:firstRow="1" w:lastRow="0" w:firstColumn="1" w:lastColumn="0" w:noHBand="0" w:noVBand="1"/>
      </w:tblPr>
      <w:tblGrid>
        <w:gridCol w:w="2880"/>
        <w:gridCol w:w="2070"/>
        <w:gridCol w:w="2610"/>
      </w:tblGrid>
      <w:tr w:rsidR="008074E7" w:rsidRPr="008074E7" w14:paraId="5F98F9D8" w14:textId="77777777" w:rsidTr="009A69FF">
        <w:trPr>
          <w:trHeight w:val="611"/>
        </w:trPr>
        <w:tc>
          <w:tcPr>
            <w:tcW w:w="2880" w:type="dxa"/>
            <w:tcBorders>
              <w:bottom w:val="single" w:sz="4" w:space="0" w:color="auto"/>
              <w:right w:val="nil"/>
            </w:tcBorders>
          </w:tcPr>
          <w:p w14:paraId="61700CB9" w14:textId="77777777" w:rsidR="008074E7" w:rsidRPr="008074E7" w:rsidRDefault="008074E7" w:rsidP="008074E7">
            <w:pPr>
              <w:spacing w:before="0" w:after="0"/>
              <w:rPr>
                <w:rFonts w:eastAsia="Calibri" w:cs="Times New Roman"/>
                <w:b/>
                <w:bCs/>
                <w:szCs w:val="24"/>
              </w:rPr>
            </w:pPr>
            <w:r w:rsidRPr="008074E7">
              <w:rPr>
                <w:rFonts w:eastAsia="Calibri" w:cs="Times New Roman"/>
                <w:b/>
                <w:bCs/>
                <w:szCs w:val="24"/>
              </w:rPr>
              <w:t>Parameters</w:t>
            </w:r>
          </w:p>
        </w:tc>
        <w:tc>
          <w:tcPr>
            <w:tcW w:w="2070" w:type="dxa"/>
            <w:tcBorders>
              <w:left w:val="nil"/>
              <w:bottom w:val="single" w:sz="4" w:space="0" w:color="auto"/>
              <w:right w:val="nil"/>
            </w:tcBorders>
          </w:tcPr>
          <w:p w14:paraId="22A4F844" w14:textId="77777777" w:rsidR="008074E7" w:rsidRPr="008074E7" w:rsidRDefault="008074E7" w:rsidP="008074E7">
            <w:pPr>
              <w:spacing w:before="0" w:after="0"/>
              <w:rPr>
                <w:rFonts w:eastAsia="Calibri" w:cs="Times New Roman"/>
                <w:b/>
                <w:bCs/>
                <w:szCs w:val="24"/>
              </w:rPr>
            </w:pPr>
            <w:r w:rsidRPr="008074E7">
              <w:rPr>
                <w:rFonts w:eastAsia="Calibri" w:cs="Times New Roman"/>
                <w:b/>
                <w:bCs/>
                <w:szCs w:val="24"/>
              </w:rPr>
              <w:t>Biochar (BC)</w:t>
            </w:r>
          </w:p>
        </w:tc>
        <w:tc>
          <w:tcPr>
            <w:tcW w:w="2610" w:type="dxa"/>
            <w:tcBorders>
              <w:left w:val="nil"/>
              <w:bottom w:val="single" w:sz="4" w:space="0" w:color="auto"/>
              <w:right w:val="nil"/>
            </w:tcBorders>
          </w:tcPr>
          <w:p w14:paraId="2DD50120" w14:textId="77777777" w:rsidR="008074E7" w:rsidRPr="008074E7" w:rsidRDefault="008074E7" w:rsidP="008074E7">
            <w:pPr>
              <w:spacing w:before="0" w:after="0"/>
              <w:rPr>
                <w:rFonts w:eastAsia="Calibri" w:cs="Times New Roman"/>
                <w:b/>
                <w:bCs/>
                <w:szCs w:val="24"/>
              </w:rPr>
            </w:pPr>
            <w:r w:rsidRPr="008074E7">
              <w:rPr>
                <w:rFonts w:eastAsia="Calibri" w:cs="Times New Roman"/>
                <w:b/>
                <w:bCs/>
                <w:szCs w:val="24"/>
              </w:rPr>
              <w:t>Silicon nanoparticles doped biochar (SBC)</w:t>
            </w:r>
          </w:p>
        </w:tc>
      </w:tr>
      <w:tr w:rsidR="008074E7" w:rsidRPr="008074E7" w14:paraId="745C737D" w14:textId="77777777" w:rsidTr="009A69FF">
        <w:tc>
          <w:tcPr>
            <w:tcW w:w="2880" w:type="dxa"/>
            <w:tcBorders>
              <w:top w:val="single" w:sz="4" w:space="0" w:color="auto"/>
              <w:left w:val="nil"/>
              <w:bottom w:val="nil"/>
              <w:right w:val="nil"/>
            </w:tcBorders>
            <w:shd w:val="clear" w:color="auto" w:fill="auto"/>
            <w:vAlign w:val="bottom"/>
          </w:tcPr>
          <w:p w14:paraId="0AB5CFC7"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pH</w:t>
            </w:r>
          </w:p>
        </w:tc>
        <w:tc>
          <w:tcPr>
            <w:tcW w:w="2070" w:type="dxa"/>
            <w:tcBorders>
              <w:top w:val="single" w:sz="4" w:space="0" w:color="auto"/>
              <w:left w:val="nil"/>
              <w:bottom w:val="nil"/>
              <w:right w:val="nil"/>
            </w:tcBorders>
            <w:shd w:val="clear" w:color="auto" w:fill="auto"/>
            <w:vAlign w:val="bottom"/>
          </w:tcPr>
          <w:p w14:paraId="7BF0C5E1"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8.40 (± 0.09)</w:t>
            </w:r>
          </w:p>
        </w:tc>
        <w:tc>
          <w:tcPr>
            <w:tcW w:w="2610" w:type="dxa"/>
            <w:tcBorders>
              <w:top w:val="single" w:sz="4" w:space="0" w:color="auto"/>
              <w:left w:val="nil"/>
              <w:bottom w:val="nil"/>
              <w:right w:val="nil"/>
            </w:tcBorders>
            <w:shd w:val="clear" w:color="auto" w:fill="auto"/>
            <w:vAlign w:val="bottom"/>
          </w:tcPr>
          <w:p w14:paraId="5EE4389B"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8.05 (±0.11)</w:t>
            </w:r>
          </w:p>
        </w:tc>
      </w:tr>
      <w:tr w:rsidR="008074E7" w:rsidRPr="008074E7" w14:paraId="009E55E3" w14:textId="77777777" w:rsidTr="009A69FF">
        <w:tc>
          <w:tcPr>
            <w:tcW w:w="2880" w:type="dxa"/>
            <w:tcBorders>
              <w:top w:val="nil"/>
              <w:left w:val="nil"/>
              <w:bottom w:val="nil"/>
              <w:right w:val="nil"/>
            </w:tcBorders>
            <w:shd w:val="clear" w:color="auto" w:fill="auto"/>
            <w:vAlign w:val="bottom"/>
          </w:tcPr>
          <w:p w14:paraId="19C772CE"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ECe (dS m</w:t>
            </w:r>
            <w:r w:rsidRPr="008074E7">
              <w:rPr>
                <w:rFonts w:eastAsia="Calibri" w:cs="Times New Roman"/>
                <w:color w:val="000000"/>
                <w:szCs w:val="24"/>
                <w:vertAlign w:val="superscript"/>
              </w:rPr>
              <w:t>−1</w:t>
            </w:r>
            <w:r w:rsidRPr="008074E7">
              <w:rPr>
                <w:rFonts w:eastAsia="Calibri" w:cs="Times New Roman"/>
                <w:color w:val="000000"/>
                <w:szCs w:val="24"/>
              </w:rPr>
              <w:t>)</w:t>
            </w:r>
          </w:p>
        </w:tc>
        <w:tc>
          <w:tcPr>
            <w:tcW w:w="2070" w:type="dxa"/>
            <w:tcBorders>
              <w:top w:val="nil"/>
              <w:left w:val="nil"/>
              <w:bottom w:val="nil"/>
              <w:right w:val="nil"/>
            </w:tcBorders>
            <w:shd w:val="clear" w:color="auto" w:fill="auto"/>
            <w:vAlign w:val="bottom"/>
          </w:tcPr>
          <w:p w14:paraId="138C0DFF"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1.80 (± 0.18)</w:t>
            </w:r>
          </w:p>
        </w:tc>
        <w:tc>
          <w:tcPr>
            <w:tcW w:w="2610" w:type="dxa"/>
            <w:tcBorders>
              <w:top w:val="nil"/>
              <w:left w:val="nil"/>
              <w:bottom w:val="nil"/>
              <w:right w:val="nil"/>
            </w:tcBorders>
            <w:shd w:val="clear" w:color="auto" w:fill="auto"/>
            <w:vAlign w:val="bottom"/>
          </w:tcPr>
          <w:p w14:paraId="7F01BC36"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2.10 (± 0.11)</w:t>
            </w:r>
          </w:p>
        </w:tc>
      </w:tr>
      <w:tr w:rsidR="008074E7" w:rsidRPr="008074E7" w14:paraId="2334ECEE" w14:textId="77777777" w:rsidTr="009A69FF">
        <w:tc>
          <w:tcPr>
            <w:tcW w:w="2880" w:type="dxa"/>
            <w:tcBorders>
              <w:top w:val="nil"/>
              <w:left w:val="nil"/>
              <w:bottom w:val="nil"/>
              <w:right w:val="nil"/>
            </w:tcBorders>
            <w:shd w:val="clear" w:color="auto" w:fill="auto"/>
            <w:vAlign w:val="bottom"/>
          </w:tcPr>
          <w:p w14:paraId="55519917" w14:textId="77777777" w:rsidR="008074E7" w:rsidRPr="008074E7" w:rsidRDefault="008074E7" w:rsidP="008074E7">
            <w:pPr>
              <w:spacing w:before="0" w:after="0"/>
              <w:rPr>
                <w:rFonts w:eastAsia="Calibri" w:cs="Times New Roman"/>
                <w:szCs w:val="24"/>
              </w:rPr>
            </w:pPr>
            <w:bookmarkStart w:id="0" w:name="RANGE!U12"/>
            <w:r w:rsidRPr="008074E7">
              <w:rPr>
                <w:rFonts w:eastAsia="Calibri" w:cs="Times New Roman"/>
                <w:color w:val="000000"/>
                <w:szCs w:val="24"/>
              </w:rPr>
              <w:t>CEC (cmolc kg</w:t>
            </w:r>
            <w:r w:rsidRPr="008074E7">
              <w:rPr>
                <w:rFonts w:eastAsia="Calibri" w:cs="Times New Roman"/>
                <w:color w:val="000000"/>
                <w:szCs w:val="24"/>
                <w:vertAlign w:val="superscript"/>
              </w:rPr>
              <w:t>-1</w:t>
            </w:r>
            <w:r w:rsidRPr="008074E7">
              <w:rPr>
                <w:rFonts w:eastAsia="Calibri" w:cs="Times New Roman"/>
                <w:color w:val="000000"/>
                <w:szCs w:val="24"/>
              </w:rPr>
              <w:t>)</w:t>
            </w:r>
            <w:bookmarkEnd w:id="0"/>
          </w:p>
        </w:tc>
        <w:tc>
          <w:tcPr>
            <w:tcW w:w="2070" w:type="dxa"/>
            <w:tcBorders>
              <w:top w:val="nil"/>
              <w:left w:val="nil"/>
              <w:bottom w:val="nil"/>
              <w:right w:val="nil"/>
            </w:tcBorders>
            <w:shd w:val="clear" w:color="auto" w:fill="auto"/>
            <w:vAlign w:val="bottom"/>
          </w:tcPr>
          <w:p w14:paraId="366AE6F7" w14:textId="77777777" w:rsidR="008074E7" w:rsidRPr="008074E7" w:rsidRDefault="008074E7" w:rsidP="008074E7">
            <w:pPr>
              <w:spacing w:before="0" w:after="0"/>
              <w:rPr>
                <w:rFonts w:eastAsia="Calibri" w:cs="Times New Roman"/>
                <w:szCs w:val="24"/>
              </w:rPr>
            </w:pPr>
            <w:bookmarkStart w:id="1" w:name="RANGE!V12"/>
            <w:r w:rsidRPr="008074E7">
              <w:rPr>
                <w:rFonts w:eastAsia="Calibri" w:cs="Times New Roman"/>
                <w:color w:val="000000"/>
                <w:szCs w:val="24"/>
              </w:rPr>
              <w:t>9.46 (± 0.85)</w:t>
            </w:r>
            <w:bookmarkEnd w:id="1"/>
          </w:p>
        </w:tc>
        <w:tc>
          <w:tcPr>
            <w:tcW w:w="2610" w:type="dxa"/>
            <w:tcBorders>
              <w:top w:val="nil"/>
              <w:left w:val="nil"/>
              <w:bottom w:val="nil"/>
              <w:right w:val="nil"/>
            </w:tcBorders>
            <w:shd w:val="clear" w:color="auto" w:fill="auto"/>
            <w:vAlign w:val="bottom"/>
          </w:tcPr>
          <w:p w14:paraId="3E2B6E58"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17.23 (± 1.2)</w:t>
            </w:r>
          </w:p>
        </w:tc>
      </w:tr>
      <w:tr w:rsidR="008074E7" w:rsidRPr="008074E7" w14:paraId="74916EB4" w14:textId="77777777" w:rsidTr="009A69FF">
        <w:tc>
          <w:tcPr>
            <w:tcW w:w="2880" w:type="dxa"/>
            <w:tcBorders>
              <w:top w:val="nil"/>
              <w:left w:val="nil"/>
              <w:bottom w:val="nil"/>
              <w:right w:val="nil"/>
            </w:tcBorders>
            <w:shd w:val="clear" w:color="auto" w:fill="auto"/>
            <w:vAlign w:val="bottom"/>
          </w:tcPr>
          <w:p w14:paraId="40721A76"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Ash content (%)</w:t>
            </w:r>
          </w:p>
        </w:tc>
        <w:tc>
          <w:tcPr>
            <w:tcW w:w="2070" w:type="dxa"/>
            <w:tcBorders>
              <w:top w:val="nil"/>
              <w:left w:val="nil"/>
              <w:bottom w:val="nil"/>
              <w:right w:val="nil"/>
            </w:tcBorders>
            <w:shd w:val="clear" w:color="auto" w:fill="auto"/>
            <w:vAlign w:val="bottom"/>
          </w:tcPr>
          <w:p w14:paraId="746DFCF4"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42.52 (± 1.98)</w:t>
            </w:r>
          </w:p>
        </w:tc>
        <w:tc>
          <w:tcPr>
            <w:tcW w:w="2610" w:type="dxa"/>
            <w:tcBorders>
              <w:top w:val="nil"/>
              <w:left w:val="nil"/>
              <w:bottom w:val="nil"/>
              <w:right w:val="nil"/>
            </w:tcBorders>
            <w:shd w:val="clear" w:color="auto" w:fill="auto"/>
            <w:vAlign w:val="bottom"/>
          </w:tcPr>
          <w:p w14:paraId="3A8DFF8C"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57.33 (± 1.76)</w:t>
            </w:r>
          </w:p>
        </w:tc>
      </w:tr>
      <w:tr w:rsidR="008074E7" w:rsidRPr="008074E7" w14:paraId="2B47EC57" w14:textId="77777777" w:rsidTr="009A69FF">
        <w:tc>
          <w:tcPr>
            <w:tcW w:w="2880" w:type="dxa"/>
            <w:tcBorders>
              <w:top w:val="nil"/>
              <w:left w:val="nil"/>
              <w:bottom w:val="nil"/>
              <w:right w:val="nil"/>
            </w:tcBorders>
            <w:shd w:val="clear" w:color="auto" w:fill="auto"/>
            <w:vAlign w:val="bottom"/>
          </w:tcPr>
          <w:p w14:paraId="0A50EF39"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Volatile matter</w:t>
            </w:r>
          </w:p>
        </w:tc>
        <w:tc>
          <w:tcPr>
            <w:tcW w:w="2070" w:type="dxa"/>
            <w:tcBorders>
              <w:top w:val="nil"/>
              <w:left w:val="nil"/>
              <w:bottom w:val="nil"/>
              <w:right w:val="nil"/>
            </w:tcBorders>
            <w:shd w:val="clear" w:color="auto" w:fill="auto"/>
            <w:vAlign w:val="bottom"/>
          </w:tcPr>
          <w:p w14:paraId="5DF60CB0"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27.35 (± 0.85)</w:t>
            </w:r>
          </w:p>
        </w:tc>
        <w:tc>
          <w:tcPr>
            <w:tcW w:w="2610" w:type="dxa"/>
            <w:tcBorders>
              <w:top w:val="nil"/>
              <w:left w:val="nil"/>
              <w:bottom w:val="nil"/>
              <w:right w:val="nil"/>
            </w:tcBorders>
            <w:shd w:val="clear" w:color="auto" w:fill="auto"/>
            <w:vAlign w:val="bottom"/>
          </w:tcPr>
          <w:p w14:paraId="43519181"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39.47 (± 1.25)</w:t>
            </w:r>
          </w:p>
        </w:tc>
      </w:tr>
      <w:tr w:rsidR="008074E7" w:rsidRPr="008074E7" w14:paraId="4F5EE81B" w14:textId="77777777" w:rsidTr="009A69FF">
        <w:tc>
          <w:tcPr>
            <w:tcW w:w="2880" w:type="dxa"/>
            <w:tcBorders>
              <w:top w:val="nil"/>
              <w:left w:val="nil"/>
              <w:bottom w:val="nil"/>
              <w:right w:val="nil"/>
            </w:tcBorders>
            <w:shd w:val="clear" w:color="auto" w:fill="auto"/>
            <w:vAlign w:val="bottom"/>
          </w:tcPr>
          <w:p w14:paraId="01427D5B"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Organic carbon (%)</w:t>
            </w:r>
          </w:p>
        </w:tc>
        <w:tc>
          <w:tcPr>
            <w:tcW w:w="2070" w:type="dxa"/>
            <w:tcBorders>
              <w:top w:val="nil"/>
              <w:left w:val="nil"/>
              <w:bottom w:val="nil"/>
              <w:right w:val="nil"/>
            </w:tcBorders>
            <w:shd w:val="clear" w:color="auto" w:fill="auto"/>
            <w:vAlign w:val="bottom"/>
          </w:tcPr>
          <w:p w14:paraId="6ECFC4ED"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37.87 (± 2.41)</w:t>
            </w:r>
          </w:p>
        </w:tc>
        <w:tc>
          <w:tcPr>
            <w:tcW w:w="2610" w:type="dxa"/>
            <w:tcBorders>
              <w:top w:val="nil"/>
              <w:left w:val="nil"/>
              <w:bottom w:val="nil"/>
              <w:right w:val="nil"/>
            </w:tcBorders>
            <w:shd w:val="clear" w:color="auto" w:fill="auto"/>
            <w:vAlign w:val="bottom"/>
          </w:tcPr>
          <w:p w14:paraId="33C2B322"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17.40 (± 1.30)</w:t>
            </w:r>
          </w:p>
        </w:tc>
      </w:tr>
      <w:tr w:rsidR="008074E7" w:rsidRPr="008074E7" w14:paraId="1280A693" w14:textId="77777777" w:rsidTr="009A69FF">
        <w:tc>
          <w:tcPr>
            <w:tcW w:w="2880" w:type="dxa"/>
            <w:tcBorders>
              <w:top w:val="nil"/>
              <w:left w:val="nil"/>
              <w:bottom w:val="nil"/>
              <w:right w:val="nil"/>
            </w:tcBorders>
            <w:shd w:val="clear" w:color="auto" w:fill="auto"/>
            <w:vAlign w:val="bottom"/>
          </w:tcPr>
          <w:p w14:paraId="06FB3BF6" w14:textId="77777777" w:rsidR="008074E7" w:rsidRPr="008074E7" w:rsidRDefault="008074E7" w:rsidP="008074E7">
            <w:pPr>
              <w:spacing w:before="0" w:after="0"/>
              <w:rPr>
                <w:rFonts w:eastAsia="Calibri" w:cs="Times New Roman"/>
                <w:szCs w:val="24"/>
              </w:rPr>
            </w:pPr>
            <w:bookmarkStart w:id="2" w:name="RANGE!U16"/>
            <w:r w:rsidRPr="008074E7">
              <w:rPr>
                <w:rFonts w:eastAsia="Calibri" w:cs="Times New Roman"/>
                <w:color w:val="000000"/>
                <w:szCs w:val="24"/>
              </w:rPr>
              <w:t>Phosphorous (g kg</w:t>
            </w:r>
            <w:r w:rsidRPr="008074E7">
              <w:rPr>
                <w:rFonts w:eastAsia="Calibri" w:cs="Times New Roman"/>
                <w:color w:val="000000"/>
                <w:szCs w:val="24"/>
                <w:vertAlign w:val="superscript"/>
              </w:rPr>
              <w:t>−1</w:t>
            </w:r>
            <w:r w:rsidRPr="008074E7">
              <w:rPr>
                <w:rFonts w:eastAsia="Calibri" w:cs="Times New Roman"/>
                <w:color w:val="000000"/>
                <w:szCs w:val="24"/>
              </w:rPr>
              <w:t>)</w:t>
            </w:r>
            <w:bookmarkEnd w:id="2"/>
          </w:p>
        </w:tc>
        <w:tc>
          <w:tcPr>
            <w:tcW w:w="2070" w:type="dxa"/>
            <w:tcBorders>
              <w:top w:val="nil"/>
              <w:left w:val="nil"/>
              <w:bottom w:val="nil"/>
              <w:right w:val="nil"/>
            </w:tcBorders>
            <w:shd w:val="clear" w:color="auto" w:fill="auto"/>
            <w:vAlign w:val="bottom"/>
          </w:tcPr>
          <w:p w14:paraId="6F381246"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3.25 (± 0.19)</w:t>
            </w:r>
          </w:p>
        </w:tc>
        <w:tc>
          <w:tcPr>
            <w:tcW w:w="2610" w:type="dxa"/>
            <w:tcBorders>
              <w:top w:val="nil"/>
              <w:left w:val="nil"/>
              <w:bottom w:val="nil"/>
              <w:right w:val="nil"/>
            </w:tcBorders>
            <w:shd w:val="clear" w:color="auto" w:fill="auto"/>
            <w:vAlign w:val="bottom"/>
          </w:tcPr>
          <w:p w14:paraId="5521F353"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2.97 (± 0.14)</w:t>
            </w:r>
          </w:p>
        </w:tc>
      </w:tr>
      <w:tr w:rsidR="008074E7" w:rsidRPr="008074E7" w14:paraId="59560A48" w14:textId="77777777" w:rsidTr="009A69FF">
        <w:tc>
          <w:tcPr>
            <w:tcW w:w="2880" w:type="dxa"/>
            <w:tcBorders>
              <w:top w:val="nil"/>
              <w:left w:val="nil"/>
              <w:bottom w:val="nil"/>
              <w:right w:val="nil"/>
            </w:tcBorders>
            <w:shd w:val="clear" w:color="auto" w:fill="auto"/>
            <w:vAlign w:val="bottom"/>
          </w:tcPr>
          <w:p w14:paraId="6C830CB2"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Nitrogen (g kg</w:t>
            </w:r>
            <w:r w:rsidRPr="008074E7">
              <w:rPr>
                <w:rFonts w:eastAsia="Calibri" w:cs="Times New Roman"/>
                <w:color w:val="000000"/>
                <w:szCs w:val="24"/>
                <w:vertAlign w:val="superscript"/>
              </w:rPr>
              <w:t>−1</w:t>
            </w:r>
            <w:r w:rsidRPr="008074E7">
              <w:rPr>
                <w:rFonts w:eastAsia="Calibri" w:cs="Times New Roman"/>
                <w:color w:val="000000"/>
                <w:szCs w:val="24"/>
              </w:rPr>
              <w:t>)</w:t>
            </w:r>
          </w:p>
        </w:tc>
        <w:tc>
          <w:tcPr>
            <w:tcW w:w="2070" w:type="dxa"/>
            <w:tcBorders>
              <w:top w:val="nil"/>
              <w:left w:val="nil"/>
              <w:bottom w:val="nil"/>
              <w:right w:val="nil"/>
            </w:tcBorders>
            <w:shd w:val="clear" w:color="auto" w:fill="auto"/>
            <w:vAlign w:val="bottom"/>
          </w:tcPr>
          <w:p w14:paraId="7A8B0AD0"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16.30 (± 1.05)</w:t>
            </w:r>
          </w:p>
        </w:tc>
        <w:tc>
          <w:tcPr>
            <w:tcW w:w="2610" w:type="dxa"/>
            <w:tcBorders>
              <w:top w:val="nil"/>
              <w:left w:val="nil"/>
              <w:bottom w:val="nil"/>
              <w:right w:val="nil"/>
            </w:tcBorders>
            <w:shd w:val="clear" w:color="auto" w:fill="auto"/>
            <w:vAlign w:val="bottom"/>
          </w:tcPr>
          <w:p w14:paraId="432ABB08"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14.00 (± 1.55)</w:t>
            </w:r>
          </w:p>
        </w:tc>
      </w:tr>
      <w:tr w:rsidR="008074E7" w:rsidRPr="008074E7" w14:paraId="6D13E437" w14:textId="77777777" w:rsidTr="009A69FF">
        <w:tc>
          <w:tcPr>
            <w:tcW w:w="2880" w:type="dxa"/>
            <w:tcBorders>
              <w:top w:val="nil"/>
              <w:left w:val="nil"/>
              <w:bottom w:val="nil"/>
              <w:right w:val="nil"/>
            </w:tcBorders>
            <w:shd w:val="clear" w:color="auto" w:fill="auto"/>
            <w:vAlign w:val="bottom"/>
          </w:tcPr>
          <w:p w14:paraId="54D546F8"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Potassium (g kg</w:t>
            </w:r>
            <w:r w:rsidRPr="008074E7">
              <w:rPr>
                <w:rFonts w:eastAsia="Calibri" w:cs="Times New Roman"/>
                <w:color w:val="000000"/>
                <w:szCs w:val="24"/>
                <w:vertAlign w:val="superscript"/>
              </w:rPr>
              <w:t>−1</w:t>
            </w:r>
            <w:r w:rsidRPr="008074E7">
              <w:rPr>
                <w:rFonts w:eastAsia="Calibri" w:cs="Times New Roman"/>
                <w:color w:val="000000"/>
                <w:szCs w:val="24"/>
              </w:rPr>
              <w:t>)</w:t>
            </w:r>
          </w:p>
        </w:tc>
        <w:tc>
          <w:tcPr>
            <w:tcW w:w="2070" w:type="dxa"/>
            <w:tcBorders>
              <w:top w:val="nil"/>
              <w:left w:val="nil"/>
              <w:bottom w:val="nil"/>
              <w:right w:val="nil"/>
            </w:tcBorders>
            <w:shd w:val="clear" w:color="auto" w:fill="auto"/>
            <w:vAlign w:val="bottom"/>
          </w:tcPr>
          <w:p w14:paraId="151077A1"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21.5 (± 2.05)</w:t>
            </w:r>
          </w:p>
        </w:tc>
        <w:tc>
          <w:tcPr>
            <w:tcW w:w="2610" w:type="dxa"/>
            <w:tcBorders>
              <w:top w:val="nil"/>
              <w:left w:val="nil"/>
              <w:bottom w:val="nil"/>
              <w:right w:val="nil"/>
            </w:tcBorders>
            <w:shd w:val="clear" w:color="auto" w:fill="auto"/>
            <w:vAlign w:val="bottom"/>
          </w:tcPr>
          <w:p w14:paraId="33CA25AB"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27.5 (± 2.33)</w:t>
            </w:r>
          </w:p>
        </w:tc>
      </w:tr>
      <w:tr w:rsidR="008074E7" w:rsidRPr="008074E7" w14:paraId="46546453" w14:textId="77777777" w:rsidTr="009A69FF">
        <w:tc>
          <w:tcPr>
            <w:tcW w:w="2880" w:type="dxa"/>
            <w:tcBorders>
              <w:top w:val="nil"/>
              <w:left w:val="nil"/>
              <w:bottom w:val="nil"/>
              <w:right w:val="nil"/>
            </w:tcBorders>
            <w:shd w:val="clear" w:color="auto" w:fill="auto"/>
            <w:vAlign w:val="bottom"/>
          </w:tcPr>
          <w:p w14:paraId="2F26FCAE"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As (mg kg</w:t>
            </w:r>
            <w:r w:rsidRPr="008074E7">
              <w:rPr>
                <w:rFonts w:eastAsia="Calibri" w:cs="Times New Roman"/>
                <w:color w:val="000000"/>
                <w:szCs w:val="24"/>
                <w:vertAlign w:val="superscript"/>
              </w:rPr>
              <w:t>−1</w:t>
            </w:r>
            <w:r w:rsidRPr="008074E7">
              <w:rPr>
                <w:rFonts w:eastAsia="Calibri" w:cs="Times New Roman"/>
                <w:color w:val="000000"/>
                <w:szCs w:val="24"/>
              </w:rPr>
              <w:t>)</w:t>
            </w:r>
          </w:p>
        </w:tc>
        <w:tc>
          <w:tcPr>
            <w:tcW w:w="2070" w:type="dxa"/>
            <w:tcBorders>
              <w:top w:val="nil"/>
              <w:left w:val="nil"/>
              <w:bottom w:val="nil"/>
              <w:right w:val="nil"/>
            </w:tcBorders>
            <w:shd w:val="clear" w:color="auto" w:fill="auto"/>
            <w:vAlign w:val="bottom"/>
          </w:tcPr>
          <w:p w14:paraId="05B86BDE"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1.47 (±0.09)</w:t>
            </w:r>
          </w:p>
        </w:tc>
        <w:tc>
          <w:tcPr>
            <w:tcW w:w="2610" w:type="dxa"/>
            <w:tcBorders>
              <w:top w:val="nil"/>
              <w:left w:val="nil"/>
              <w:bottom w:val="nil"/>
              <w:right w:val="nil"/>
            </w:tcBorders>
            <w:shd w:val="clear" w:color="auto" w:fill="auto"/>
            <w:vAlign w:val="bottom"/>
          </w:tcPr>
          <w:p w14:paraId="0F0ED029"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0.67 (±0.07)</w:t>
            </w:r>
          </w:p>
        </w:tc>
      </w:tr>
      <w:tr w:rsidR="008074E7" w:rsidRPr="008074E7" w14:paraId="3EAE4F55" w14:textId="77777777" w:rsidTr="009A69FF">
        <w:tc>
          <w:tcPr>
            <w:tcW w:w="2880" w:type="dxa"/>
            <w:tcBorders>
              <w:top w:val="nil"/>
              <w:left w:val="nil"/>
              <w:bottom w:val="nil"/>
              <w:right w:val="nil"/>
            </w:tcBorders>
            <w:shd w:val="clear" w:color="auto" w:fill="auto"/>
            <w:vAlign w:val="bottom"/>
          </w:tcPr>
          <w:p w14:paraId="2E999D2B"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Si (mg g</w:t>
            </w:r>
            <w:r w:rsidRPr="008074E7">
              <w:rPr>
                <w:rFonts w:eastAsia="Calibri" w:cs="Times New Roman"/>
                <w:color w:val="000000"/>
                <w:szCs w:val="24"/>
                <w:vertAlign w:val="superscript"/>
              </w:rPr>
              <w:t>−1</w:t>
            </w:r>
            <w:r w:rsidRPr="008074E7">
              <w:rPr>
                <w:rFonts w:eastAsia="Calibri" w:cs="Times New Roman"/>
                <w:color w:val="000000"/>
                <w:szCs w:val="24"/>
              </w:rPr>
              <w:t>)</w:t>
            </w:r>
          </w:p>
        </w:tc>
        <w:tc>
          <w:tcPr>
            <w:tcW w:w="2070" w:type="dxa"/>
            <w:tcBorders>
              <w:top w:val="nil"/>
              <w:left w:val="nil"/>
              <w:bottom w:val="nil"/>
              <w:right w:val="nil"/>
            </w:tcBorders>
            <w:shd w:val="clear" w:color="auto" w:fill="auto"/>
            <w:vAlign w:val="bottom"/>
          </w:tcPr>
          <w:p w14:paraId="562F4C5E"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3.00 (± 1.05)</w:t>
            </w:r>
          </w:p>
        </w:tc>
        <w:tc>
          <w:tcPr>
            <w:tcW w:w="2610" w:type="dxa"/>
            <w:tcBorders>
              <w:top w:val="nil"/>
              <w:left w:val="nil"/>
              <w:bottom w:val="nil"/>
              <w:right w:val="nil"/>
            </w:tcBorders>
            <w:shd w:val="clear" w:color="auto" w:fill="auto"/>
            <w:vAlign w:val="bottom"/>
          </w:tcPr>
          <w:p w14:paraId="6F919281"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17.50 (± 1.50)</w:t>
            </w:r>
          </w:p>
        </w:tc>
      </w:tr>
      <w:tr w:rsidR="008074E7" w:rsidRPr="008074E7" w14:paraId="0AEB674B" w14:textId="77777777" w:rsidTr="009A69FF">
        <w:tc>
          <w:tcPr>
            <w:tcW w:w="2880" w:type="dxa"/>
            <w:tcBorders>
              <w:top w:val="nil"/>
              <w:left w:val="nil"/>
              <w:bottom w:val="nil"/>
              <w:right w:val="nil"/>
            </w:tcBorders>
            <w:shd w:val="clear" w:color="auto" w:fill="auto"/>
            <w:vAlign w:val="bottom"/>
          </w:tcPr>
          <w:p w14:paraId="40263C15"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Average size (nm)</w:t>
            </w:r>
          </w:p>
        </w:tc>
        <w:tc>
          <w:tcPr>
            <w:tcW w:w="2070" w:type="dxa"/>
            <w:tcBorders>
              <w:top w:val="nil"/>
              <w:left w:val="nil"/>
              <w:bottom w:val="nil"/>
              <w:right w:val="nil"/>
            </w:tcBorders>
            <w:shd w:val="clear" w:color="auto" w:fill="auto"/>
            <w:vAlign w:val="bottom"/>
          </w:tcPr>
          <w:p w14:paraId="15DBC10E"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11.53 (± 1.16)</w:t>
            </w:r>
          </w:p>
        </w:tc>
        <w:tc>
          <w:tcPr>
            <w:tcW w:w="2610" w:type="dxa"/>
            <w:tcBorders>
              <w:top w:val="nil"/>
              <w:left w:val="nil"/>
              <w:bottom w:val="nil"/>
              <w:right w:val="nil"/>
            </w:tcBorders>
            <w:shd w:val="clear" w:color="auto" w:fill="auto"/>
            <w:vAlign w:val="bottom"/>
          </w:tcPr>
          <w:p w14:paraId="2A89FE3E"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28.33 (± 1.75)</w:t>
            </w:r>
          </w:p>
        </w:tc>
      </w:tr>
      <w:tr w:rsidR="008074E7" w:rsidRPr="008074E7" w14:paraId="64AF117E" w14:textId="77777777" w:rsidTr="009A69FF">
        <w:tc>
          <w:tcPr>
            <w:tcW w:w="2880" w:type="dxa"/>
            <w:tcBorders>
              <w:top w:val="nil"/>
              <w:left w:val="nil"/>
              <w:bottom w:val="nil"/>
              <w:right w:val="nil"/>
            </w:tcBorders>
            <w:shd w:val="clear" w:color="auto" w:fill="auto"/>
            <w:vAlign w:val="bottom"/>
          </w:tcPr>
          <w:p w14:paraId="03E668C3"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Surface area (m</w:t>
            </w:r>
            <w:r w:rsidRPr="008074E7">
              <w:rPr>
                <w:rFonts w:eastAsia="Calibri" w:cs="Times New Roman"/>
                <w:color w:val="000000"/>
                <w:szCs w:val="24"/>
                <w:vertAlign w:val="superscript"/>
              </w:rPr>
              <w:t>2</w:t>
            </w:r>
            <w:r w:rsidRPr="008074E7">
              <w:rPr>
                <w:rFonts w:eastAsia="Calibri" w:cs="Times New Roman"/>
                <w:color w:val="000000"/>
                <w:szCs w:val="24"/>
              </w:rPr>
              <w:t xml:space="preserve"> g</w:t>
            </w:r>
            <w:r w:rsidRPr="008074E7">
              <w:rPr>
                <w:rFonts w:eastAsia="Calibri" w:cs="Times New Roman"/>
                <w:color w:val="000000"/>
                <w:szCs w:val="24"/>
                <w:vertAlign w:val="superscript"/>
              </w:rPr>
              <w:t>−1</w:t>
            </w:r>
            <w:r w:rsidRPr="008074E7">
              <w:rPr>
                <w:rFonts w:eastAsia="Calibri" w:cs="Times New Roman"/>
                <w:color w:val="000000"/>
                <w:szCs w:val="24"/>
              </w:rPr>
              <w:t>)</w:t>
            </w:r>
          </w:p>
        </w:tc>
        <w:tc>
          <w:tcPr>
            <w:tcW w:w="2070" w:type="dxa"/>
            <w:tcBorders>
              <w:top w:val="nil"/>
              <w:left w:val="nil"/>
              <w:bottom w:val="nil"/>
              <w:right w:val="nil"/>
            </w:tcBorders>
            <w:shd w:val="clear" w:color="auto" w:fill="auto"/>
            <w:vAlign w:val="bottom"/>
          </w:tcPr>
          <w:p w14:paraId="394DC360"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5.37 (± 1.25)</w:t>
            </w:r>
          </w:p>
        </w:tc>
        <w:tc>
          <w:tcPr>
            <w:tcW w:w="2610" w:type="dxa"/>
            <w:tcBorders>
              <w:top w:val="nil"/>
              <w:left w:val="nil"/>
              <w:bottom w:val="nil"/>
              <w:right w:val="nil"/>
            </w:tcBorders>
            <w:shd w:val="clear" w:color="auto" w:fill="auto"/>
            <w:vAlign w:val="bottom"/>
          </w:tcPr>
          <w:p w14:paraId="774D1F1A"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28.43 (± 2.05)</w:t>
            </w:r>
          </w:p>
        </w:tc>
      </w:tr>
      <w:tr w:rsidR="008074E7" w:rsidRPr="008074E7" w14:paraId="4AE3F39B" w14:textId="77777777" w:rsidTr="009A69FF">
        <w:tc>
          <w:tcPr>
            <w:tcW w:w="2880" w:type="dxa"/>
            <w:tcBorders>
              <w:top w:val="nil"/>
              <w:left w:val="nil"/>
              <w:bottom w:val="nil"/>
              <w:right w:val="nil"/>
            </w:tcBorders>
            <w:shd w:val="clear" w:color="auto" w:fill="auto"/>
            <w:vAlign w:val="bottom"/>
          </w:tcPr>
          <w:p w14:paraId="2B3F0217"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Pore volume (cm</w:t>
            </w:r>
            <w:r w:rsidRPr="008074E7">
              <w:rPr>
                <w:rFonts w:eastAsia="Calibri" w:cs="Times New Roman"/>
                <w:color w:val="000000"/>
                <w:szCs w:val="24"/>
                <w:vertAlign w:val="superscript"/>
              </w:rPr>
              <w:t>3</w:t>
            </w:r>
            <w:r w:rsidRPr="008074E7">
              <w:rPr>
                <w:rFonts w:eastAsia="Calibri" w:cs="Times New Roman"/>
                <w:color w:val="000000"/>
                <w:szCs w:val="24"/>
              </w:rPr>
              <w:t xml:space="preserve"> g</w:t>
            </w:r>
            <w:r w:rsidRPr="008074E7">
              <w:rPr>
                <w:rFonts w:eastAsia="Calibri" w:cs="Times New Roman"/>
                <w:color w:val="000000"/>
                <w:szCs w:val="24"/>
                <w:vertAlign w:val="superscript"/>
              </w:rPr>
              <w:t>−1</w:t>
            </w:r>
            <w:r w:rsidRPr="008074E7">
              <w:rPr>
                <w:rFonts w:eastAsia="Calibri" w:cs="Times New Roman"/>
                <w:color w:val="000000"/>
                <w:szCs w:val="24"/>
              </w:rPr>
              <w:t>)</w:t>
            </w:r>
          </w:p>
        </w:tc>
        <w:tc>
          <w:tcPr>
            <w:tcW w:w="2070" w:type="dxa"/>
            <w:tcBorders>
              <w:top w:val="nil"/>
              <w:left w:val="nil"/>
              <w:bottom w:val="nil"/>
              <w:right w:val="nil"/>
            </w:tcBorders>
            <w:shd w:val="clear" w:color="auto" w:fill="auto"/>
            <w:vAlign w:val="bottom"/>
          </w:tcPr>
          <w:p w14:paraId="2B3FF4BD"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0.011 (±0.001)</w:t>
            </w:r>
          </w:p>
        </w:tc>
        <w:tc>
          <w:tcPr>
            <w:tcW w:w="2610" w:type="dxa"/>
            <w:tcBorders>
              <w:top w:val="nil"/>
              <w:left w:val="nil"/>
              <w:bottom w:val="nil"/>
              <w:right w:val="nil"/>
            </w:tcBorders>
            <w:shd w:val="clear" w:color="auto" w:fill="auto"/>
            <w:vAlign w:val="bottom"/>
          </w:tcPr>
          <w:p w14:paraId="4F9CBBF8" w14:textId="77777777" w:rsidR="008074E7" w:rsidRPr="008074E7" w:rsidRDefault="008074E7" w:rsidP="008074E7">
            <w:pPr>
              <w:spacing w:before="0" w:after="0"/>
              <w:rPr>
                <w:rFonts w:eastAsia="Calibri" w:cs="Times New Roman"/>
                <w:szCs w:val="24"/>
              </w:rPr>
            </w:pPr>
            <w:r w:rsidRPr="008074E7">
              <w:rPr>
                <w:rFonts w:eastAsia="Calibri" w:cs="Times New Roman"/>
                <w:color w:val="000000"/>
                <w:szCs w:val="24"/>
              </w:rPr>
              <w:t>0.023 (±0.002)</w:t>
            </w:r>
          </w:p>
        </w:tc>
      </w:tr>
      <w:tr w:rsidR="008074E7" w:rsidRPr="008074E7" w14:paraId="74335F23" w14:textId="77777777" w:rsidTr="009A69FF">
        <w:tc>
          <w:tcPr>
            <w:tcW w:w="2880" w:type="dxa"/>
            <w:tcBorders>
              <w:top w:val="nil"/>
              <w:left w:val="nil"/>
              <w:bottom w:val="single" w:sz="4" w:space="0" w:color="auto"/>
              <w:right w:val="nil"/>
            </w:tcBorders>
            <w:shd w:val="clear" w:color="auto" w:fill="auto"/>
            <w:vAlign w:val="bottom"/>
          </w:tcPr>
          <w:p w14:paraId="26056B56" w14:textId="77777777" w:rsidR="008074E7" w:rsidRPr="008074E7" w:rsidRDefault="008074E7" w:rsidP="008074E7">
            <w:pPr>
              <w:spacing w:before="0" w:after="0"/>
              <w:rPr>
                <w:rFonts w:eastAsia="Calibri" w:cs="Times New Roman"/>
                <w:szCs w:val="24"/>
              </w:rPr>
            </w:pPr>
          </w:p>
        </w:tc>
        <w:tc>
          <w:tcPr>
            <w:tcW w:w="2070" w:type="dxa"/>
            <w:tcBorders>
              <w:top w:val="nil"/>
              <w:left w:val="nil"/>
              <w:bottom w:val="single" w:sz="4" w:space="0" w:color="auto"/>
              <w:right w:val="nil"/>
            </w:tcBorders>
            <w:shd w:val="clear" w:color="auto" w:fill="auto"/>
            <w:vAlign w:val="bottom"/>
          </w:tcPr>
          <w:p w14:paraId="38F3768B" w14:textId="77777777" w:rsidR="008074E7" w:rsidRPr="008074E7" w:rsidRDefault="008074E7" w:rsidP="008074E7">
            <w:pPr>
              <w:spacing w:before="0" w:after="0"/>
              <w:rPr>
                <w:rFonts w:eastAsia="Calibri" w:cs="Times New Roman"/>
                <w:szCs w:val="24"/>
              </w:rPr>
            </w:pPr>
          </w:p>
        </w:tc>
        <w:tc>
          <w:tcPr>
            <w:tcW w:w="2610" w:type="dxa"/>
            <w:tcBorders>
              <w:top w:val="nil"/>
              <w:left w:val="nil"/>
              <w:bottom w:val="single" w:sz="4" w:space="0" w:color="auto"/>
              <w:right w:val="nil"/>
            </w:tcBorders>
            <w:shd w:val="clear" w:color="auto" w:fill="auto"/>
            <w:vAlign w:val="bottom"/>
          </w:tcPr>
          <w:p w14:paraId="6F178417" w14:textId="77777777" w:rsidR="008074E7" w:rsidRPr="008074E7" w:rsidRDefault="008074E7" w:rsidP="008074E7">
            <w:pPr>
              <w:spacing w:before="0" w:after="0"/>
              <w:rPr>
                <w:rFonts w:eastAsia="Calibri" w:cs="Times New Roman"/>
                <w:szCs w:val="24"/>
              </w:rPr>
            </w:pPr>
          </w:p>
        </w:tc>
      </w:tr>
    </w:tbl>
    <w:p w14:paraId="71D5BA6C" w14:textId="77777777" w:rsidR="008074E7" w:rsidRPr="008074E7" w:rsidRDefault="008074E7" w:rsidP="008074E7">
      <w:pPr>
        <w:spacing w:before="0" w:after="160" w:line="259" w:lineRule="auto"/>
        <w:rPr>
          <w:rFonts w:eastAsia="Calibri" w:cs="Times New Roman"/>
          <w:b/>
          <w:szCs w:val="24"/>
        </w:rPr>
      </w:pPr>
      <w:r w:rsidRPr="008074E7">
        <w:rPr>
          <w:rFonts w:eastAsia="Times New Roman" w:cs="Times New Roman"/>
          <w:szCs w:val="24"/>
        </w:rPr>
        <w:t>The values are mean of three replicates ± standard deviation.</w:t>
      </w:r>
    </w:p>
    <w:p w14:paraId="2F5DB30D" w14:textId="77777777" w:rsidR="008074E7" w:rsidRPr="008074E7" w:rsidRDefault="008074E7" w:rsidP="008074E7">
      <w:pPr>
        <w:spacing w:before="0" w:after="160" w:line="259" w:lineRule="auto"/>
        <w:rPr>
          <w:rFonts w:eastAsia="Calibri" w:cs="Times New Roman"/>
          <w:b/>
          <w:bCs/>
          <w:szCs w:val="24"/>
        </w:rPr>
      </w:pPr>
    </w:p>
    <w:p w14:paraId="38AAD044" w14:textId="07E63670" w:rsidR="008074E7" w:rsidRPr="008074E7" w:rsidRDefault="008074E7" w:rsidP="008074E7">
      <w:pPr>
        <w:spacing w:before="0" w:after="160" w:line="360" w:lineRule="auto"/>
        <w:jc w:val="both"/>
        <w:rPr>
          <w:rFonts w:eastAsia="Calibri" w:cs="Times New Roman"/>
          <w:b/>
          <w:szCs w:val="24"/>
        </w:rPr>
      </w:pPr>
      <w:r w:rsidRPr="008074E7">
        <w:rPr>
          <w:rFonts w:eastAsia="Calibri" w:cs="Times New Roman"/>
          <w:b/>
          <w:szCs w:val="24"/>
        </w:rPr>
        <w:t>Table S</w:t>
      </w:r>
      <w:r w:rsidR="008C039E">
        <w:rPr>
          <w:rFonts w:eastAsia="Calibri" w:cs="Times New Roman"/>
          <w:b/>
          <w:szCs w:val="24"/>
        </w:rPr>
        <w:t>2</w:t>
      </w:r>
      <w:r w:rsidRPr="008074E7">
        <w:rPr>
          <w:rFonts w:eastAsia="Calibri" w:cs="Times New Roman"/>
          <w:b/>
          <w:szCs w:val="24"/>
        </w:rPr>
        <w:t xml:space="preserve">. </w:t>
      </w:r>
      <w:r w:rsidRPr="008074E7">
        <w:rPr>
          <w:rFonts w:eastAsia="Calibri" w:cs="Times New Roman"/>
          <w:szCs w:val="24"/>
        </w:rPr>
        <w:t>Physiochemical properties of experimental soils.</w:t>
      </w:r>
      <w:r w:rsidRPr="008074E7">
        <w:rPr>
          <w:rFonts w:eastAsia="Calibri" w:cs="Times New Roman"/>
          <w:b/>
          <w:szCs w:val="24"/>
        </w:rPr>
        <w:t xml:space="preserve"> </w:t>
      </w:r>
    </w:p>
    <w:tbl>
      <w:tblPr>
        <w:tblW w:w="9090" w:type="dxa"/>
        <w:tblLook w:val="04A0" w:firstRow="1" w:lastRow="0" w:firstColumn="1" w:lastColumn="0" w:noHBand="0" w:noVBand="1"/>
      </w:tblPr>
      <w:tblGrid>
        <w:gridCol w:w="2620"/>
        <w:gridCol w:w="2620"/>
        <w:gridCol w:w="1960"/>
        <w:gridCol w:w="1890"/>
      </w:tblGrid>
      <w:tr w:rsidR="008074E7" w:rsidRPr="008074E7" w14:paraId="16D1A97F" w14:textId="77777777" w:rsidTr="009A69FF">
        <w:trPr>
          <w:trHeight w:val="300"/>
        </w:trPr>
        <w:tc>
          <w:tcPr>
            <w:tcW w:w="2620" w:type="dxa"/>
            <w:tcBorders>
              <w:top w:val="single" w:sz="4" w:space="0" w:color="auto"/>
              <w:left w:val="nil"/>
              <w:bottom w:val="single" w:sz="4" w:space="0" w:color="auto"/>
              <w:right w:val="nil"/>
            </w:tcBorders>
            <w:shd w:val="clear" w:color="auto" w:fill="auto"/>
            <w:noWrap/>
            <w:vAlign w:val="bottom"/>
            <w:hideMark/>
          </w:tcPr>
          <w:p w14:paraId="0C0492AE"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Soil characteristics</w:t>
            </w:r>
          </w:p>
        </w:tc>
        <w:tc>
          <w:tcPr>
            <w:tcW w:w="2620" w:type="dxa"/>
            <w:tcBorders>
              <w:top w:val="single" w:sz="4" w:space="0" w:color="auto"/>
              <w:left w:val="nil"/>
              <w:bottom w:val="single" w:sz="4" w:space="0" w:color="auto"/>
              <w:right w:val="nil"/>
            </w:tcBorders>
            <w:shd w:val="clear" w:color="auto" w:fill="auto"/>
            <w:noWrap/>
            <w:vAlign w:val="bottom"/>
            <w:hideMark/>
          </w:tcPr>
          <w:p w14:paraId="267BC5C0"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Units</w:t>
            </w:r>
          </w:p>
        </w:tc>
        <w:tc>
          <w:tcPr>
            <w:tcW w:w="1960" w:type="dxa"/>
            <w:tcBorders>
              <w:top w:val="single" w:sz="4" w:space="0" w:color="auto"/>
              <w:left w:val="nil"/>
              <w:bottom w:val="single" w:sz="4" w:space="0" w:color="auto"/>
              <w:right w:val="nil"/>
            </w:tcBorders>
            <w:shd w:val="clear" w:color="auto" w:fill="auto"/>
            <w:noWrap/>
            <w:vAlign w:val="bottom"/>
            <w:hideMark/>
          </w:tcPr>
          <w:p w14:paraId="755E147D"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Non-saline soil</w:t>
            </w:r>
          </w:p>
        </w:tc>
        <w:tc>
          <w:tcPr>
            <w:tcW w:w="1890" w:type="dxa"/>
            <w:tcBorders>
              <w:top w:val="single" w:sz="4" w:space="0" w:color="auto"/>
              <w:left w:val="nil"/>
              <w:bottom w:val="single" w:sz="4" w:space="0" w:color="auto"/>
              <w:right w:val="nil"/>
            </w:tcBorders>
            <w:shd w:val="clear" w:color="auto" w:fill="auto"/>
            <w:noWrap/>
            <w:vAlign w:val="bottom"/>
            <w:hideMark/>
          </w:tcPr>
          <w:p w14:paraId="3544F307" w14:textId="77777777" w:rsidR="008074E7" w:rsidRPr="008074E7" w:rsidRDefault="008074E7" w:rsidP="008074E7">
            <w:pPr>
              <w:spacing w:before="0" w:after="0"/>
              <w:rPr>
                <w:rFonts w:eastAsia="Times New Roman" w:cs="Times New Roman"/>
                <w:color w:val="000000"/>
                <w:szCs w:val="24"/>
              </w:rPr>
            </w:pPr>
          </w:p>
          <w:p w14:paraId="312C1183"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Saline soil</w:t>
            </w:r>
          </w:p>
          <w:p w14:paraId="02A88A63" w14:textId="77777777" w:rsidR="008074E7" w:rsidRPr="008074E7" w:rsidRDefault="008074E7" w:rsidP="008074E7">
            <w:pPr>
              <w:spacing w:before="0" w:after="0"/>
              <w:rPr>
                <w:rFonts w:eastAsia="Times New Roman" w:cs="Times New Roman"/>
                <w:color w:val="000000"/>
                <w:szCs w:val="24"/>
              </w:rPr>
            </w:pPr>
          </w:p>
        </w:tc>
      </w:tr>
      <w:tr w:rsidR="008074E7" w:rsidRPr="008074E7" w14:paraId="4950EB2C" w14:textId="77777777" w:rsidTr="009A69FF">
        <w:trPr>
          <w:trHeight w:val="300"/>
        </w:trPr>
        <w:tc>
          <w:tcPr>
            <w:tcW w:w="2620" w:type="dxa"/>
            <w:tcBorders>
              <w:top w:val="single" w:sz="4" w:space="0" w:color="auto"/>
              <w:left w:val="nil"/>
              <w:bottom w:val="nil"/>
              <w:right w:val="nil"/>
            </w:tcBorders>
            <w:shd w:val="clear" w:color="auto" w:fill="auto"/>
            <w:noWrap/>
            <w:vAlign w:val="bottom"/>
            <w:hideMark/>
          </w:tcPr>
          <w:p w14:paraId="04602317"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Texture</w:t>
            </w:r>
          </w:p>
        </w:tc>
        <w:tc>
          <w:tcPr>
            <w:tcW w:w="2620" w:type="dxa"/>
            <w:tcBorders>
              <w:top w:val="single" w:sz="4" w:space="0" w:color="auto"/>
              <w:left w:val="nil"/>
              <w:bottom w:val="nil"/>
              <w:right w:val="nil"/>
            </w:tcBorders>
            <w:shd w:val="clear" w:color="auto" w:fill="auto"/>
            <w:noWrap/>
            <w:vAlign w:val="bottom"/>
            <w:hideMark/>
          </w:tcPr>
          <w:p w14:paraId="772EEB70" w14:textId="77777777" w:rsidR="008074E7" w:rsidRPr="008074E7" w:rsidRDefault="008074E7" w:rsidP="008074E7">
            <w:pPr>
              <w:spacing w:before="0" w:after="0"/>
              <w:rPr>
                <w:rFonts w:eastAsia="Times New Roman" w:cs="Times New Roman"/>
                <w:szCs w:val="24"/>
              </w:rPr>
            </w:pPr>
          </w:p>
        </w:tc>
        <w:tc>
          <w:tcPr>
            <w:tcW w:w="1960" w:type="dxa"/>
            <w:tcBorders>
              <w:top w:val="single" w:sz="4" w:space="0" w:color="auto"/>
              <w:left w:val="nil"/>
              <w:bottom w:val="nil"/>
              <w:right w:val="nil"/>
            </w:tcBorders>
            <w:shd w:val="clear" w:color="auto" w:fill="auto"/>
            <w:noWrap/>
            <w:vAlign w:val="bottom"/>
            <w:hideMark/>
          </w:tcPr>
          <w:p w14:paraId="5E0B2FD5"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Sandy clay loam</w:t>
            </w:r>
          </w:p>
        </w:tc>
        <w:tc>
          <w:tcPr>
            <w:tcW w:w="1890" w:type="dxa"/>
            <w:tcBorders>
              <w:top w:val="single" w:sz="4" w:space="0" w:color="auto"/>
              <w:left w:val="nil"/>
              <w:bottom w:val="nil"/>
              <w:right w:val="nil"/>
            </w:tcBorders>
            <w:shd w:val="clear" w:color="auto" w:fill="auto"/>
            <w:noWrap/>
            <w:vAlign w:val="bottom"/>
            <w:hideMark/>
          </w:tcPr>
          <w:p w14:paraId="6E36D9DD"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Sandy clay loam</w:t>
            </w:r>
          </w:p>
        </w:tc>
      </w:tr>
      <w:tr w:rsidR="008074E7" w:rsidRPr="008074E7" w14:paraId="07BF08FD" w14:textId="77777777" w:rsidTr="009A69FF">
        <w:trPr>
          <w:trHeight w:val="300"/>
        </w:trPr>
        <w:tc>
          <w:tcPr>
            <w:tcW w:w="2620" w:type="dxa"/>
            <w:tcBorders>
              <w:top w:val="nil"/>
              <w:left w:val="nil"/>
              <w:bottom w:val="nil"/>
              <w:right w:val="nil"/>
            </w:tcBorders>
            <w:shd w:val="clear" w:color="auto" w:fill="auto"/>
            <w:noWrap/>
            <w:vAlign w:val="bottom"/>
            <w:hideMark/>
          </w:tcPr>
          <w:p w14:paraId="405AC270"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pH</w:t>
            </w:r>
            <w:r w:rsidRPr="008074E7">
              <w:rPr>
                <w:rFonts w:eastAsia="Times New Roman" w:cs="Times New Roman"/>
                <w:color w:val="000000"/>
                <w:szCs w:val="24"/>
                <w:vertAlign w:val="subscript"/>
              </w:rPr>
              <w:t>s</w:t>
            </w:r>
          </w:p>
        </w:tc>
        <w:tc>
          <w:tcPr>
            <w:tcW w:w="2620" w:type="dxa"/>
            <w:tcBorders>
              <w:top w:val="nil"/>
              <w:left w:val="nil"/>
              <w:bottom w:val="nil"/>
              <w:right w:val="nil"/>
            </w:tcBorders>
            <w:shd w:val="clear" w:color="auto" w:fill="auto"/>
            <w:noWrap/>
            <w:vAlign w:val="bottom"/>
            <w:hideMark/>
          </w:tcPr>
          <w:p w14:paraId="74E21927" w14:textId="77777777" w:rsidR="008074E7" w:rsidRPr="008074E7" w:rsidRDefault="008074E7" w:rsidP="008074E7">
            <w:pPr>
              <w:spacing w:before="0" w:after="0"/>
              <w:rPr>
                <w:rFonts w:eastAsia="Times New Roman" w:cs="Times New Roman"/>
                <w:color w:val="000000"/>
                <w:szCs w:val="24"/>
              </w:rPr>
            </w:pPr>
          </w:p>
        </w:tc>
        <w:tc>
          <w:tcPr>
            <w:tcW w:w="1960" w:type="dxa"/>
            <w:tcBorders>
              <w:top w:val="nil"/>
              <w:left w:val="nil"/>
              <w:bottom w:val="nil"/>
              <w:right w:val="nil"/>
            </w:tcBorders>
            <w:shd w:val="clear" w:color="auto" w:fill="auto"/>
            <w:noWrap/>
            <w:vAlign w:val="bottom"/>
            <w:hideMark/>
          </w:tcPr>
          <w:p w14:paraId="20EBDE89"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8.43 ± 0.74</w:t>
            </w:r>
          </w:p>
        </w:tc>
        <w:tc>
          <w:tcPr>
            <w:tcW w:w="1890" w:type="dxa"/>
            <w:tcBorders>
              <w:top w:val="nil"/>
              <w:left w:val="nil"/>
              <w:bottom w:val="nil"/>
              <w:right w:val="nil"/>
            </w:tcBorders>
            <w:shd w:val="clear" w:color="auto" w:fill="auto"/>
            <w:noWrap/>
            <w:vAlign w:val="bottom"/>
            <w:hideMark/>
          </w:tcPr>
          <w:p w14:paraId="13C500DE"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8.51 ± 0.71</w:t>
            </w:r>
          </w:p>
        </w:tc>
      </w:tr>
      <w:tr w:rsidR="008074E7" w:rsidRPr="008074E7" w14:paraId="2EFFF895" w14:textId="77777777" w:rsidTr="009A69FF">
        <w:trPr>
          <w:trHeight w:val="300"/>
        </w:trPr>
        <w:tc>
          <w:tcPr>
            <w:tcW w:w="2620" w:type="dxa"/>
            <w:tcBorders>
              <w:top w:val="nil"/>
              <w:left w:val="nil"/>
              <w:bottom w:val="nil"/>
              <w:right w:val="nil"/>
            </w:tcBorders>
            <w:shd w:val="clear" w:color="auto" w:fill="auto"/>
            <w:noWrap/>
            <w:vAlign w:val="bottom"/>
            <w:hideMark/>
          </w:tcPr>
          <w:p w14:paraId="46C87833"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EC</w:t>
            </w:r>
            <w:r w:rsidRPr="008074E7">
              <w:rPr>
                <w:rFonts w:eastAsia="Times New Roman" w:cs="Times New Roman"/>
                <w:color w:val="000000"/>
                <w:szCs w:val="24"/>
                <w:vertAlign w:val="subscript"/>
              </w:rPr>
              <w:t>e</w:t>
            </w:r>
          </w:p>
        </w:tc>
        <w:tc>
          <w:tcPr>
            <w:tcW w:w="2620" w:type="dxa"/>
            <w:tcBorders>
              <w:top w:val="nil"/>
              <w:left w:val="nil"/>
              <w:bottom w:val="nil"/>
              <w:right w:val="nil"/>
            </w:tcBorders>
            <w:shd w:val="clear" w:color="auto" w:fill="auto"/>
            <w:noWrap/>
            <w:vAlign w:val="bottom"/>
          </w:tcPr>
          <w:p w14:paraId="13B80F67"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d S m</w:t>
            </w:r>
            <w:r w:rsidRPr="008074E7">
              <w:rPr>
                <w:rFonts w:eastAsia="Times New Roman" w:cs="Times New Roman"/>
                <w:color w:val="000000"/>
                <w:szCs w:val="24"/>
                <w:vertAlign w:val="superscript"/>
              </w:rPr>
              <w:t>-1</w:t>
            </w:r>
          </w:p>
        </w:tc>
        <w:tc>
          <w:tcPr>
            <w:tcW w:w="1960" w:type="dxa"/>
            <w:tcBorders>
              <w:top w:val="nil"/>
              <w:left w:val="nil"/>
              <w:bottom w:val="nil"/>
              <w:right w:val="nil"/>
            </w:tcBorders>
            <w:shd w:val="clear" w:color="auto" w:fill="auto"/>
            <w:noWrap/>
            <w:vAlign w:val="bottom"/>
            <w:hideMark/>
          </w:tcPr>
          <w:p w14:paraId="173391DA"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1.44 ± 0.02</w:t>
            </w:r>
          </w:p>
        </w:tc>
        <w:tc>
          <w:tcPr>
            <w:tcW w:w="1890" w:type="dxa"/>
            <w:tcBorders>
              <w:top w:val="nil"/>
              <w:left w:val="nil"/>
              <w:bottom w:val="nil"/>
              <w:right w:val="nil"/>
            </w:tcBorders>
            <w:shd w:val="clear" w:color="auto" w:fill="auto"/>
            <w:noWrap/>
            <w:vAlign w:val="bottom"/>
            <w:hideMark/>
          </w:tcPr>
          <w:p w14:paraId="306F0AD9"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12.4 ± 0.05</w:t>
            </w:r>
          </w:p>
        </w:tc>
      </w:tr>
      <w:tr w:rsidR="008074E7" w:rsidRPr="008074E7" w14:paraId="769EAA6A" w14:textId="77777777" w:rsidTr="009A69FF">
        <w:trPr>
          <w:trHeight w:val="300"/>
        </w:trPr>
        <w:tc>
          <w:tcPr>
            <w:tcW w:w="2620" w:type="dxa"/>
            <w:tcBorders>
              <w:top w:val="nil"/>
              <w:left w:val="nil"/>
              <w:bottom w:val="nil"/>
              <w:right w:val="nil"/>
            </w:tcBorders>
            <w:shd w:val="clear" w:color="auto" w:fill="auto"/>
            <w:noWrap/>
            <w:vAlign w:val="bottom"/>
            <w:hideMark/>
          </w:tcPr>
          <w:p w14:paraId="2CF02620"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SAR</w:t>
            </w:r>
          </w:p>
        </w:tc>
        <w:tc>
          <w:tcPr>
            <w:tcW w:w="2620" w:type="dxa"/>
            <w:tcBorders>
              <w:top w:val="nil"/>
              <w:left w:val="nil"/>
              <w:bottom w:val="nil"/>
              <w:right w:val="nil"/>
            </w:tcBorders>
            <w:shd w:val="clear" w:color="auto" w:fill="auto"/>
            <w:noWrap/>
            <w:vAlign w:val="bottom"/>
            <w:hideMark/>
          </w:tcPr>
          <w:p w14:paraId="13F363BB"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(mmol L</w:t>
            </w:r>
            <w:r w:rsidRPr="008074E7">
              <w:rPr>
                <w:rFonts w:eastAsia="Times New Roman" w:cs="Times New Roman"/>
                <w:color w:val="000000"/>
                <w:szCs w:val="24"/>
                <w:vertAlign w:val="superscript"/>
              </w:rPr>
              <w:t>-1</w:t>
            </w:r>
            <w:r w:rsidRPr="008074E7">
              <w:rPr>
                <w:rFonts w:eastAsia="Times New Roman" w:cs="Times New Roman"/>
                <w:color w:val="000000"/>
                <w:szCs w:val="24"/>
              </w:rPr>
              <w:t>)</w:t>
            </w:r>
            <w:r w:rsidRPr="008074E7">
              <w:rPr>
                <w:rFonts w:eastAsia="Times New Roman" w:cs="Times New Roman"/>
                <w:color w:val="000000"/>
                <w:szCs w:val="24"/>
                <w:vertAlign w:val="superscript"/>
              </w:rPr>
              <w:t>1/2</w:t>
            </w:r>
          </w:p>
        </w:tc>
        <w:tc>
          <w:tcPr>
            <w:tcW w:w="1960" w:type="dxa"/>
            <w:tcBorders>
              <w:top w:val="nil"/>
              <w:left w:val="nil"/>
              <w:bottom w:val="nil"/>
              <w:right w:val="nil"/>
            </w:tcBorders>
            <w:shd w:val="clear" w:color="auto" w:fill="auto"/>
            <w:noWrap/>
            <w:vAlign w:val="bottom"/>
            <w:hideMark/>
          </w:tcPr>
          <w:p w14:paraId="7B45C90F"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3.25 ± 0.06</w:t>
            </w:r>
          </w:p>
        </w:tc>
        <w:tc>
          <w:tcPr>
            <w:tcW w:w="1890" w:type="dxa"/>
            <w:tcBorders>
              <w:top w:val="nil"/>
              <w:left w:val="nil"/>
              <w:bottom w:val="nil"/>
              <w:right w:val="nil"/>
            </w:tcBorders>
            <w:shd w:val="clear" w:color="auto" w:fill="auto"/>
            <w:noWrap/>
            <w:vAlign w:val="bottom"/>
            <w:hideMark/>
          </w:tcPr>
          <w:p w14:paraId="3F3F3345"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11.4 ± 0.05</w:t>
            </w:r>
          </w:p>
        </w:tc>
      </w:tr>
      <w:tr w:rsidR="008074E7" w:rsidRPr="008074E7" w14:paraId="43BC2C08" w14:textId="77777777" w:rsidTr="009A69FF">
        <w:trPr>
          <w:trHeight w:val="300"/>
        </w:trPr>
        <w:tc>
          <w:tcPr>
            <w:tcW w:w="2620" w:type="dxa"/>
            <w:tcBorders>
              <w:top w:val="nil"/>
              <w:left w:val="nil"/>
              <w:bottom w:val="nil"/>
              <w:right w:val="nil"/>
            </w:tcBorders>
            <w:shd w:val="clear" w:color="auto" w:fill="auto"/>
            <w:noWrap/>
            <w:vAlign w:val="bottom"/>
            <w:hideMark/>
          </w:tcPr>
          <w:p w14:paraId="3FFCA83B"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Organic matter</w:t>
            </w:r>
          </w:p>
        </w:tc>
        <w:tc>
          <w:tcPr>
            <w:tcW w:w="2620" w:type="dxa"/>
            <w:tcBorders>
              <w:top w:val="nil"/>
              <w:left w:val="nil"/>
              <w:bottom w:val="nil"/>
              <w:right w:val="nil"/>
            </w:tcBorders>
            <w:shd w:val="clear" w:color="auto" w:fill="auto"/>
            <w:noWrap/>
            <w:vAlign w:val="bottom"/>
            <w:hideMark/>
          </w:tcPr>
          <w:p w14:paraId="5ACEC5DC"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w:t>
            </w:r>
          </w:p>
        </w:tc>
        <w:tc>
          <w:tcPr>
            <w:tcW w:w="1960" w:type="dxa"/>
            <w:tcBorders>
              <w:top w:val="nil"/>
              <w:left w:val="nil"/>
              <w:bottom w:val="nil"/>
              <w:right w:val="nil"/>
            </w:tcBorders>
            <w:shd w:val="clear" w:color="auto" w:fill="auto"/>
            <w:noWrap/>
            <w:vAlign w:val="bottom"/>
            <w:hideMark/>
          </w:tcPr>
          <w:p w14:paraId="49896E60"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0.41 ± 0.04</w:t>
            </w:r>
          </w:p>
        </w:tc>
        <w:tc>
          <w:tcPr>
            <w:tcW w:w="1890" w:type="dxa"/>
            <w:tcBorders>
              <w:top w:val="nil"/>
              <w:left w:val="nil"/>
              <w:bottom w:val="nil"/>
              <w:right w:val="nil"/>
            </w:tcBorders>
            <w:shd w:val="clear" w:color="auto" w:fill="auto"/>
            <w:noWrap/>
            <w:vAlign w:val="bottom"/>
            <w:hideMark/>
          </w:tcPr>
          <w:p w14:paraId="385C3078"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0.40 ± 0.04</w:t>
            </w:r>
          </w:p>
        </w:tc>
      </w:tr>
      <w:tr w:rsidR="008074E7" w:rsidRPr="008074E7" w14:paraId="56B0075A" w14:textId="77777777" w:rsidTr="009A69FF">
        <w:trPr>
          <w:trHeight w:val="300"/>
        </w:trPr>
        <w:tc>
          <w:tcPr>
            <w:tcW w:w="2620" w:type="dxa"/>
            <w:tcBorders>
              <w:top w:val="nil"/>
              <w:left w:val="nil"/>
              <w:bottom w:val="nil"/>
              <w:right w:val="nil"/>
            </w:tcBorders>
            <w:shd w:val="clear" w:color="auto" w:fill="auto"/>
            <w:noWrap/>
            <w:vAlign w:val="bottom"/>
            <w:hideMark/>
          </w:tcPr>
          <w:p w14:paraId="24F210D7"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Total N</w:t>
            </w:r>
          </w:p>
        </w:tc>
        <w:tc>
          <w:tcPr>
            <w:tcW w:w="2620" w:type="dxa"/>
            <w:tcBorders>
              <w:top w:val="nil"/>
              <w:left w:val="nil"/>
              <w:bottom w:val="nil"/>
              <w:right w:val="nil"/>
            </w:tcBorders>
            <w:shd w:val="clear" w:color="auto" w:fill="auto"/>
            <w:noWrap/>
            <w:vAlign w:val="bottom"/>
            <w:hideMark/>
          </w:tcPr>
          <w:p w14:paraId="757CCB17"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mg kg</w:t>
            </w:r>
            <w:r w:rsidRPr="008074E7">
              <w:rPr>
                <w:rFonts w:eastAsia="Times New Roman" w:cs="Times New Roman"/>
                <w:color w:val="000000"/>
                <w:szCs w:val="24"/>
                <w:vertAlign w:val="superscript"/>
              </w:rPr>
              <w:t>−1</w:t>
            </w:r>
          </w:p>
        </w:tc>
        <w:tc>
          <w:tcPr>
            <w:tcW w:w="1960" w:type="dxa"/>
            <w:tcBorders>
              <w:top w:val="nil"/>
              <w:left w:val="nil"/>
              <w:bottom w:val="nil"/>
              <w:right w:val="nil"/>
            </w:tcBorders>
            <w:shd w:val="clear" w:color="auto" w:fill="auto"/>
            <w:noWrap/>
            <w:vAlign w:val="bottom"/>
            <w:hideMark/>
          </w:tcPr>
          <w:p w14:paraId="4F881A08"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7.35 ± 0.11</w:t>
            </w:r>
          </w:p>
        </w:tc>
        <w:tc>
          <w:tcPr>
            <w:tcW w:w="1890" w:type="dxa"/>
            <w:tcBorders>
              <w:top w:val="nil"/>
              <w:left w:val="nil"/>
              <w:bottom w:val="nil"/>
              <w:right w:val="nil"/>
            </w:tcBorders>
            <w:shd w:val="clear" w:color="auto" w:fill="auto"/>
            <w:noWrap/>
            <w:vAlign w:val="bottom"/>
            <w:hideMark/>
          </w:tcPr>
          <w:p w14:paraId="335B754E"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6.12 ± 0.30</w:t>
            </w:r>
          </w:p>
        </w:tc>
      </w:tr>
      <w:tr w:rsidR="008074E7" w:rsidRPr="008074E7" w14:paraId="7FC2056F" w14:textId="77777777" w:rsidTr="009A69FF">
        <w:trPr>
          <w:trHeight w:val="300"/>
        </w:trPr>
        <w:tc>
          <w:tcPr>
            <w:tcW w:w="2620" w:type="dxa"/>
            <w:tcBorders>
              <w:top w:val="nil"/>
              <w:left w:val="nil"/>
              <w:bottom w:val="nil"/>
              <w:right w:val="nil"/>
            </w:tcBorders>
            <w:shd w:val="clear" w:color="auto" w:fill="auto"/>
            <w:noWrap/>
            <w:vAlign w:val="bottom"/>
            <w:hideMark/>
          </w:tcPr>
          <w:p w14:paraId="3A16F59E"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Available P</w:t>
            </w:r>
          </w:p>
        </w:tc>
        <w:tc>
          <w:tcPr>
            <w:tcW w:w="2620" w:type="dxa"/>
            <w:tcBorders>
              <w:top w:val="nil"/>
              <w:left w:val="nil"/>
              <w:bottom w:val="nil"/>
              <w:right w:val="nil"/>
            </w:tcBorders>
            <w:shd w:val="clear" w:color="auto" w:fill="auto"/>
            <w:noWrap/>
            <w:vAlign w:val="bottom"/>
            <w:hideMark/>
          </w:tcPr>
          <w:p w14:paraId="1DD973C9"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mg kg</w:t>
            </w:r>
            <w:r w:rsidRPr="008074E7">
              <w:rPr>
                <w:rFonts w:eastAsia="Times New Roman" w:cs="Times New Roman"/>
                <w:color w:val="000000"/>
                <w:szCs w:val="24"/>
                <w:vertAlign w:val="superscript"/>
              </w:rPr>
              <w:t>−1</w:t>
            </w:r>
          </w:p>
        </w:tc>
        <w:tc>
          <w:tcPr>
            <w:tcW w:w="1960" w:type="dxa"/>
            <w:tcBorders>
              <w:top w:val="nil"/>
              <w:left w:val="nil"/>
              <w:bottom w:val="nil"/>
              <w:right w:val="nil"/>
            </w:tcBorders>
            <w:shd w:val="clear" w:color="auto" w:fill="auto"/>
            <w:noWrap/>
            <w:vAlign w:val="bottom"/>
            <w:hideMark/>
          </w:tcPr>
          <w:p w14:paraId="3A3BA123"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5.20 ± 0.24</w:t>
            </w:r>
          </w:p>
        </w:tc>
        <w:tc>
          <w:tcPr>
            <w:tcW w:w="1890" w:type="dxa"/>
            <w:tcBorders>
              <w:top w:val="nil"/>
              <w:left w:val="nil"/>
              <w:bottom w:val="nil"/>
              <w:right w:val="nil"/>
            </w:tcBorders>
            <w:shd w:val="clear" w:color="auto" w:fill="auto"/>
            <w:noWrap/>
            <w:vAlign w:val="bottom"/>
            <w:hideMark/>
          </w:tcPr>
          <w:p w14:paraId="1CA1A19F"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4.85 ± 0.22</w:t>
            </w:r>
          </w:p>
        </w:tc>
      </w:tr>
      <w:tr w:rsidR="008074E7" w:rsidRPr="008074E7" w14:paraId="0A897C77" w14:textId="77777777" w:rsidTr="009A69FF">
        <w:trPr>
          <w:trHeight w:val="300"/>
        </w:trPr>
        <w:tc>
          <w:tcPr>
            <w:tcW w:w="2620" w:type="dxa"/>
            <w:tcBorders>
              <w:top w:val="nil"/>
              <w:left w:val="nil"/>
              <w:bottom w:val="nil"/>
              <w:right w:val="nil"/>
            </w:tcBorders>
            <w:shd w:val="clear" w:color="auto" w:fill="auto"/>
            <w:noWrap/>
            <w:vAlign w:val="bottom"/>
            <w:hideMark/>
          </w:tcPr>
          <w:p w14:paraId="515767C3"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Extractable K</w:t>
            </w:r>
          </w:p>
        </w:tc>
        <w:tc>
          <w:tcPr>
            <w:tcW w:w="2620" w:type="dxa"/>
            <w:tcBorders>
              <w:top w:val="nil"/>
              <w:left w:val="nil"/>
              <w:bottom w:val="nil"/>
              <w:right w:val="nil"/>
            </w:tcBorders>
            <w:shd w:val="clear" w:color="auto" w:fill="auto"/>
            <w:noWrap/>
            <w:vAlign w:val="bottom"/>
            <w:hideMark/>
          </w:tcPr>
          <w:p w14:paraId="2134882C"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mg kg</w:t>
            </w:r>
            <w:r w:rsidRPr="008074E7">
              <w:rPr>
                <w:rFonts w:eastAsia="Times New Roman" w:cs="Times New Roman"/>
                <w:color w:val="000000"/>
                <w:szCs w:val="24"/>
                <w:vertAlign w:val="superscript"/>
              </w:rPr>
              <w:t>-1</w:t>
            </w:r>
          </w:p>
        </w:tc>
        <w:tc>
          <w:tcPr>
            <w:tcW w:w="1960" w:type="dxa"/>
            <w:tcBorders>
              <w:top w:val="nil"/>
              <w:left w:val="nil"/>
              <w:bottom w:val="nil"/>
              <w:right w:val="nil"/>
            </w:tcBorders>
            <w:shd w:val="clear" w:color="auto" w:fill="auto"/>
            <w:noWrap/>
            <w:vAlign w:val="bottom"/>
            <w:hideMark/>
          </w:tcPr>
          <w:p w14:paraId="7758BBC6"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103 ± 3.20</w:t>
            </w:r>
          </w:p>
        </w:tc>
        <w:tc>
          <w:tcPr>
            <w:tcW w:w="1890" w:type="dxa"/>
            <w:tcBorders>
              <w:top w:val="nil"/>
              <w:left w:val="nil"/>
              <w:bottom w:val="nil"/>
              <w:right w:val="nil"/>
            </w:tcBorders>
            <w:shd w:val="clear" w:color="auto" w:fill="auto"/>
            <w:noWrap/>
            <w:vAlign w:val="bottom"/>
            <w:hideMark/>
          </w:tcPr>
          <w:p w14:paraId="22289930"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81.0 ± 5.16</w:t>
            </w:r>
          </w:p>
        </w:tc>
      </w:tr>
      <w:tr w:rsidR="008074E7" w:rsidRPr="008074E7" w14:paraId="78CA8D74" w14:textId="77777777" w:rsidTr="009A69FF">
        <w:trPr>
          <w:trHeight w:val="300"/>
        </w:trPr>
        <w:tc>
          <w:tcPr>
            <w:tcW w:w="2620" w:type="dxa"/>
            <w:tcBorders>
              <w:top w:val="nil"/>
              <w:left w:val="nil"/>
              <w:bottom w:val="single" w:sz="4" w:space="0" w:color="auto"/>
              <w:right w:val="nil"/>
            </w:tcBorders>
            <w:shd w:val="clear" w:color="auto" w:fill="auto"/>
            <w:noWrap/>
            <w:vAlign w:val="bottom"/>
            <w:hideMark/>
          </w:tcPr>
          <w:p w14:paraId="57789348"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Total As</w:t>
            </w:r>
          </w:p>
        </w:tc>
        <w:tc>
          <w:tcPr>
            <w:tcW w:w="2620" w:type="dxa"/>
            <w:tcBorders>
              <w:top w:val="nil"/>
              <w:left w:val="nil"/>
              <w:bottom w:val="single" w:sz="4" w:space="0" w:color="auto"/>
              <w:right w:val="nil"/>
            </w:tcBorders>
            <w:shd w:val="clear" w:color="auto" w:fill="auto"/>
            <w:noWrap/>
            <w:vAlign w:val="bottom"/>
            <w:hideMark/>
          </w:tcPr>
          <w:p w14:paraId="47B717E2"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mg kg</w:t>
            </w:r>
            <w:r w:rsidRPr="008074E7">
              <w:rPr>
                <w:rFonts w:eastAsia="Times New Roman" w:cs="Times New Roman"/>
                <w:color w:val="000000"/>
                <w:szCs w:val="24"/>
                <w:vertAlign w:val="superscript"/>
              </w:rPr>
              <w:t>-1</w:t>
            </w:r>
          </w:p>
        </w:tc>
        <w:tc>
          <w:tcPr>
            <w:tcW w:w="1960" w:type="dxa"/>
            <w:tcBorders>
              <w:top w:val="nil"/>
              <w:left w:val="nil"/>
              <w:bottom w:val="single" w:sz="4" w:space="0" w:color="auto"/>
              <w:right w:val="nil"/>
            </w:tcBorders>
            <w:shd w:val="clear" w:color="auto" w:fill="auto"/>
            <w:noWrap/>
            <w:vAlign w:val="bottom"/>
            <w:hideMark/>
          </w:tcPr>
          <w:p w14:paraId="561C1410"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0.21 ± 0.03</w:t>
            </w:r>
          </w:p>
        </w:tc>
        <w:tc>
          <w:tcPr>
            <w:tcW w:w="1890" w:type="dxa"/>
            <w:tcBorders>
              <w:top w:val="nil"/>
              <w:left w:val="nil"/>
              <w:bottom w:val="single" w:sz="4" w:space="0" w:color="auto"/>
              <w:right w:val="nil"/>
            </w:tcBorders>
            <w:shd w:val="clear" w:color="auto" w:fill="auto"/>
            <w:noWrap/>
            <w:vAlign w:val="bottom"/>
            <w:hideMark/>
          </w:tcPr>
          <w:p w14:paraId="0E3A9749" w14:textId="77777777" w:rsidR="008074E7" w:rsidRPr="008074E7" w:rsidRDefault="008074E7" w:rsidP="008074E7">
            <w:pPr>
              <w:spacing w:before="0" w:after="0"/>
              <w:rPr>
                <w:rFonts w:eastAsia="Times New Roman" w:cs="Times New Roman"/>
                <w:color w:val="000000"/>
                <w:szCs w:val="24"/>
              </w:rPr>
            </w:pPr>
            <w:r w:rsidRPr="008074E7">
              <w:rPr>
                <w:rFonts w:eastAsia="Times New Roman" w:cs="Times New Roman"/>
                <w:color w:val="000000"/>
                <w:szCs w:val="24"/>
              </w:rPr>
              <w:t>0.21 ± 0.04</w:t>
            </w:r>
          </w:p>
        </w:tc>
      </w:tr>
    </w:tbl>
    <w:p w14:paraId="0DA1955A" w14:textId="77777777" w:rsidR="008074E7" w:rsidRPr="008074E7" w:rsidRDefault="008074E7" w:rsidP="008074E7">
      <w:pPr>
        <w:spacing w:before="0" w:after="160" w:line="360" w:lineRule="auto"/>
        <w:ind w:left="720"/>
        <w:jc w:val="both"/>
        <w:rPr>
          <w:rFonts w:eastAsia="Calibri" w:cs="Times New Roman"/>
          <w:b/>
          <w:szCs w:val="24"/>
        </w:rPr>
      </w:pPr>
      <w:r w:rsidRPr="008074E7">
        <w:rPr>
          <w:rFonts w:eastAsia="Calibri" w:cs="Times New Roman"/>
          <w:szCs w:val="24"/>
          <w:vertAlign w:val="superscript"/>
        </w:rPr>
        <w:t>The values are mean of three replicates ± standard deviation</w:t>
      </w:r>
    </w:p>
    <w:p w14:paraId="0AEB5B11" w14:textId="77777777" w:rsidR="008074E7" w:rsidRPr="008074E7" w:rsidRDefault="008074E7" w:rsidP="008074E7">
      <w:pPr>
        <w:spacing w:before="0" w:after="160" w:line="360" w:lineRule="auto"/>
        <w:ind w:left="720"/>
        <w:jc w:val="both"/>
        <w:rPr>
          <w:rFonts w:eastAsia="Calibri" w:cs="Times New Roman"/>
          <w:b/>
          <w:szCs w:val="24"/>
        </w:rPr>
      </w:pPr>
    </w:p>
    <w:p w14:paraId="02114597" w14:textId="77777777" w:rsidR="008074E7" w:rsidRPr="008074E7" w:rsidRDefault="008074E7" w:rsidP="008074E7">
      <w:pPr>
        <w:spacing w:before="0" w:after="160" w:line="360" w:lineRule="auto"/>
        <w:ind w:left="1440"/>
        <w:jc w:val="both"/>
        <w:rPr>
          <w:rFonts w:eastAsia="Calibri" w:cs="Times New Roman"/>
          <w:szCs w:val="24"/>
          <w:vertAlign w:val="subscript"/>
        </w:rPr>
      </w:pPr>
      <w:r w:rsidRPr="008074E7">
        <w:rPr>
          <w:rFonts w:eastAsia="Calibri" w:cs="Times New Roman"/>
          <w:szCs w:val="24"/>
          <w:vertAlign w:val="subscript"/>
        </w:rPr>
        <w:lastRenderedPageBreak/>
        <w:t xml:space="preserve">       </w:t>
      </w:r>
    </w:p>
    <w:p w14:paraId="6BA75DFC" w14:textId="77777777" w:rsidR="008074E7" w:rsidRPr="008074E7" w:rsidRDefault="008074E7" w:rsidP="008074E7">
      <w:pPr>
        <w:spacing w:before="0" w:after="160" w:line="360" w:lineRule="auto"/>
        <w:jc w:val="both"/>
        <w:rPr>
          <w:rFonts w:eastAsia="Calibri" w:cs="Times New Roman"/>
          <w:szCs w:val="24"/>
        </w:rPr>
      </w:pPr>
    </w:p>
    <w:p w14:paraId="0ECD8C3B" w14:textId="77777777" w:rsidR="008074E7" w:rsidRPr="008074E7" w:rsidRDefault="008074E7" w:rsidP="008074E7">
      <w:pPr>
        <w:spacing w:before="0" w:after="160" w:line="259" w:lineRule="auto"/>
        <w:rPr>
          <w:rFonts w:ascii="Calibri" w:eastAsia="Calibri" w:hAnsi="Calibri" w:cs="Times New Roman"/>
          <w:noProof/>
          <w:sz w:val="22"/>
        </w:rPr>
      </w:pPr>
      <w:r w:rsidRPr="008074E7">
        <w:rPr>
          <w:rFonts w:ascii="Calibri" w:eastAsia="Calibri" w:hAnsi="Calibri" w:cs="Times New Roman"/>
          <w:noProof/>
          <w:sz w:val="22"/>
        </w:rPr>
        <w:drawing>
          <wp:inline distT="0" distB="0" distL="0" distR="0" wp14:anchorId="00CAF2FA" wp14:editId="04D8004B">
            <wp:extent cx="6732636" cy="5288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2079" r="12889"/>
                    <a:stretch/>
                  </pic:blipFill>
                  <pic:spPr bwMode="auto">
                    <a:xfrm>
                      <a:off x="0" y="0"/>
                      <a:ext cx="6732636" cy="5288280"/>
                    </a:xfrm>
                    <a:prstGeom prst="rect">
                      <a:avLst/>
                    </a:prstGeom>
                    <a:noFill/>
                    <a:ln>
                      <a:noFill/>
                    </a:ln>
                    <a:extLst>
                      <a:ext uri="{53640926-AAD7-44D8-BBD7-CCE9431645EC}">
                        <a14:shadowObscured xmlns:a14="http://schemas.microsoft.com/office/drawing/2010/main"/>
                      </a:ext>
                    </a:extLst>
                  </pic:spPr>
                </pic:pic>
              </a:graphicData>
            </a:graphic>
          </wp:inline>
        </w:drawing>
      </w:r>
    </w:p>
    <w:p w14:paraId="7E896B67" w14:textId="77777777" w:rsidR="008074E7" w:rsidRPr="008074E7" w:rsidRDefault="008074E7" w:rsidP="008074E7">
      <w:pPr>
        <w:spacing w:before="0" w:after="160" w:line="259" w:lineRule="auto"/>
        <w:rPr>
          <w:rFonts w:eastAsia="Calibri" w:cs="Times New Roman"/>
          <w:noProof/>
          <w:szCs w:val="24"/>
        </w:rPr>
      </w:pPr>
      <w:r w:rsidRPr="008074E7">
        <w:rPr>
          <w:rFonts w:eastAsia="Calibri" w:cs="Times New Roman"/>
          <w:b/>
          <w:bCs/>
          <w:noProof/>
          <w:szCs w:val="24"/>
        </w:rPr>
        <w:t>FIGURE S1</w:t>
      </w:r>
      <w:r w:rsidRPr="008074E7">
        <w:rPr>
          <w:rFonts w:eastAsia="Calibri" w:cs="Times New Roman"/>
          <w:noProof/>
          <w:szCs w:val="24"/>
        </w:rPr>
        <w:t xml:space="preserve"> SEM-EDX analysis of biochars representing the changes in elemental contents and morphology. The composition of elements in biochar (BC) (A), the composition of elements in silicon nanoparcticles doped biochar (SBC) (B). </w:t>
      </w:r>
    </w:p>
    <w:p w14:paraId="78EA428E" w14:textId="77777777" w:rsidR="008074E7" w:rsidRPr="008074E7" w:rsidRDefault="008074E7" w:rsidP="008074E7">
      <w:pPr>
        <w:spacing w:before="0" w:after="160" w:line="259" w:lineRule="auto"/>
        <w:rPr>
          <w:rFonts w:eastAsia="Calibri" w:cs="Times New Roman"/>
          <w:noProof/>
          <w:szCs w:val="24"/>
        </w:rPr>
      </w:pPr>
    </w:p>
    <w:p w14:paraId="4E083068" w14:textId="77777777" w:rsidR="008074E7" w:rsidRPr="008074E7" w:rsidRDefault="008074E7" w:rsidP="008074E7">
      <w:pPr>
        <w:spacing w:before="0" w:after="160" w:line="259" w:lineRule="auto"/>
        <w:rPr>
          <w:rFonts w:eastAsia="Calibri" w:cs="Times New Roman"/>
          <w:noProof/>
          <w:szCs w:val="24"/>
        </w:rPr>
      </w:pPr>
    </w:p>
    <w:p w14:paraId="2B35D223" w14:textId="77777777" w:rsidR="008074E7" w:rsidRPr="008074E7" w:rsidRDefault="008074E7" w:rsidP="008074E7">
      <w:pPr>
        <w:spacing w:before="0" w:after="160" w:line="259" w:lineRule="auto"/>
        <w:rPr>
          <w:rFonts w:eastAsia="Calibri" w:cs="Times New Roman"/>
          <w:noProof/>
          <w:szCs w:val="24"/>
        </w:rPr>
      </w:pPr>
    </w:p>
    <w:p w14:paraId="4ACB3FB6" w14:textId="77777777" w:rsidR="008074E7" w:rsidRPr="008074E7" w:rsidRDefault="008074E7" w:rsidP="008074E7">
      <w:pPr>
        <w:spacing w:before="0" w:after="160" w:line="259" w:lineRule="auto"/>
        <w:rPr>
          <w:rFonts w:eastAsia="Calibri" w:cs="Times New Roman"/>
          <w:noProof/>
          <w:szCs w:val="24"/>
        </w:rPr>
      </w:pPr>
    </w:p>
    <w:p w14:paraId="72580F64" w14:textId="77777777" w:rsidR="008074E7" w:rsidRPr="008074E7" w:rsidRDefault="008074E7" w:rsidP="008074E7">
      <w:pPr>
        <w:spacing w:before="0" w:after="160" w:line="259" w:lineRule="auto"/>
        <w:jc w:val="center"/>
        <w:rPr>
          <w:rFonts w:eastAsia="Calibri" w:cs="Times New Roman"/>
          <w:noProof/>
          <w:szCs w:val="24"/>
        </w:rPr>
      </w:pPr>
      <w:r w:rsidRPr="008074E7">
        <w:rPr>
          <w:rFonts w:ascii="Calibri" w:eastAsia="Calibri" w:hAnsi="Calibri" w:cs="Times New Roman"/>
          <w:noProof/>
          <w:sz w:val="22"/>
        </w:rPr>
        <w:lastRenderedPageBreak/>
        <w:drawing>
          <wp:inline distT="0" distB="0" distL="0" distR="0" wp14:anchorId="6D8FFBCF" wp14:editId="47BC333C">
            <wp:extent cx="5267739" cy="31506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019" t="9418" r="13095" b="8527"/>
                    <a:stretch/>
                  </pic:blipFill>
                  <pic:spPr bwMode="auto">
                    <a:xfrm>
                      <a:off x="0" y="0"/>
                      <a:ext cx="5297551" cy="3168459"/>
                    </a:xfrm>
                    <a:prstGeom prst="rect">
                      <a:avLst/>
                    </a:prstGeom>
                    <a:noFill/>
                    <a:ln>
                      <a:noFill/>
                    </a:ln>
                    <a:extLst>
                      <a:ext uri="{53640926-AAD7-44D8-BBD7-CCE9431645EC}">
                        <a14:shadowObscured xmlns:a14="http://schemas.microsoft.com/office/drawing/2010/main"/>
                      </a:ext>
                    </a:extLst>
                  </pic:spPr>
                </pic:pic>
              </a:graphicData>
            </a:graphic>
          </wp:inline>
        </w:drawing>
      </w:r>
    </w:p>
    <w:p w14:paraId="37536D35" w14:textId="77777777" w:rsidR="008074E7" w:rsidRPr="008074E7" w:rsidRDefault="008074E7" w:rsidP="008074E7">
      <w:pPr>
        <w:spacing w:before="0" w:after="160" w:line="259" w:lineRule="auto"/>
        <w:rPr>
          <w:rFonts w:eastAsia="Calibri" w:cs="Times New Roman"/>
          <w:noProof/>
          <w:szCs w:val="24"/>
        </w:rPr>
      </w:pPr>
    </w:p>
    <w:p w14:paraId="16916A17" w14:textId="77777777" w:rsidR="008074E7" w:rsidRPr="008074E7" w:rsidRDefault="008074E7" w:rsidP="008074E7">
      <w:pPr>
        <w:spacing w:before="0" w:after="160" w:line="259" w:lineRule="auto"/>
        <w:jc w:val="center"/>
        <w:rPr>
          <w:rFonts w:eastAsia="Calibri" w:cs="Times New Roman"/>
          <w:noProof/>
          <w:szCs w:val="24"/>
        </w:rPr>
      </w:pPr>
      <w:r w:rsidRPr="008074E7">
        <w:rPr>
          <w:rFonts w:ascii="Calibri" w:eastAsia="Calibri" w:hAnsi="Calibri" w:cs="Times New Roman"/>
          <w:noProof/>
          <w:sz w:val="22"/>
        </w:rPr>
        <w:drawing>
          <wp:inline distT="0" distB="0" distL="0" distR="0" wp14:anchorId="1A066921" wp14:editId="02FBD2C9">
            <wp:extent cx="5683018" cy="367145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42" t="9147" r="12261" b="6357"/>
                    <a:stretch/>
                  </pic:blipFill>
                  <pic:spPr bwMode="auto">
                    <a:xfrm>
                      <a:off x="0" y="0"/>
                      <a:ext cx="5724877" cy="3698498"/>
                    </a:xfrm>
                    <a:prstGeom prst="rect">
                      <a:avLst/>
                    </a:prstGeom>
                    <a:noFill/>
                    <a:ln>
                      <a:noFill/>
                    </a:ln>
                    <a:extLst>
                      <a:ext uri="{53640926-AAD7-44D8-BBD7-CCE9431645EC}">
                        <a14:shadowObscured xmlns:a14="http://schemas.microsoft.com/office/drawing/2010/main"/>
                      </a:ext>
                    </a:extLst>
                  </pic:spPr>
                </pic:pic>
              </a:graphicData>
            </a:graphic>
          </wp:inline>
        </w:drawing>
      </w:r>
    </w:p>
    <w:p w14:paraId="639FB40B" w14:textId="77777777" w:rsidR="008074E7" w:rsidRPr="008074E7" w:rsidRDefault="008074E7" w:rsidP="008074E7">
      <w:pPr>
        <w:spacing w:before="0" w:after="160" w:line="259" w:lineRule="auto"/>
        <w:rPr>
          <w:rFonts w:eastAsia="Calibri" w:cs="Times New Roman"/>
          <w:noProof/>
          <w:szCs w:val="24"/>
        </w:rPr>
      </w:pPr>
      <w:r w:rsidRPr="008074E7">
        <w:rPr>
          <w:rFonts w:eastAsia="Calibri" w:cs="Times New Roman"/>
          <w:b/>
          <w:bCs/>
          <w:noProof/>
          <w:szCs w:val="24"/>
        </w:rPr>
        <w:t xml:space="preserve">FIGURE S2 </w:t>
      </w:r>
      <w:r w:rsidRPr="008074E7">
        <w:rPr>
          <w:rFonts w:eastAsia="Calibri" w:cs="Times New Roman"/>
          <w:noProof/>
          <w:szCs w:val="24"/>
        </w:rPr>
        <w:t>XRD analysis of the various crystalline faces on biochar (BC) and silicon nanoparticles doped biochar (SBC)</w:t>
      </w:r>
      <w:r w:rsidRPr="008074E7">
        <w:rPr>
          <w:rFonts w:eastAsia="Calibri" w:cs="Times New Roman"/>
          <w:b/>
          <w:bCs/>
          <w:noProof/>
          <w:szCs w:val="24"/>
        </w:rPr>
        <w:t xml:space="preserve"> </w:t>
      </w:r>
      <w:r w:rsidRPr="008074E7">
        <w:rPr>
          <w:rFonts w:eastAsia="Calibri" w:cs="Times New Roman"/>
          <w:noProof/>
          <w:szCs w:val="24"/>
        </w:rPr>
        <w:t>(A). FTIR analysis of bond stretching in biochar (BC) and silicon nanoparticles doped biochar (SBC) (B).</w:t>
      </w:r>
    </w:p>
    <w:p w14:paraId="23BF7373" w14:textId="77777777" w:rsidR="008074E7" w:rsidRPr="008074E7" w:rsidRDefault="008074E7" w:rsidP="008074E7"/>
    <w:sectPr w:rsidR="008074E7" w:rsidRPr="008074E7"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047D1" w14:textId="77777777" w:rsidR="003A049D" w:rsidRDefault="003A049D" w:rsidP="00117666">
      <w:pPr>
        <w:spacing w:after="0"/>
      </w:pPr>
      <w:r>
        <w:separator/>
      </w:r>
    </w:p>
  </w:endnote>
  <w:endnote w:type="continuationSeparator" w:id="0">
    <w:p w14:paraId="254ACF31" w14:textId="77777777" w:rsidR="003A049D" w:rsidRDefault="003A049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0F5EF" w14:textId="77777777" w:rsidR="003A049D" w:rsidRDefault="003A049D" w:rsidP="00117666">
      <w:pPr>
        <w:spacing w:after="0"/>
      </w:pPr>
      <w:r>
        <w:separator/>
      </w:r>
    </w:p>
  </w:footnote>
  <w:footnote w:type="continuationSeparator" w:id="0">
    <w:p w14:paraId="395890A8" w14:textId="77777777" w:rsidR="003A049D" w:rsidRDefault="003A049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667903932">
    <w:abstractNumId w:val="0"/>
  </w:num>
  <w:num w:numId="2" w16cid:durableId="318921087">
    <w:abstractNumId w:val="4"/>
  </w:num>
  <w:num w:numId="3" w16cid:durableId="1826817699">
    <w:abstractNumId w:val="1"/>
  </w:num>
  <w:num w:numId="4" w16cid:durableId="1112943831">
    <w:abstractNumId w:val="5"/>
  </w:num>
  <w:num w:numId="5" w16cid:durableId="2542890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7421772">
    <w:abstractNumId w:val="3"/>
  </w:num>
  <w:num w:numId="7" w16cid:durableId="929387526">
    <w:abstractNumId w:val="6"/>
  </w:num>
  <w:num w:numId="8" w16cid:durableId="1305741374">
    <w:abstractNumId w:val="6"/>
  </w:num>
  <w:num w:numId="9" w16cid:durableId="1630547750">
    <w:abstractNumId w:val="6"/>
  </w:num>
  <w:num w:numId="10" w16cid:durableId="62681266">
    <w:abstractNumId w:val="6"/>
  </w:num>
  <w:num w:numId="11" w16cid:durableId="998073022">
    <w:abstractNumId w:val="6"/>
  </w:num>
  <w:num w:numId="12" w16cid:durableId="1963418868">
    <w:abstractNumId w:val="6"/>
  </w:num>
  <w:num w:numId="13" w16cid:durableId="1115638922">
    <w:abstractNumId w:val="3"/>
  </w:num>
  <w:num w:numId="14" w16cid:durableId="1402293886">
    <w:abstractNumId w:val="2"/>
  </w:num>
  <w:num w:numId="15" w16cid:durableId="979651642">
    <w:abstractNumId w:val="2"/>
  </w:num>
  <w:num w:numId="16" w16cid:durableId="901911309">
    <w:abstractNumId w:val="2"/>
  </w:num>
  <w:num w:numId="17" w16cid:durableId="968558925">
    <w:abstractNumId w:val="2"/>
  </w:num>
  <w:num w:numId="18" w16cid:durableId="575827829">
    <w:abstractNumId w:val="2"/>
  </w:num>
  <w:num w:numId="19" w16cid:durableId="396167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2B06"/>
    <w:rsid w:val="00267D18"/>
    <w:rsid w:val="00274347"/>
    <w:rsid w:val="002868E2"/>
    <w:rsid w:val="002869C3"/>
    <w:rsid w:val="002936E4"/>
    <w:rsid w:val="002B4A57"/>
    <w:rsid w:val="002C74CA"/>
    <w:rsid w:val="003123F4"/>
    <w:rsid w:val="003544FB"/>
    <w:rsid w:val="003A049D"/>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74E7"/>
    <w:rsid w:val="00817DD6"/>
    <w:rsid w:val="0083759F"/>
    <w:rsid w:val="00885156"/>
    <w:rsid w:val="008C039E"/>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TableGrid1">
    <w:name w:val="Table Grid1"/>
    <w:basedOn w:val="TableNormal"/>
    <w:next w:val="TableGrid"/>
    <w:uiPriority w:val="39"/>
    <w:rsid w:val="00807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TotalTime>
  <Pages>3</Pages>
  <Words>283</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India Humphreys</cp:lastModifiedBy>
  <cp:revision>4</cp:revision>
  <cp:lastPrinted>2013-10-03T12:51:00Z</cp:lastPrinted>
  <dcterms:created xsi:type="dcterms:W3CDTF">2018-11-23T08:58:00Z</dcterms:created>
  <dcterms:modified xsi:type="dcterms:W3CDTF">2022-08-09T10:42:00Z</dcterms:modified>
</cp:coreProperties>
</file>