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1F0E" w14:textId="77777777" w:rsidR="00EF724D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Supplementary Material</w:t>
      </w:r>
    </w:p>
    <w:p w14:paraId="148927FE" w14:textId="77777777" w:rsidR="00EF724D" w:rsidRDefault="00000000">
      <w:pPr>
        <w:pStyle w:val="Ttulo1"/>
        <w:ind w:left="567" w:hanging="567"/>
      </w:pPr>
      <w:r>
        <w:t>Supplementary Figures and Tables</w:t>
      </w:r>
    </w:p>
    <w:p w14:paraId="6CCFEED2" w14:textId="77777777" w:rsidR="00EF724D" w:rsidRDefault="00EF724D">
      <w:pPr>
        <w:spacing w:before="240" w:line="360" w:lineRule="auto"/>
        <w:rPr>
          <w:b/>
        </w:rPr>
      </w:pPr>
    </w:p>
    <w:p w14:paraId="0009ED4C" w14:textId="2DF68F17" w:rsidR="00EF724D" w:rsidRDefault="00DA07B2">
      <w:pPr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jc w:val="both"/>
        <w:rPr>
          <w:b/>
        </w:rPr>
      </w:pPr>
      <w:r w:rsidRPr="00DA07B2">
        <w:rPr>
          <w:b/>
        </w:rPr>
        <w:t>Supplementary</w:t>
      </w:r>
      <w:r w:rsidRPr="00DA07B2">
        <w:rPr>
          <w:b/>
        </w:rPr>
        <w:t xml:space="preserve"> </w:t>
      </w:r>
      <w:r w:rsidR="00000000">
        <w:rPr>
          <w:b/>
        </w:rPr>
        <w:t xml:space="preserve">Table </w:t>
      </w:r>
      <w:r>
        <w:rPr>
          <w:b/>
        </w:rPr>
        <w:t>3</w:t>
      </w:r>
    </w:p>
    <w:p w14:paraId="17E12B98" w14:textId="77777777" w:rsidR="00EF724D" w:rsidRDefault="00000000">
      <w:pPr>
        <w:spacing w:before="240"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Partial Correlations of </w:t>
      </w:r>
      <w:r>
        <w:rPr>
          <w:i/>
        </w:rPr>
        <w:t>Self-oriented and Self-transcendent Emotions</w:t>
      </w:r>
      <w:r>
        <w:rPr>
          <w:i/>
          <w:color w:val="000000"/>
        </w:rPr>
        <w:t xml:space="preserve"> with All Humanity Dimension and its Subscales </w:t>
      </w:r>
      <w:r>
        <w:rPr>
          <w:i/>
        </w:rPr>
        <w:t>C</w:t>
      </w:r>
      <w:r>
        <w:rPr>
          <w:i/>
          <w:color w:val="000000"/>
        </w:rPr>
        <w:t>ontrolling for Community and Country Dimensions by Country</w:t>
      </w:r>
    </w:p>
    <w:tbl>
      <w:tblPr>
        <w:tblStyle w:val="a"/>
        <w:tblW w:w="97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52"/>
        <w:gridCol w:w="1556"/>
        <w:gridCol w:w="931"/>
        <w:gridCol w:w="1652"/>
        <w:gridCol w:w="923"/>
        <w:gridCol w:w="1652"/>
        <w:gridCol w:w="911"/>
      </w:tblGrid>
      <w:tr w:rsidR="00EF724D" w14:paraId="02A47179" w14:textId="77777777">
        <w:trPr>
          <w:trHeight w:val="18"/>
        </w:trPr>
        <w:tc>
          <w:tcPr>
            <w:tcW w:w="2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2156D" w14:textId="77777777" w:rsidR="00EF72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b/>
              </w:rPr>
              <w:t>Variables</w:t>
            </w:r>
          </w:p>
        </w:tc>
        <w:tc>
          <w:tcPr>
            <w:tcW w:w="24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CC85D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Humanity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16F7047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Bond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B331B20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Concern</w:t>
            </w:r>
          </w:p>
        </w:tc>
      </w:tr>
      <w:tr w:rsidR="00EF724D" w14:paraId="637BB37F" w14:textId="77777777">
        <w:trPr>
          <w:trHeight w:val="18"/>
        </w:trPr>
        <w:tc>
          <w:tcPr>
            <w:tcW w:w="21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1D012" w14:textId="77777777" w:rsidR="00EF72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</w:rPr>
            </w:pPr>
            <w:r>
              <w:rPr>
                <w:b/>
              </w:rPr>
              <w:t>Total Sample</w:t>
            </w:r>
          </w:p>
        </w:tc>
        <w:tc>
          <w:tcPr>
            <w:tcW w:w="248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84DA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C8908D0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0241663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F724D" w14:paraId="38DF019B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1FFAE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  <w:rPr>
                <w:b/>
              </w:rPr>
            </w:pPr>
            <w:r>
              <w:rPr>
                <w:b/>
              </w:rPr>
              <w:t>SOE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A894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.031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AD26009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.161</w:t>
            </w:r>
            <w:r>
              <w:rPr>
                <w:vertAlign w:val="superscript"/>
              </w:rPr>
              <w:t>a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3BB05ED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-.095</w:t>
            </w:r>
          </w:p>
        </w:tc>
      </w:tr>
      <w:tr w:rsidR="00EF724D" w14:paraId="27E68AF2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D6D1A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  <w:rPr>
                <w:b/>
              </w:rPr>
            </w:pPr>
            <w:r>
              <w:rPr>
                <w:b/>
              </w:rPr>
              <w:t>STE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F5775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.070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3AB1B9C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.170</w:t>
            </w:r>
            <w:r>
              <w:rPr>
                <w:vertAlign w:val="superscript"/>
              </w:rPr>
              <w:t>a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64F3666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-.038</w:t>
            </w:r>
          </w:p>
        </w:tc>
      </w:tr>
      <w:tr w:rsidR="00EF724D" w14:paraId="5ACED1CA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D3FFA" w14:textId="77777777" w:rsidR="00EF724D" w:rsidRDefault="00EF724D">
            <w:pPr>
              <w:tabs>
                <w:tab w:val="left" w:pos="5257"/>
              </w:tabs>
              <w:spacing w:before="0" w:after="0"/>
              <w:ind w:left="60" w:right="60"/>
              <w:rPr>
                <w:b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C4066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F561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E1632FA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E885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6B27F8D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4124C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EF724D" w14:paraId="686E1BD9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3069A" w14:textId="77777777" w:rsidR="00EF724D" w:rsidRDefault="00EF724D">
            <w:pPr>
              <w:tabs>
                <w:tab w:val="left" w:pos="5257"/>
              </w:tabs>
              <w:spacing w:before="0" w:after="0"/>
              <w:ind w:left="60" w:right="60"/>
              <w:rPr>
                <w:b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1221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-0.961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534D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0.336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7F88181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-0.225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D1F90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0.821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80087C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-1.407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63E3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0.159</w:t>
            </w:r>
          </w:p>
        </w:tc>
      </w:tr>
      <w:tr w:rsidR="00EF724D" w14:paraId="515CE10D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F396F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  <w:rPr>
                <w:b/>
              </w:rPr>
            </w:pPr>
            <w:r>
              <w:rPr>
                <w:b/>
              </w:rPr>
              <w:t>Spain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B3CD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B1A55C2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C58AFC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</w:t>
            </w:r>
          </w:p>
        </w:tc>
      </w:tr>
      <w:tr w:rsidR="00EF724D" w14:paraId="7D05DC06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2958C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</w:pPr>
            <w:r>
              <w:rPr>
                <w:b/>
              </w:rPr>
              <w:t>SOE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0164A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.123</w:t>
            </w:r>
            <w:r>
              <w:rPr>
                <w:vertAlign w:val="superscript"/>
              </w:rPr>
              <w:t>d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6840D97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.196</w:t>
            </w:r>
            <w:r>
              <w:rPr>
                <w:vertAlign w:val="superscript"/>
              </w:rPr>
              <w:t>b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30A4BAC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.012</w:t>
            </w:r>
          </w:p>
        </w:tc>
      </w:tr>
      <w:tr w:rsidR="00EF724D" w14:paraId="5E3BC95D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6CA83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</w:pPr>
            <w:r>
              <w:rPr>
                <w:b/>
              </w:rPr>
              <w:t>STE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F901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.145</w:t>
            </w:r>
            <w:r>
              <w:rPr>
                <w:vertAlign w:val="superscript"/>
              </w:rPr>
              <w:t>c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214670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.186</w:t>
            </w:r>
            <w:r>
              <w:rPr>
                <w:vertAlign w:val="superscript"/>
              </w:rPr>
              <w:t>b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23C1D602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.052</w:t>
            </w:r>
          </w:p>
        </w:tc>
      </w:tr>
      <w:tr w:rsidR="00EF724D" w14:paraId="343F0301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8EF4B" w14:textId="77777777" w:rsidR="00EF724D" w:rsidRDefault="00EF724D">
            <w:pPr>
              <w:tabs>
                <w:tab w:val="left" w:pos="5257"/>
              </w:tabs>
              <w:spacing w:before="0" w:after="0"/>
              <w:ind w:right="60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0E96A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740D3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4BEDD22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62C35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4E4AB256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z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87937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p</w:t>
            </w:r>
          </w:p>
        </w:tc>
      </w:tr>
      <w:tr w:rsidR="00EF724D" w14:paraId="670E5CAE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316E6" w14:textId="77777777" w:rsidR="00EF724D" w:rsidRDefault="00EF724D">
            <w:pPr>
              <w:tabs>
                <w:tab w:val="left" w:pos="5257"/>
              </w:tabs>
              <w:spacing w:before="0" w:after="0"/>
              <w:ind w:right="60"/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27815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-0.314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5814A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0.753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4EDCE8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0.144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9A27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0.885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C7A3501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-0.566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501A50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0.571</w:t>
            </w:r>
          </w:p>
        </w:tc>
      </w:tr>
      <w:tr w:rsidR="00EF724D" w14:paraId="2096162A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67573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  <w:rPr>
                <w:b/>
              </w:rPr>
            </w:pPr>
            <w:r>
              <w:rPr>
                <w:b/>
              </w:rPr>
              <w:t>Chile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48861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380D5A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090DDB5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</w:t>
            </w:r>
          </w:p>
        </w:tc>
      </w:tr>
      <w:tr w:rsidR="00EF724D" w14:paraId="07CE4035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CFF95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</w:pPr>
            <w:r>
              <w:rPr>
                <w:b/>
              </w:rPr>
              <w:t>SOE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5C50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.001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CA5805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.119</w:t>
            </w:r>
            <w:r>
              <w:rPr>
                <w:vertAlign w:val="superscript"/>
              </w:rPr>
              <w:t>c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438F2FA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-.115</w:t>
            </w:r>
            <w:r>
              <w:rPr>
                <w:vertAlign w:val="superscript"/>
              </w:rPr>
              <w:t>c</w:t>
            </w:r>
          </w:p>
        </w:tc>
      </w:tr>
      <w:tr w:rsidR="00EF724D" w14:paraId="3FC9B68A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ED80" w14:textId="77777777" w:rsidR="00EF724D" w:rsidRDefault="00000000">
            <w:pPr>
              <w:tabs>
                <w:tab w:val="left" w:pos="5257"/>
              </w:tabs>
              <w:spacing w:before="0" w:after="0"/>
              <w:ind w:right="60"/>
            </w:pPr>
            <w:r>
              <w:rPr>
                <w:b/>
              </w:rPr>
              <w:t>STE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0FC7A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.104</w:t>
            </w:r>
            <w:r>
              <w:rPr>
                <w:vertAlign w:val="superscript"/>
              </w:rPr>
              <w:t>d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546297E8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.156</w:t>
            </w:r>
            <w:r>
              <w:rPr>
                <w:vertAlign w:val="superscript"/>
              </w:rPr>
              <w:t>c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656A72F9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.020</w:t>
            </w:r>
          </w:p>
        </w:tc>
      </w:tr>
      <w:tr w:rsidR="00EF724D" w14:paraId="4F79CBB9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C9E2E" w14:textId="77777777" w:rsidR="00EF724D" w:rsidRDefault="00EF724D">
            <w:pPr>
              <w:tabs>
                <w:tab w:val="left" w:pos="5257"/>
              </w:tabs>
              <w:spacing w:before="0" w:after="0"/>
              <w:ind w:right="60"/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D2094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z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7ADC0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73316C5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z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77F9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02874A55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z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B5D5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rPr>
                <w:b/>
              </w:rPr>
              <w:t>p</w:t>
            </w:r>
          </w:p>
        </w:tc>
      </w:tr>
      <w:tr w:rsidR="00EF724D" w14:paraId="5F2D1C21" w14:textId="77777777">
        <w:trPr>
          <w:trHeight w:val="17"/>
        </w:trPr>
        <w:tc>
          <w:tcPr>
            <w:tcW w:w="2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94A42" w14:textId="77777777" w:rsidR="00EF724D" w:rsidRDefault="00EF724D">
            <w:pPr>
              <w:tabs>
                <w:tab w:val="left" w:pos="5257"/>
              </w:tabs>
              <w:spacing w:before="0" w:after="0"/>
              <w:ind w:right="60"/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2757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-2.131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1CFAB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0.033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3FD8A0BF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-0.771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9BA01E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0.440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  <w:vAlign w:val="center"/>
          </w:tcPr>
          <w:p w14:paraId="115A8BD9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-2.796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3BB81" w14:textId="77777777" w:rsidR="00EF724D" w:rsidRDefault="00000000">
            <w:pPr>
              <w:tabs>
                <w:tab w:val="left" w:pos="5257"/>
              </w:tabs>
              <w:spacing w:before="0" w:after="0"/>
              <w:ind w:left="60" w:right="60"/>
              <w:jc w:val="center"/>
            </w:pPr>
            <w:r>
              <w:t>0.005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</w:tr>
    </w:tbl>
    <w:p w14:paraId="609CF6C7" w14:textId="77777777" w:rsidR="00EF724D" w:rsidRDefault="00000000">
      <w:pPr>
        <w:spacing w:before="240" w:line="360" w:lineRule="auto"/>
        <w:jc w:val="both"/>
        <w:rPr>
          <w:sz w:val="16"/>
          <w:szCs w:val="16"/>
          <w:highlight w:val="yellow"/>
        </w:rPr>
      </w:pPr>
      <w:r>
        <w:rPr>
          <w:i/>
          <w:sz w:val="16"/>
          <w:szCs w:val="16"/>
        </w:rPr>
        <w:t>Note.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>
        <w:rPr>
          <w:sz w:val="16"/>
          <w:szCs w:val="16"/>
        </w:rPr>
        <w:t xml:space="preserve"> = 403. The reported scores refer to the average of T1 and T2. Pearson correlation (unilateral). </w:t>
      </w:r>
      <w:r>
        <w:rPr>
          <w:sz w:val="16"/>
          <w:szCs w:val="16"/>
          <w:vertAlign w:val="superscript"/>
        </w:rPr>
        <w:t>a</w:t>
      </w:r>
      <w:r>
        <w:rPr>
          <w:i/>
          <w:sz w:val="16"/>
          <w:szCs w:val="16"/>
        </w:rPr>
        <w:t>p</w:t>
      </w:r>
      <w:sdt>
        <w:sdtPr>
          <w:tag w:val="goog_rdk_0"/>
          <w:id w:val="-584848056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.001; </w:t>
          </w:r>
        </w:sdtContent>
      </w:sdt>
      <w:r>
        <w:rPr>
          <w:sz w:val="16"/>
          <w:szCs w:val="16"/>
          <w:vertAlign w:val="superscript"/>
        </w:rPr>
        <w:t>b</w:t>
      </w:r>
      <w:r>
        <w:rPr>
          <w:i/>
          <w:sz w:val="16"/>
          <w:szCs w:val="16"/>
        </w:rPr>
        <w:t>p</w:t>
      </w:r>
      <w:sdt>
        <w:sdtPr>
          <w:tag w:val="goog_rdk_1"/>
          <w:id w:val="1137385211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.01; </w:t>
          </w:r>
        </w:sdtContent>
      </w:sdt>
      <w:r>
        <w:rPr>
          <w:sz w:val="16"/>
          <w:szCs w:val="16"/>
          <w:vertAlign w:val="superscript"/>
        </w:rPr>
        <w:t>c</w:t>
      </w:r>
      <w:r>
        <w:rPr>
          <w:i/>
          <w:sz w:val="16"/>
          <w:szCs w:val="16"/>
        </w:rPr>
        <w:t>p</w:t>
      </w:r>
      <w:sdt>
        <w:sdtPr>
          <w:tag w:val="goog_rdk_2"/>
          <w:id w:val="-1091320515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.05; </w:t>
          </w:r>
        </w:sdtContent>
      </w:sdt>
      <w:r>
        <w:rPr>
          <w:sz w:val="16"/>
          <w:szCs w:val="16"/>
          <w:vertAlign w:val="superscript"/>
        </w:rPr>
        <w:t>d</w:t>
      </w:r>
      <w:r>
        <w:rPr>
          <w:i/>
          <w:sz w:val="16"/>
          <w:szCs w:val="16"/>
        </w:rPr>
        <w:t>p</w:t>
      </w:r>
      <w:sdt>
        <w:sdtPr>
          <w:tag w:val="goog_rdk_3"/>
          <w:id w:val="549201691"/>
        </w:sdtPr>
        <w:sdtContent>
          <w:r>
            <w:rPr>
              <w:rFonts w:ascii="Gungsuh" w:eastAsia="Gungsuh" w:hAnsi="Gungsuh" w:cs="Gungsuh"/>
              <w:sz w:val="16"/>
              <w:szCs w:val="16"/>
            </w:rPr>
            <w:t xml:space="preserve"> ≤ .10.</w:t>
          </w:r>
        </w:sdtContent>
      </w:sdt>
      <w:r>
        <w:rPr>
          <w:sz w:val="16"/>
          <w:szCs w:val="16"/>
        </w:rPr>
        <w:t xml:space="preserve"> We used z-statistic of Dunn &amp; Clark (1969) to test group differences in correlations between SOE and STE.</w:t>
      </w:r>
    </w:p>
    <w:sectPr w:rsidR="00EF724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633E" w14:textId="77777777" w:rsidR="00680F84" w:rsidRDefault="00680F84">
      <w:pPr>
        <w:spacing w:before="0" w:after="0"/>
      </w:pPr>
      <w:r>
        <w:separator/>
      </w:r>
    </w:p>
  </w:endnote>
  <w:endnote w:type="continuationSeparator" w:id="0">
    <w:p w14:paraId="01595552" w14:textId="77777777" w:rsidR="00680F84" w:rsidRDefault="00680F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2836" w14:textId="77777777" w:rsidR="00EF724D" w:rsidRDefault="00000000">
    <w:pPr>
      <w:rPr>
        <w:color w:val="C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CA171A8" wp14:editId="4891FA3F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7" name="Rectángul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C9BFF" w14:textId="77777777" w:rsidR="00EF724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1EA1" w14:textId="77777777" w:rsidR="00EF724D" w:rsidRDefault="00000000">
    <w:pPr>
      <w:rPr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33A0FEA" wp14:editId="0581535C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4BC74" w14:textId="77777777" w:rsidR="00EF724D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b="0" l="0" r="0" t="0"/>
              <wp:wrapNone/>
              <wp:docPr id="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18285" cy="405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201C" w14:textId="77777777" w:rsidR="00680F84" w:rsidRDefault="00680F84">
      <w:pPr>
        <w:spacing w:before="0" w:after="0"/>
      </w:pPr>
      <w:r>
        <w:separator/>
      </w:r>
    </w:p>
  </w:footnote>
  <w:footnote w:type="continuationSeparator" w:id="0">
    <w:p w14:paraId="738B4284" w14:textId="77777777" w:rsidR="00680F84" w:rsidRDefault="00680F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926F" w14:textId="77777777" w:rsidR="00EF724D" w:rsidRDefault="00000000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3904" w14:textId="77777777" w:rsidR="00EF724D" w:rsidRDefault="00000000">
    <w:r>
      <w:rPr>
        <w:b/>
        <w:noProof/>
        <w:color w:val="A6A6A6"/>
      </w:rPr>
      <w:drawing>
        <wp:inline distT="0" distB="0" distL="0" distR="0" wp14:anchorId="4D67B19C" wp14:editId="1E158890">
          <wp:extent cx="1534909" cy="551877"/>
          <wp:effectExtent l="0" t="0" r="0" b="0"/>
          <wp:docPr id="5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5981"/>
    <w:multiLevelType w:val="multilevel"/>
    <w:tmpl w:val="FD0C3E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3710728">
    <w:abstractNumId w:val="0"/>
  </w:num>
  <w:num w:numId="2" w16cid:durableId="150274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801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D"/>
    <w:rsid w:val="00680F84"/>
    <w:rsid w:val="00DA07B2"/>
    <w:rsid w:val="00E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2D13"/>
  <w15:docId w15:val="{E810BB2F-9A3E-4589-B63A-8EF7C86A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L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Ttulo1">
    <w:name w:val="heading 1"/>
    <w:basedOn w:val="Prrafodelista"/>
    <w:next w:val="Normal"/>
    <w:link w:val="Ttulo1Car"/>
    <w:uiPriority w:val="9"/>
    <w:qFormat/>
    <w:rsid w:val="00AB6715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71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Ttulo4">
    <w:name w:val="heading 4"/>
    <w:basedOn w:val="Ttulo3"/>
    <w:next w:val="Normal"/>
    <w:link w:val="Ttulo4C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40"/>
    </w:pPr>
    <w:rPr>
      <w:b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b/>
      <w:bCs/>
    </w:rPr>
  </w:style>
  <w:style w:type="paragraph" w:styleId="Sinespaciado">
    <w:name w:val="No Spacing"/>
    <w:uiPriority w:val="99"/>
    <w:unhideWhenUsed/>
    <w:qFormat/>
    <w:rsid w:val="00AB6715"/>
    <w:pPr>
      <w:spacing w:after="0"/>
    </w:p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HY0ZM90/9HWQXxoLLqQqqlwwcw==">AMUW2mW11lrMA0eRWBv7dlHJ61xeFnc6Z4qb3f4NAZhnilx6MRQrDtrjAEU4WBd0ueZups14BGqDUUSDpNLbQuDfYALztCQl2+Uk9HEgPcrfbraIq+Fns6ztqlYvln4myOIm6Nhuh9aNy98yG6JV2PM1iTVkgY3EURlGO/BY2cJJKkW/OduIS2vwN571/VJ9+T6SO8C7lPoFn49iLI48Q11PyW1k6EUn6HeWof7CWvcLYF2j1etge5s=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Wlodarczyk</cp:lastModifiedBy>
  <cp:revision>2</cp:revision>
  <dcterms:created xsi:type="dcterms:W3CDTF">2022-09-23T15:56:00Z</dcterms:created>
  <dcterms:modified xsi:type="dcterms:W3CDTF">2022-10-25T19:04:00Z</dcterms:modified>
</cp:coreProperties>
</file>