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31" w:tblpY="269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Key clusters</w:t>
            </w:r>
          </w:p>
        </w:tc>
        <w:tc>
          <w:tcPr>
            <w:tcW w:w="2962" w:type="pct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Related researches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ndividual level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factors 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entrepreneurial characteristics (enterprise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 owner background, human capital , entrepreneurial orientation, entrepreneurial resilience, entrepreneurship, and social capital), employee life satisfaction, employee resilience, psychological capital, coping mechanisms</w:t>
            </w:r>
          </w:p>
        </w:tc>
        <w:tc>
          <w:tcPr>
            <w:tcW w:w="2962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Prayag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et al., 2020;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Branicki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et al., 2017;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Prayag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et al., 2020;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Herbane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2019; Wedawatta and Ingirige, 2016; Sun, 2011; Steiner and Cleary, 2014; Sköld and Tillmar, 2015; Richtnér and Löfsten, 2014; Pettit et al., 2013;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Abylaev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et al., 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2014; Gunasekaran et al., 2011; Dumitraşcu and Dumitraşcu, 2016; Dillard et al., 2010; Demmer et al., 2011; Dahlberg and Guay, 2015; Crick and Crick, 2016; Chiesi, 2014; Bullough and Renko, 2013; Branzei and Abdelnour, 2010; Biggs et al., 2012b; Biggs et al., 2012a; Biggs, 2011; Biggs et al., 2015; Bernard and Barbosa, 2016; Ates and Bititci, 2011; Alonso and Bressan, 2015; Adnan et al., 2016; Acquaah et al., 2011; Alberti et al., 2018; Danes et al., 2009; Hedner et al., 2011; Littlewood and Holt, 2018; Mzid et al., 2018; Tengblad and Oudhuis, 2018; Tengblad, 2018; Torres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Group level factors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collective mindfulness, collective rumination, group information processing</w:t>
            </w:r>
          </w:p>
        </w:tc>
        <w:tc>
          <w:tcPr>
            <w:tcW w:w="2962" w:type="pct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Wang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, 2021;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Knipfer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Kump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Organizational level factors 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organizational ambidexterity, strategic consistency, social capital, dynamic capabilities,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resourcefulness (material resources, financial resources, social resources, network resources, intangible resources), competitiveness (flexibility, redundancy of resources, robustness, networking), learning and culture, resource-based management initiative, endowment, business ethic, altruism, loss aversion, herd behavior, digitalization, and intellectual capital</w:t>
            </w:r>
          </w:p>
        </w:tc>
        <w:tc>
          <w:tcPr>
            <w:tcW w:w="2962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Iborra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et al., 2020;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Iborra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et al., 2022;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Ozanne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et al., 2022;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Huang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et al., 2022;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Syed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et al., 2020;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Winnard et al., 2014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Wedawatta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Ingirige,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Tognazzo et al.,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Thomas et al., 2015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Sun,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Sullivan-Taylor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Branicki,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Smallbone et al., 2012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Sabatino,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Abylaev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et al., 2014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Ortiz-de-Mandojana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Bansal,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Menéndez Blanco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Montes Botella,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Lengnick-Hall et al.,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Lampel et al., 2014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Demmer et al.,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Crick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Crick,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Conz et al., 2017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Carvalho et al.,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Biggs et al., 2012b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Biggs et al., 2012a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Biggs et al., 2015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Bernard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Barbosa, 2016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Akgün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Keskin, 2014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Acquaah et al.,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Alberti et al., 2018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Ali et al., 2017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Danes et al., 2009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Doeksen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Symes, 2015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Duchek, 2014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Hedner et al., 2011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Littlewood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Holt, 2018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Mzid et al., 2018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Tajuddin et al., 2017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Tengblad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Oudhuis, 2018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Tengblad,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External business environment</w:t>
            </w:r>
          </w:p>
          <w:p>
            <w:pPr>
              <w:widowControl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socio-cultures, institutions, macro-economic conditions, location, infrastructures, and environmental dynamism</w:t>
            </w:r>
          </w:p>
        </w:tc>
        <w:tc>
          <w:tcPr>
            <w:tcW w:w="2962" w:type="pct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et al., 2022; Steiner and Cleary, 2014; Smallbone et al., 2012; Dillard et al., 2010; Branzei and Abdelnour, 2010; Biggs et al., 2012b; Biggs et al., 2012a; Biggs, 2011; Biggs et al., 2015; Alonso and Bressan, 2015; Akgün and Keskin, 2014; Adnan et al., 2016; Alberti et al., 2018; Ali et al., 2017)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Appendix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Table A1  Summary of key factors that influence organizational resilience of SMEs</w:t>
      </w:r>
    </w:p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References in Table A1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Abylaev, M., Pal, R., and Torstensson, H. (2014). Resilience challenges for textile enterprises in a transitional economy and regional trade perspective-a study of Kyrgyz conditions.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Supply Chain and Operations Resilience,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1(1), 54-75. doi: 10.1504/IJSCOR.2014.065459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Acquaah, M.-G., KwasiJayaram, J., and Jayaram, J. (2011). Resilience in family and nonfamily firms: An examination of the relationships between manufacturing strategy, competitive strategy and firm performance.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International Journal of Production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49(18), 5527-5544. doi: 10.1080/00207543.2011. 563834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Adnan, A. H. M., Jaafar, R. E., Nasir, Z. A., and Mohtar, N. M. (2016). Just sisters doing business between us’: Gender, social entrepreneurship and entrepreneurial resilience in rural Malaysia.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International Journal of Entrepreneurship and Small Business,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27(2/3), 273-288. doi: 10.1504/IJESB.2016.073992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Akgün, A. E., and Keskin, H. (2014). Organisational resilience capacity and firm product innovativeness and performance.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Production Research,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52(23), 6918-6937. doi: 10. 1080/00207543.2014.910624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Alberti, F. G., Ferrario, S., and Pizzurno, E. (2018). Resilience: Resources and strategies of SMEs in a new theoretical framework.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Learning and Intellectual Capital,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15(2), 165-188. doi: 10.1504/IJLIC.2018.091969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Ali, I., Nagalingam, S., and Gurd, B. (2017). Building resilience in SMEs of perishable product supply chains: Enablers, barriers and risks.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Production Planning &amp; Control, 28(15),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1236-1250. doi: 0.1080/ 09537287.2017.1362487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Alonso, A. D., and Bressan, A. (2015). Resilience in the context of Italian micro and small wineries: An empirical study.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International Journal of Wine Business Research,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24(1), 40-60.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Ates, A., and Bititci, U. (2011). Change process: A key enabler for building resilient SMEs.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International Journal of Production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49(18), 5601-5618. doi: 10.1080/00207543.2011.563825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Bernard, M. J., and Barbosa, S. D. (2016). Resilience and entrepreneurship: A dynamic and biographical approach to the entrepreneurial act.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 Management (France).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Biggs, D., (2011). Understanding resilience in a vulnerable industry: The case of reef Tourism in Australia.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 Ecology and Society, </w:t>
      </w:r>
      <w:r>
        <w:rPr>
          <w:rFonts w:hint="default" w:ascii="Times New Roman" w:hAnsi="Times New Roman" w:cs="Times New Roman"/>
          <w:i w:val="0"/>
          <w:iCs w:val="0"/>
          <w:sz w:val="21"/>
          <w:szCs w:val="21"/>
          <w:lang w:val="en-US" w:eastAsia="zh-CN"/>
        </w:rPr>
        <w:t>16(1).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Biggs, D., Ban, N., and C.Hall, C. M. (2012a). Lifestyle values, resilience, and nature-based tourism’s contribution to conservation on Australia’s Great Barrier Reef.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Environmental Conservation,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39(4), 370-379. doi: 10.1017/S0376892912000239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Biggs, D., Hall, C. M., and Stoeckl, N. (2012b). ‘The resilience of formal and informal tourism enterprises to disasters: Reef tourism in Phuket, Thailand.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Journal of Sustainable Tourism,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20(5), 645-665. doi: 10.1080/09669582.2011.630080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Biggs,, Hicks, C. C., Cinner, J. E., Hall, C. M., and Biggs, D. (2015). Marine tourism in the face of global change: The resilience of enterprises to crises in Thailand and Australia.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Ocean and Coastal Management,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105, 65-74. doi: 10.1016/j.ocecoaman.2014.12. 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Branicki, L. J., Sullivan-Taylor, B., and Livschitz, S. R. (2017). How entrepreneurial resilience generates resilient SMEs.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International Journal of Entrepreneurial Behavior &amp;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doi: 10.1108/IJEBR-11-2016-0396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Branzei, O., and Abdelnour, S. (2010). Another day, another dollar: Enterprise resilience under terrorism in developing countries.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International Business Studies,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41(5), 804-825. doi: 10.1057/jibs.2010.6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Bullough, A., and Renko, M. (2013). Entrepreneurial resilience during challenging times.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Business Horizons.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Carvalho, A. O., Ribeiro, I., Cirani, C. B. S., and Cintra, R. F. (2016). Organizational resilience: A comparative study between innovative and non-innovative companies based on the financial performance analysis.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Innovation,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4(1), 58.  doi.org/10.5585/iji.v4i1.73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Chiesi, A. M. (2014). Interpersonal networking and business resilience: How immigrants in small business face the crisis in Italy.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European Sociological Review,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30(4), 457-469. doi: 10.1093/esr/jcu052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Conz, E., Denicolai, S., and Zucchella, A. (2017). The resilience strategies of SMEs in mature clusters.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Journal of Enterprising Communities: People and Places in the Global Economy,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11(1), 186-210. doi: 10. 1108/JEC-02-2015-0015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Crick, J. M., and Crick, D. (2016). Developing entrepreneurial resilience in the UK tourism sector.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 Strategic change.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Dahlberg, R., and Guay, F. (2015). ‘Creating resilient SMEs: Is business continuity management the answer?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WIT Transactions on the Built Environment,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168, 975-984.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Danes, S. M., Lee, J., Amarapurkar, S., Stafford, K., Haynes, G., and Brewton, K. E. (2009). Determinants of family business resilience after a natural disaster by gender of business owner.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Journal of Developmental Entrepreneurship,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14(4), 333-354. doi: 10. 1142/S1084946709001351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Demmer, W. A., Vickery, S. K., and Calantone, R. (2011). Engendering resilience in small-and medium-sized enterprises (SMEs): A case study of Demmer Corporation.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Production Research,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49(18), 5395-5413. doi: 10. 1080/00207543.2011.563903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Dillard, J., Pullman, M. E., Stubblefield Loucks, E., Martens, M. L., Cho, C. H. et al. (2010). Engaging small-and medium-sized businesses in sustainability.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Sustainability Accounting, Management and Policy Journal,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1(2), 178-200. doi: 10.1108/20408021011089239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Do, H., Budhwar, P., Shipton, H., Nguyen, H. D., and Nguyen, B. (2022). Building organizational resilience, innovation through resource-based management initiatives, organizational learning and environmental dynamism.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Business Research,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141, 808-821. doi: 10.1016/j.jbusres.2021.11.090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Doeksen, A., and Symes, D. (2015). Business strategies for resilience: The case of Z eeland’s Oyster industry.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Sociologia Ruralis,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55(3), 325-342. doi: 10. 1111/soru.12099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Duchek, S. (2014). ‘Growth in the face of crisis: The role of organizational resilience capabilities.’ Paper presented at Academy of Management Proceedings, 2014(1), 13487-10510.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Academy of Management,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doi: 10.5465/ambpp.2014.225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Dumitraşcu, V., and Dumitraşcu, R. A. (2016). The use of fuzzy sets and elements of the information theory for assessing the resilience level of business organizations.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 Quality - Access to success,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17, 69-85.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Gunasekaran, A., Rai, B. K., and Griffin, M. (2011). Resilience and competitiveness of small and medium size enterprises: An empirical research.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International Journal of Production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49(18), 5489-5509. doi: 10.1080/00207543.2011.563831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Hedner, T., Abouzeedan, A., and Klofsten, M. (2011).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Entrepreneurial resilience.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Herbane, B. (2019). Rethinking organizational resilience and strategic renewal in SMEs.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Entrepreneurship &amp; Regional Development,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31(5-6), 476-495. doi: 10.1080/08985626.2018.1541594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Huang, X., Chau, K. Y., Tang, Y. M., and Iqbal, W. (2022). Business ethics and irrationality in SME during COVID-19: does it impact on sustainable business resilience?.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Frontiers in Environmental Science,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10. doi: 10.3389/fenvs.2022.870476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Iborra, M., Safón, V., and Dolz, C. (2020). What explains the resilience of SMEs? Ambidexterity capability and strategic consistency.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Long Range Planning,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53(6), 101947. doi: 10.1016/j.lrp.2019.101947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Iborra, M., Safón, V., and Dolz, C. (2022). Does ambidexterity consistency benefit small and medium-sized enterprises’ resilience?.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Journal of Small Business Management,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1-44. doi: 10.1080/00472778.2021.2014508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Knipfer, K., and Kump, B. (2022). Collective rumination: When “problem talk” impairs organizational resilience.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Applied Psychology,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71(1), 154-173. doi: 10.1111/apps.12315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Lampel, J., Bhalla, A., and Jha, P. P. (2014). Does governance confer organisational resilience? Evidence from UK employee owned businesses.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European Management Journal,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32(1), 66-72. doi: 10.1016/j.emj. 2013.06.009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Lengnick-Hall, C. A., Beck, T. E., and Lengnick-Hall, M. L. (2011). Developing a capacity for organizational resilience through strategic human resource management.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Human Resource Management Review,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21(3), 243-255. doi: 10.1016/j.hrmr.2010.07.001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Littlewood, D., and Holt, D. (2018). Social enterprise resilience in sub-Saharan Africa.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Business Strategy &amp; Development,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 (1), 53-63. doi: 10.1002/bsd2.11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Menéndez Blanco, J. M., and Montes Botella, J. L. (2016). What contributes to adaptive company resilience? A conceptual and practical approach.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 Development and Learning in Organizations,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30(4), 17- 20. doi: 10.1108/DLO-10-2015-0080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Mzid, I., Khachlouf, N., and Soparnot, R. (2018). How does family capital influence the resilience of family firms?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Journal of International Entrepreneurship,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17(2), 249-277. doi: 10.1007/s10843-018-0226-7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Mzid, I., Khachlouf, N., and Soparnot, R. (2018). How does family capital influence the resilience of family firms?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International Entrepreneurship,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17(2), 249-277. doi: 10.1007/s10843-018-0226-7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Ortiz-de-Mandojana, N., and Bansal, P. (2016). The long-term benefits of organizational resilience through sustainable business practices.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Strategic Management Journal,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37(8), 1615-1631. doi: 10.1002/smj.2410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Ozanne, L. K., Chowdhury, M., Prayag, G., and Mollenkopf, D. A. (2022). SMEs navigating COVID-19: The influence of social capital and dynamic capabilities on organizational resilience.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Industrial Marketing Management,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104, 116-135. doi: 10.1016/j.indmarman.2022.04.009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Pettit, T. J., Croxton, K. L., and Fiksel, J. (2013). Ensuring supply chain resilience: Development and implementation of an assessment tool.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Business Logistics,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34(1), 46-76. doi: 10.1111/jbl. 12009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Prayag, G., Ozanne, L. K., and de Vries, H. (2020). Psychological capital, coping mechanisms and organizational resilience: Insights from the 2016 Kaikoura earthquake, New Zealand.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Tourism Management Perspectives,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34, 100637. doi: 10.1016/j.tmp.2020.100637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Prayag, G., Spector, S., Orchiston, C., and Chowdhury, M. (2020). Psychological resilience, organizational resilience and life satisfaction in tourism firms: Insights from the Canterbury earthquakes.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Current Issues in Tourism,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23(10), 1216-1233. doi: 10.1080/13683500.2019.1607832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Richtnér, A., and Löfsten, H. (2014). Managing in turbulence: How the capacity for resilience influences creativity.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 R and D management,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44(2), 137-151. doi: 10.1111/radm.12050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Sabatino, M. (2016). Economic crisis and resilience: Resilient capacity and competitiveness of the enterprises.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Business Research, 69(5),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1924-1927. doi: 10.1016/j.jbusres.2015. 10.081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Sköld, B., and Tillmar, M. (2015). Resilient gender order in entrepreneurship: The case of Swedish welfare industries.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Journal of Gender and Entrepreneurship,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7(1), 2-26. doi: 10.1108/ IJGE-09-2013-0057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Smallbone, D., Deakins, D., Battisti, M., and Kitching, J. (2012). Small business responses to a major economic downturn: Empirical perspectives from New Zealand and the United Kingdom.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International Small Business Journal: Researching Entrepreneurship,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30 (7), 754-777. doi: 10.1177/ 0266242612448077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Steiner, A. A., and Cleary, J. (2014). What are the features of resilient businesses? Exploring the perception of rural entrepreneurs.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Journal of Rural and Community Development,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9(3), 1-20.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Sullivan-Taylor, B., and Branicki, L. (2011). Creating resilient SMEs: Why one size might not fit all.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International Journal of Production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49(18), 5565-5579. doi: 10.1080/00207543.2011.563837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Sun, J. B., Buys,, Nicholas, X., McAuley, A., and Buys, N. (2011). Using the concept of resilience to explain entrepreneurial success in China.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International Journal of Management and Enterprise Development,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11(2/3/4), 182-202. doi: 10.1504/IJMED. 2011.044637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Syed, H. A., Schorch, M., Hassan, S. S., Skudelny, S., Grinko, M., et al. (2020). From technology adoption to organizational resilience: A current research perspective. doi: 10.25819/ubsi/2778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Tajuddin, R. M., Hashim, S. F., and Zainol, A. S. (2017). The role of brand identity in creating resilient small enterprises (SMEs) in fashion industry.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International Journal of Supply Chain Management,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6(2), 140-146.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Tengblad, S. (2018). A resource-based model of organizational resilience.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 The Resilience Framework,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39-54. doi: 10.1007/978-981- 10-5314-6_3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Tengblad, S., and Oudhuis, M. (2018). Organization resilience: What makes companies and organizations sustainable?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In The Resilience Framework,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3-17. doi: 10.1007/978-981-10-5314- 6_1.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Thomas, A., Pham, D. T., Francis, M., and Fisher, R. (2015). Creating resilient and sustainable manufacturing businesses-a conceptual fitness model.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International Journal of Production Research,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53 (13), 3934-3946. doi: 10.1080/00207543. 2014.975850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Tognazzo, A., Gubitta, P., and Favaron, S. D. (2016). Does slack always affect resilience? A study of quasi-medium-sized Italian firms.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Entrepreneurship &amp; Regional Development,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28(9-10), 768-790. doi: 10.1080/08985626.2016.1250820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Torres, A. P., Marshall, M. I., and Sydnor, S. (2018). Does social capital pay off? The case of small business resilience after Hurricane Katrina.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Journal of Contingencies and Crisis Management,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27(2), 168-181. doi: 10.1111/1468-5973.12248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Wang, L., Müller, R., Zhu, F., and Yang, X. (2021). Collective Mindfulness: The Key to Organizational Resilience in Megaprojects.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Project Management Journal,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52(6), 592-606. doi: 10.1177/87569728211044908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Wedawatta, G., and Ingirige, B. (2016). A conceptual framework for understanding resilience of construction SMEs to extreme weather events.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Built Environment Project and Asset Management,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6(4), 428-443. doi: 10.1108/BEPAM-06-2015-0023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Winnard, J., Adcroft, A., Lee, J., and Skipp, D. (2014). Surviving or flourishing? Integrating business resilience and sustainability.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Journal of Strategy and Management,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7(3), 303-315. doi: 10.1108/ JSMA-11-2012-0059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YxMjUyMjYzMjUxZDI2MDBmOGU3ZmQxNGUzOTIifQ=="/>
  </w:docVars>
  <w:rsids>
    <w:rsidRoot w:val="00000000"/>
    <w:rsid w:val="066B6298"/>
    <w:rsid w:val="0D186481"/>
    <w:rsid w:val="0F455FE6"/>
    <w:rsid w:val="1E0C3DB4"/>
    <w:rsid w:val="2AC3560E"/>
    <w:rsid w:val="2B433809"/>
    <w:rsid w:val="314827A8"/>
    <w:rsid w:val="370276D6"/>
    <w:rsid w:val="4EA01857"/>
    <w:rsid w:val="56C854A7"/>
    <w:rsid w:val="58156E12"/>
    <w:rsid w:val="59701125"/>
    <w:rsid w:val="5F803A5E"/>
    <w:rsid w:val="61C521DB"/>
    <w:rsid w:val="67254250"/>
    <w:rsid w:val="679715F1"/>
    <w:rsid w:val="6CD77D9F"/>
    <w:rsid w:val="748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2248</Words>
  <Characters>14748</Characters>
  <Lines>0</Lines>
  <Paragraphs>0</Paragraphs>
  <TotalTime>37</TotalTime>
  <ScaleCrop>false</ScaleCrop>
  <LinksUpToDate>false</LinksUpToDate>
  <CharactersWithSpaces>16927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2022-08-21T18:51:00Z</dcterms:created>
  <dc:creator>shine</dc:creator>
  <cp:lastModifiedBy>Xuepeng Liu</cp:lastModifiedBy>
  <dcterms:modified xsi:type="dcterms:W3CDTF">2022-08-27T09:20:51Z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02E5CC6205FC40DB90A1F64C9DCF2315</vt:lpwstr>
  </property>
</Properties>
</file>