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9038A" w14:textId="01D2F794" w:rsidR="00E63C73" w:rsidRDefault="00E63C73" w:rsidP="002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708F0F" wp14:editId="07D85E0E">
            <wp:extent cx="5836920" cy="387125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93" cy="38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3409" w14:textId="38860437" w:rsidR="00E63C73" w:rsidRPr="00701A6D" w:rsidRDefault="00E63C73" w:rsidP="00E63C7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OLE_LINK27"/>
      <w:r w:rsidRPr="009F3DA1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ure</w:t>
      </w:r>
      <w:r w:rsidRPr="009F3D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S1</w:t>
      </w:r>
      <w:r w:rsidRPr="009F3D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Integral calibration chart </w:t>
      </w:r>
      <w:r w:rsidR="00350057" w:rsidRPr="00701A6D">
        <w:rPr>
          <w:rFonts w:ascii="Times New Roman" w:hAnsi="Times New Roman" w:cs="Times New Roman"/>
          <w:color w:val="000000" w:themeColor="text1"/>
          <w:sz w:val="24"/>
          <w:szCs w:val="24"/>
        </w:rPr>
        <w:t>of C09 (lutein) in different</w:t>
      </w:r>
      <w:r w:rsidRPr="00701A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sweet potato flesh</w:t>
      </w:r>
      <w:r w:rsidR="00350057" w:rsidRPr="00701A6D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Pr="00701A6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E428F" w:rsidRPr="00701A6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350057" w:rsidRPr="00701A6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The abscissa is the retention time of detection, and the ordinate is the ion current intensity of ion detection. </w:t>
      </w:r>
      <w:r w:rsidR="00046D2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Area and height represent the peak area and height of chromatographic peaks, respectively. </w:t>
      </w:r>
      <w:r w:rsidR="00350057" w:rsidRPr="00701A6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MWMS_20210421_1, </w:t>
      </w:r>
      <w:r w:rsidR="006E428F" w:rsidRPr="00701A6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A21017053a, A21017054a, A21017055a, A21017056a and A21017057a </w:t>
      </w:r>
      <w:r w:rsidR="00EF5DD0" w:rsidRPr="00701A6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represent </w:t>
      </w:r>
      <w:r w:rsidR="00BC15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carotenoid standard substance, </w:t>
      </w:r>
      <w:r w:rsidR="006E428F" w:rsidRPr="00701A6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OR, LY, W, Y, O, respectively.</w:t>
      </w:r>
    </w:p>
    <w:bookmarkEnd w:id="0"/>
    <w:p w14:paraId="22FED4B1" w14:textId="55700952" w:rsidR="00E63C73" w:rsidRPr="00701A6D" w:rsidRDefault="00E63C73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0A5D73" w14:textId="3B89729D" w:rsidR="008203CA" w:rsidRPr="009F3DA1" w:rsidRDefault="002636C6" w:rsidP="002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B44F8A" wp14:editId="043DFCA6">
            <wp:extent cx="5996940" cy="457421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65" cy="45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E268" w14:textId="4084479C" w:rsidR="009F3DA1" w:rsidRDefault="009F3DA1" w:rsidP="007652A2">
      <w:pPr>
        <w:jc w:val="center"/>
        <w:rPr>
          <w:rFonts w:ascii="Times New Roman" w:hAnsi="Times New Roman" w:cs="Times New Roman"/>
          <w:sz w:val="24"/>
          <w:szCs w:val="24"/>
        </w:rPr>
      </w:pPr>
      <w:r w:rsidRPr="009F3DA1">
        <w:rPr>
          <w:rFonts w:ascii="Times New Roman" w:hAnsi="Times New Roman" w:cs="Times New Roman"/>
          <w:sz w:val="24"/>
          <w:szCs w:val="24"/>
        </w:rPr>
        <w:t>Fig</w:t>
      </w:r>
      <w:r w:rsidR="00C27418">
        <w:rPr>
          <w:rFonts w:ascii="Times New Roman" w:hAnsi="Times New Roman" w:cs="Times New Roman"/>
          <w:sz w:val="24"/>
          <w:szCs w:val="24"/>
        </w:rPr>
        <w:t>ure</w:t>
      </w:r>
      <w:r w:rsidRPr="009F3DA1">
        <w:rPr>
          <w:rFonts w:ascii="Times New Roman" w:hAnsi="Times New Roman" w:cs="Times New Roman"/>
          <w:sz w:val="24"/>
          <w:szCs w:val="24"/>
        </w:rPr>
        <w:t xml:space="preserve"> </w:t>
      </w:r>
      <w:r w:rsidR="00033AEF">
        <w:rPr>
          <w:rFonts w:ascii="Times New Roman" w:hAnsi="Times New Roman" w:cs="Times New Roman"/>
          <w:sz w:val="24"/>
          <w:szCs w:val="24"/>
        </w:rPr>
        <w:t>S</w:t>
      </w:r>
      <w:r w:rsidR="00232B1E">
        <w:rPr>
          <w:rFonts w:ascii="Times New Roman" w:hAnsi="Times New Roman" w:cs="Times New Roman"/>
          <w:sz w:val="24"/>
          <w:szCs w:val="24"/>
        </w:rPr>
        <w:t>2</w:t>
      </w:r>
      <w:r w:rsidRPr="009F3DA1">
        <w:rPr>
          <w:rFonts w:ascii="Times New Roman" w:hAnsi="Times New Roman" w:cs="Times New Roman"/>
          <w:sz w:val="24"/>
          <w:szCs w:val="24"/>
        </w:rPr>
        <w:t xml:space="preserve"> </w:t>
      </w:r>
      <w:r w:rsidR="003C4B0B">
        <w:rPr>
          <w:rFonts w:ascii="Times New Roman" w:hAnsi="Times New Roman" w:cs="Times New Roman"/>
          <w:sz w:val="24"/>
          <w:szCs w:val="24"/>
        </w:rPr>
        <w:t xml:space="preserve">The top 20 significant KEGG pathway of DEGs in </w:t>
      </w:r>
      <w:r w:rsidR="003C4B0B">
        <w:rPr>
          <w:rFonts w:ascii="Times New Roman" w:hAnsi="Times New Roman" w:cs="Times New Roman" w:hint="eastAsia"/>
          <w:sz w:val="24"/>
          <w:szCs w:val="24"/>
        </w:rPr>
        <w:t>four</w:t>
      </w:r>
      <w:r w:rsidR="003C4B0B">
        <w:rPr>
          <w:rFonts w:ascii="Times New Roman" w:hAnsi="Times New Roman" w:cs="Times New Roman"/>
          <w:sz w:val="24"/>
          <w:szCs w:val="24"/>
        </w:rPr>
        <w:t xml:space="preserve"> groups</w:t>
      </w:r>
      <w:r w:rsidR="0031799D">
        <w:rPr>
          <w:rFonts w:ascii="Times New Roman" w:hAnsi="Times New Roman" w:cs="Times New Roman" w:hint="eastAsia"/>
          <w:sz w:val="24"/>
          <w:szCs w:val="24"/>
        </w:rPr>
        <w:t>.</w:t>
      </w:r>
      <w:r w:rsidR="00317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99D" w:rsidRPr="00223A8C">
        <w:rPr>
          <w:rFonts w:ascii="Times New Roman" w:eastAsia="SimSun" w:hAnsi="Times New Roman" w:cs="Times New Roman"/>
          <w:color w:val="000000" w:themeColor="text1"/>
          <w:szCs w:val="21"/>
        </w:rPr>
        <w:t>Shangshu</w:t>
      </w:r>
      <w:proofErr w:type="spellEnd"/>
      <w:r w:rsidR="0031799D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19, Okinawa-No.100, </w:t>
      </w:r>
      <w:proofErr w:type="spellStart"/>
      <w:r w:rsidR="0031799D" w:rsidRPr="00223A8C">
        <w:rPr>
          <w:rFonts w:ascii="Times New Roman" w:eastAsia="SimSun" w:hAnsi="Times New Roman" w:cs="Times New Roman"/>
          <w:color w:val="000000" w:themeColor="text1"/>
          <w:szCs w:val="21"/>
        </w:rPr>
        <w:t>Jieshu</w:t>
      </w:r>
      <w:proofErr w:type="spellEnd"/>
      <w:r w:rsidR="0031799D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95-16, </w:t>
      </w:r>
      <w:proofErr w:type="spellStart"/>
      <w:r w:rsidR="0031799D" w:rsidRPr="00223A8C">
        <w:rPr>
          <w:rFonts w:ascii="Times New Roman" w:eastAsia="SimSun" w:hAnsi="Times New Roman" w:cs="Times New Roman"/>
          <w:color w:val="000000" w:themeColor="text1"/>
          <w:szCs w:val="21"/>
        </w:rPr>
        <w:t>Guangshu</w:t>
      </w:r>
      <w:proofErr w:type="spellEnd"/>
      <w:r w:rsidR="0031799D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87, </w:t>
      </w:r>
      <w:proofErr w:type="spellStart"/>
      <w:r w:rsidR="0031799D" w:rsidRPr="00223A8C">
        <w:rPr>
          <w:rFonts w:ascii="Times New Roman" w:eastAsia="SimSun" w:hAnsi="Times New Roman" w:cs="Times New Roman"/>
          <w:color w:val="000000" w:themeColor="text1"/>
          <w:szCs w:val="21"/>
        </w:rPr>
        <w:t>Pushu</w:t>
      </w:r>
      <w:proofErr w:type="spellEnd"/>
      <w:r w:rsidR="0031799D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32 cultivars were renamed as W, LY, Y, O, OR, respectively</w:t>
      </w:r>
      <w:r w:rsidR="0031799D">
        <w:rPr>
          <w:rFonts w:ascii="Times New Roman" w:eastAsia="SimSun" w:hAnsi="Times New Roman" w:cs="Times New Roman"/>
          <w:color w:val="000000" w:themeColor="text1"/>
          <w:szCs w:val="21"/>
        </w:rPr>
        <w:t>.</w:t>
      </w:r>
    </w:p>
    <w:p w14:paraId="0E0AD2C0" w14:textId="0CF2FE05" w:rsidR="00153135" w:rsidRDefault="008F2DAE" w:rsidP="002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69758C" wp14:editId="35CE0F67">
            <wp:extent cx="6941820" cy="453762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067" cy="455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F763" w14:textId="219F3F17" w:rsidR="007652A2" w:rsidRDefault="0026021A" w:rsidP="007652A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96528909"/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F02EBB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AEF">
        <w:rPr>
          <w:rFonts w:ascii="Times New Roman" w:hAnsi="Times New Roman" w:cs="Times New Roman"/>
          <w:sz w:val="24"/>
          <w:szCs w:val="24"/>
        </w:rPr>
        <w:t>S</w:t>
      </w:r>
      <w:r w:rsidR="00232B1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GO </w:t>
      </w:r>
      <w:r w:rsidR="00A571BD">
        <w:rPr>
          <w:rFonts w:ascii="Times New Roman" w:hAnsi="Times New Roman" w:cs="Times New Roman"/>
          <w:sz w:val="24"/>
          <w:szCs w:val="24"/>
        </w:rPr>
        <w:t xml:space="preserve">enrichment analysis </w:t>
      </w:r>
      <w:r>
        <w:rPr>
          <w:rFonts w:ascii="Times New Roman" w:hAnsi="Times New Roman" w:cs="Times New Roman"/>
          <w:sz w:val="24"/>
          <w:szCs w:val="24"/>
        </w:rPr>
        <w:t>of DEGs</w:t>
      </w:r>
      <w:r w:rsidR="00A571BD">
        <w:rPr>
          <w:rFonts w:ascii="Times New Roman" w:hAnsi="Times New Roman" w:cs="Times New Roman"/>
          <w:sz w:val="24"/>
          <w:szCs w:val="24"/>
        </w:rPr>
        <w:t xml:space="preserve"> in four combinations</w:t>
      </w:r>
      <w:r w:rsidR="00F76C6A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Hlk104506396"/>
      <w:r w:rsidR="00F76C6A" w:rsidRPr="009C7EC6">
        <w:rPr>
          <w:rFonts w:ascii="Times New Roman" w:eastAsia="Microsoft YaHei" w:hAnsi="Times New Roman" w:cs="Times New Roman"/>
          <w:color w:val="000000"/>
          <w:sz w:val="24"/>
          <w:szCs w:val="24"/>
        </w:rPr>
        <w:t>DEGs were annotated in three categories: biological process</w:t>
      </w:r>
      <w:r w:rsidR="003577EC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F76C6A" w:rsidRPr="009C7EC6">
        <w:rPr>
          <w:rFonts w:ascii="Times New Roman" w:eastAsia="Microsoft YaHei" w:hAnsi="Times New Roman" w:cs="Times New Roman"/>
          <w:color w:val="000000"/>
          <w:sz w:val="24"/>
          <w:szCs w:val="24"/>
        </w:rPr>
        <w:t>(green), cellular component</w:t>
      </w:r>
      <w:r w:rsidR="003577EC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F76C6A" w:rsidRPr="009C7EC6">
        <w:rPr>
          <w:rFonts w:ascii="Times New Roman" w:eastAsia="Microsoft YaHei" w:hAnsi="Times New Roman" w:cs="Times New Roman"/>
          <w:color w:val="000000"/>
          <w:sz w:val="24"/>
          <w:szCs w:val="24"/>
        </w:rPr>
        <w:t>(purple) and molecular functions</w:t>
      </w:r>
      <w:r w:rsidR="003577EC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F76C6A" w:rsidRPr="009C7EC6">
        <w:rPr>
          <w:rFonts w:ascii="Times New Roman" w:eastAsia="Microsoft YaHei" w:hAnsi="Times New Roman" w:cs="Times New Roman"/>
          <w:color w:val="000000"/>
          <w:sz w:val="24"/>
          <w:szCs w:val="24"/>
        </w:rPr>
        <w:t>(pink). X-axis indicates the number of genes in a category.</w:t>
      </w:r>
      <w:bookmarkEnd w:id="2"/>
      <w:r w:rsidR="00F76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C6A" w:rsidRPr="00223A8C">
        <w:rPr>
          <w:rFonts w:ascii="Times New Roman" w:eastAsia="SimSun" w:hAnsi="Times New Roman" w:cs="Times New Roman"/>
          <w:color w:val="000000" w:themeColor="text1"/>
          <w:szCs w:val="21"/>
        </w:rPr>
        <w:t>Shangshu</w:t>
      </w:r>
      <w:proofErr w:type="spellEnd"/>
      <w:r w:rsidR="00F76C6A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19, Okinawa-No.100, </w:t>
      </w:r>
      <w:proofErr w:type="spellStart"/>
      <w:r w:rsidR="00F76C6A" w:rsidRPr="00223A8C">
        <w:rPr>
          <w:rFonts w:ascii="Times New Roman" w:eastAsia="SimSun" w:hAnsi="Times New Roman" w:cs="Times New Roman"/>
          <w:color w:val="000000" w:themeColor="text1"/>
          <w:szCs w:val="21"/>
        </w:rPr>
        <w:t>Jieshu</w:t>
      </w:r>
      <w:proofErr w:type="spellEnd"/>
      <w:r w:rsidR="00F76C6A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95-16, </w:t>
      </w:r>
      <w:proofErr w:type="spellStart"/>
      <w:r w:rsidR="00F76C6A" w:rsidRPr="00223A8C">
        <w:rPr>
          <w:rFonts w:ascii="Times New Roman" w:eastAsia="SimSun" w:hAnsi="Times New Roman" w:cs="Times New Roman"/>
          <w:color w:val="000000" w:themeColor="text1"/>
          <w:szCs w:val="21"/>
        </w:rPr>
        <w:t>Guangshu</w:t>
      </w:r>
      <w:proofErr w:type="spellEnd"/>
      <w:r w:rsidR="00F76C6A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87, </w:t>
      </w:r>
      <w:proofErr w:type="spellStart"/>
      <w:r w:rsidR="00F76C6A" w:rsidRPr="00223A8C">
        <w:rPr>
          <w:rFonts w:ascii="Times New Roman" w:eastAsia="SimSun" w:hAnsi="Times New Roman" w:cs="Times New Roman"/>
          <w:color w:val="000000" w:themeColor="text1"/>
          <w:szCs w:val="21"/>
        </w:rPr>
        <w:t>Pushu</w:t>
      </w:r>
      <w:proofErr w:type="spellEnd"/>
      <w:r w:rsidR="00F76C6A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32 cultivars were renamed as W, LY, Y, O, OR, respectively</w:t>
      </w:r>
      <w:r w:rsidR="00F76C6A">
        <w:rPr>
          <w:rFonts w:ascii="Times New Roman" w:eastAsia="SimSun" w:hAnsi="Times New Roman" w:cs="Times New Roman"/>
          <w:color w:val="000000" w:themeColor="text1"/>
          <w:szCs w:val="21"/>
        </w:rPr>
        <w:t>.</w:t>
      </w:r>
    </w:p>
    <w:bookmarkEnd w:id="1"/>
    <w:p w14:paraId="064F3F7C" w14:textId="007B61C7" w:rsidR="0026021A" w:rsidRDefault="007652A2" w:rsidP="00D21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E59CD5F" wp14:editId="4C98CE22">
            <wp:extent cx="6776074" cy="4438759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05" cy="44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B31D" w14:textId="1A7DB78B" w:rsidR="007652A2" w:rsidRDefault="00D211A8" w:rsidP="00D211A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3" w:name="_Hlk96528957"/>
      <w:r>
        <w:rPr>
          <w:rFonts w:ascii="Times New Roman" w:hAnsi="Times New Roman" w:cs="Times New Roman"/>
          <w:sz w:val="24"/>
          <w:szCs w:val="24"/>
        </w:rPr>
        <w:t>Fig</w:t>
      </w:r>
      <w:r w:rsidR="00C02AA1">
        <w:rPr>
          <w:rFonts w:ascii="Times New Roman" w:hAnsi="Times New Roman" w:cs="Times New Roman"/>
          <w:sz w:val="24"/>
          <w:szCs w:val="24"/>
        </w:rPr>
        <w:t>ure</w:t>
      </w:r>
      <w:r w:rsidR="007652A2">
        <w:rPr>
          <w:rFonts w:ascii="Times New Roman" w:hAnsi="Times New Roman" w:cs="Times New Roman"/>
          <w:sz w:val="24"/>
          <w:szCs w:val="24"/>
        </w:rPr>
        <w:t xml:space="preserve"> S</w:t>
      </w:r>
      <w:r w:rsidR="00232B1E">
        <w:rPr>
          <w:rFonts w:ascii="Times New Roman" w:hAnsi="Times New Roman" w:cs="Times New Roman"/>
          <w:sz w:val="24"/>
          <w:szCs w:val="24"/>
        </w:rPr>
        <w:t>4</w:t>
      </w:r>
      <w:r w:rsidR="007652A2">
        <w:rPr>
          <w:rFonts w:ascii="Times New Roman" w:hAnsi="Times New Roman" w:cs="Times New Roman"/>
          <w:sz w:val="24"/>
          <w:szCs w:val="24"/>
        </w:rPr>
        <w:t xml:space="preserve"> Heatmap </w:t>
      </w:r>
      <w:r w:rsidR="00A571BD">
        <w:rPr>
          <w:rFonts w:ascii="Times New Roman" w:hAnsi="Times New Roman" w:cs="Times New Roman"/>
          <w:sz w:val="24"/>
          <w:szCs w:val="24"/>
        </w:rPr>
        <w:t xml:space="preserve">and clustering </w:t>
      </w:r>
      <w:r w:rsidR="007652A2">
        <w:rPr>
          <w:rFonts w:ascii="Times New Roman" w:hAnsi="Times New Roman" w:cs="Times New Roman"/>
          <w:sz w:val="24"/>
          <w:szCs w:val="24"/>
        </w:rPr>
        <w:t xml:space="preserve">of </w:t>
      </w:r>
      <w:r w:rsidR="00A571BD">
        <w:rPr>
          <w:rFonts w:ascii="Times New Roman" w:hAnsi="Times New Roman" w:cs="Times New Roman"/>
          <w:sz w:val="24"/>
          <w:szCs w:val="24"/>
        </w:rPr>
        <w:t xml:space="preserve">12 </w:t>
      </w:r>
      <w:r w:rsidR="007652A2">
        <w:rPr>
          <w:rFonts w:ascii="Times New Roman" w:hAnsi="Times New Roman" w:cs="Times New Roman"/>
          <w:sz w:val="24"/>
          <w:szCs w:val="24"/>
        </w:rPr>
        <w:t>gene modules</w:t>
      </w:r>
    </w:p>
    <w:bookmarkEnd w:id="3"/>
    <w:p w14:paraId="75BACDF4" w14:textId="77777777" w:rsidR="007652A2" w:rsidRDefault="007652A2" w:rsidP="007652A2">
      <w:pPr>
        <w:rPr>
          <w:rFonts w:ascii="Times New Roman" w:hAnsi="Times New Roman" w:cs="Times New Roman"/>
          <w:sz w:val="24"/>
          <w:szCs w:val="24"/>
        </w:rPr>
      </w:pPr>
    </w:p>
    <w:p w14:paraId="222B748F" w14:textId="77777777" w:rsidR="00DB0CF1" w:rsidRDefault="00DB0CF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E16CDA7" w14:textId="4FFDD0AF" w:rsidR="00DB0CF1" w:rsidRDefault="00885371" w:rsidP="00D211A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5EFB7C" wp14:editId="3AEA77AC">
            <wp:extent cx="8858885" cy="42602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04644" w14:textId="4A6BC0A8" w:rsidR="005A22CF" w:rsidRDefault="00D211A8" w:rsidP="00D211A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Hlk96529050"/>
      <w:r>
        <w:rPr>
          <w:rFonts w:ascii="Times New Roman" w:hAnsi="Times New Roman" w:cs="Times New Roman"/>
          <w:sz w:val="24"/>
          <w:szCs w:val="24"/>
        </w:rPr>
        <w:t>Fig</w:t>
      </w:r>
      <w:r w:rsidR="00C02AA1">
        <w:rPr>
          <w:rFonts w:ascii="Times New Roman" w:hAnsi="Times New Roman" w:cs="Times New Roman"/>
          <w:sz w:val="24"/>
          <w:szCs w:val="24"/>
        </w:rPr>
        <w:t>ure</w:t>
      </w:r>
      <w:r w:rsidR="005A22CF">
        <w:rPr>
          <w:rFonts w:ascii="Times New Roman" w:hAnsi="Times New Roman" w:cs="Times New Roman"/>
          <w:sz w:val="24"/>
          <w:szCs w:val="24"/>
        </w:rPr>
        <w:t xml:space="preserve"> S</w:t>
      </w:r>
      <w:r w:rsidR="00232B1E">
        <w:rPr>
          <w:rFonts w:ascii="Times New Roman" w:hAnsi="Times New Roman" w:cs="Times New Roman"/>
          <w:sz w:val="24"/>
          <w:szCs w:val="24"/>
        </w:rPr>
        <w:t>5</w:t>
      </w:r>
      <w:r w:rsidR="005A22CF">
        <w:rPr>
          <w:rFonts w:ascii="Times New Roman" w:hAnsi="Times New Roman" w:cs="Times New Roman"/>
          <w:sz w:val="24"/>
          <w:szCs w:val="24"/>
        </w:rPr>
        <w:t xml:space="preserve"> Heatmap </w:t>
      </w:r>
      <w:r w:rsidR="00A571BD">
        <w:rPr>
          <w:rFonts w:ascii="Times New Roman" w:hAnsi="Times New Roman" w:cs="Times New Roman"/>
          <w:sz w:val="24"/>
          <w:szCs w:val="24"/>
        </w:rPr>
        <w:t xml:space="preserve">illustrating the expression patterns </w:t>
      </w:r>
      <w:r w:rsidR="005A22CF">
        <w:rPr>
          <w:rFonts w:ascii="Times New Roman" w:hAnsi="Times New Roman" w:cs="Times New Roman"/>
          <w:sz w:val="24"/>
          <w:szCs w:val="24"/>
        </w:rPr>
        <w:t xml:space="preserve">of </w:t>
      </w:r>
      <w:r w:rsidR="00A571BD">
        <w:rPr>
          <w:rFonts w:ascii="Times New Roman" w:hAnsi="Times New Roman" w:cs="Times New Roman"/>
          <w:sz w:val="24"/>
          <w:szCs w:val="24"/>
        </w:rPr>
        <w:t xml:space="preserve">DEGs from A) </w:t>
      </w:r>
      <w:r w:rsidR="005A22CF">
        <w:rPr>
          <w:rFonts w:ascii="Times New Roman" w:hAnsi="Times New Roman" w:cs="Times New Roman"/>
          <w:sz w:val="24"/>
          <w:szCs w:val="24"/>
        </w:rPr>
        <w:t xml:space="preserve">blue </w:t>
      </w:r>
      <w:r w:rsidR="00A571BD">
        <w:rPr>
          <w:rFonts w:ascii="Times New Roman" w:hAnsi="Times New Roman" w:cs="Times New Roman"/>
          <w:sz w:val="24"/>
          <w:szCs w:val="24"/>
        </w:rPr>
        <w:t>gene module a</w:t>
      </w:r>
      <w:r w:rsidR="005A22CF">
        <w:rPr>
          <w:rFonts w:ascii="Times New Roman" w:hAnsi="Times New Roman" w:cs="Times New Roman"/>
          <w:sz w:val="24"/>
          <w:szCs w:val="24"/>
        </w:rPr>
        <w:t xml:space="preserve">nd </w:t>
      </w:r>
      <w:r w:rsidR="00A571BD">
        <w:rPr>
          <w:rFonts w:ascii="Times New Roman" w:hAnsi="Times New Roman" w:cs="Times New Roman"/>
          <w:sz w:val="24"/>
          <w:szCs w:val="24"/>
        </w:rPr>
        <w:t xml:space="preserve">B) </w:t>
      </w:r>
      <w:r w:rsidR="005A22CF">
        <w:rPr>
          <w:rFonts w:ascii="Times New Roman" w:hAnsi="Times New Roman" w:cs="Times New Roman"/>
          <w:sz w:val="24"/>
          <w:szCs w:val="24"/>
        </w:rPr>
        <w:t>brown gene modules.</w:t>
      </w:r>
      <w:bookmarkEnd w:id="4"/>
      <w:r w:rsidR="00C02A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Shangshu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19, Okinawa-No.100,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Jieshu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95-16,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Guangshu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87,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Pushu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32 cultivars were renamed as W, LY, Y, O, OR, respectively.</w:t>
      </w:r>
    </w:p>
    <w:p w14:paraId="3867AA3D" w14:textId="7823523C" w:rsidR="007652A2" w:rsidRDefault="007652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FDD92C" w14:textId="61C9178A" w:rsidR="007652A2" w:rsidRDefault="004A06C6" w:rsidP="002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52C5E02" wp14:editId="679E63F8">
            <wp:extent cx="4681855" cy="3971925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000A" w14:textId="52D80F59" w:rsidR="004A06C6" w:rsidRDefault="004A06C6" w:rsidP="002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232B1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2AA1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eatmap illustrating the expression pattern of 15 DETFs from blue and brown modules.</w:t>
      </w:r>
      <w:r w:rsidR="00C02A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Shangshu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19, Okinawa-No.100,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Jieshu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95-16,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Guangshu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87,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Pushu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32 cultivars were renamed as W, LY, Y, O, OR, respectively.</w:t>
      </w:r>
    </w:p>
    <w:p w14:paraId="45A0A439" w14:textId="283B03AE" w:rsidR="007652A2" w:rsidRPr="009F3DA1" w:rsidRDefault="007652A2" w:rsidP="002602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EBF1CD" w14:textId="49EFDC77" w:rsidR="0026021A" w:rsidRDefault="00272BFC" w:rsidP="00A96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D4B6D0" wp14:editId="438B0C7B">
            <wp:extent cx="6619875" cy="3123075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413" cy="312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9993" w14:textId="190E4266" w:rsidR="00272BFC" w:rsidRDefault="00272BFC" w:rsidP="00A96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02AA1">
        <w:rPr>
          <w:rFonts w:ascii="Times New Roman" w:hAnsi="Times New Roman" w:cs="Times New Roman"/>
          <w:sz w:val="24"/>
          <w:szCs w:val="24"/>
        </w:rPr>
        <w:t xml:space="preserve">ure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232B1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Heatmap </w:t>
      </w:r>
      <w:r w:rsidR="00647DAE">
        <w:rPr>
          <w:rFonts w:ascii="Times New Roman" w:hAnsi="Times New Roman" w:cs="Times New Roman"/>
          <w:sz w:val="24"/>
          <w:szCs w:val="24"/>
        </w:rPr>
        <w:t xml:space="preserve">illustrates the expression </w:t>
      </w:r>
      <w:r>
        <w:rPr>
          <w:rFonts w:ascii="Times New Roman" w:hAnsi="Times New Roman" w:cs="Times New Roman"/>
          <w:sz w:val="24"/>
          <w:szCs w:val="24"/>
        </w:rPr>
        <w:t xml:space="preserve">of the genes </w:t>
      </w:r>
      <w:r w:rsidR="00325192">
        <w:rPr>
          <w:rFonts w:ascii="Times New Roman" w:hAnsi="Times New Roman" w:cs="Times New Roman"/>
          <w:sz w:val="24"/>
          <w:szCs w:val="24"/>
        </w:rPr>
        <w:t xml:space="preserve">identified in RNA-Seq is similar to the expression values detected in </w:t>
      </w:r>
      <w:proofErr w:type="spellStart"/>
      <w:r w:rsidR="00325192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="00325192">
        <w:rPr>
          <w:rFonts w:ascii="Times New Roman" w:hAnsi="Times New Roman" w:cs="Times New Roman"/>
          <w:sz w:val="24"/>
          <w:szCs w:val="24"/>
        </w:rPr>
        <w:t>-PCR.</w:t>
      </w:r>
      <w:r w:rsidR="00C02AA1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04543125"/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Shangshu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19, Okinawa-No.100,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Jieshu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95-16,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Guangshu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87, </w:t>
      </w:r>
      <w:proofErr w:type="spellStart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>Pushu</w:t>
      </w:r>
      <w:proofErr w:type="spellEnd"/>
      <w:r w:rsidR="00C02AA1" w:rsidRPr="00223A8C">
        <w:rPr>
          <w:rFonts w:ascii="Times New Roman" w:eastAsia="SimSun" w:hAnsi="Times New Roman" w:cs="Times New Roman"/>
          <w:color w:val="000000" w:themeColor="text1"/>
          <w:szCs w:val="21"/>
        </w:rPr>
        <w:t xml:space="preserve"> 32 cultivars were renamed as W, LY, Y, O, OR, respectively.</w:t>
      </w:r>
      <w:r w:rsidR="00C02AA1" w:rsidRPr="00992A91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="00C02AA1" w:rsidRPr="009B1FFC">
        <w:rPr>
          <w:rFonts w:ascii="Times New Roman" w:hAnsi="Times New Roman" w:cs="Times New Roman"/>
          <w:szCs w:val="21"/>
        </w:rPr>
        <w:t>CHYB, β-carotenoid hydroxylase;</w:t>
      </w:r>
      <w:r w:rsidR="00C02AA1">
        <w:rPr>
          <w:rFonts w:ascii="Times New Roman" w:hAnsi="Times New Roman" w:cs="Times New Roman"/>
          <w:szCs w:val="21"/>
        </w:rPr>
        <w:t xml:space="preserve"> </w:t>
      </w:r>
      <w:r w:rsidR="00C02AA1" w:rsidRPr="009B1FFC">
        <w:rPr>
          <w:rFonts w:ascii="Times New Roman" w:hAnsi="Times New Roman" w:cs="Times New Roman"/>
          <w:szCs w:val="21"/>
        </w:rPr>
        <w:t>ZEP, zeaxanthin epoxidase</w:t>
      </w:r>
      <w:r w:rsidR="00C02AA1">
        <w:rPr>
          <w:rFonts w:ascii="Times New Roman" w:hAnsi="Times New Roman" w:cs="Times New Roman"/>
          <w:szCs w:val="21"/>
        </w:rPr>
        <w:t>;</w:t>
      </w:r>
      <w:r w:rsidR="00C02AA1" w:rsidRPr="00FA16BA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</w:t>
      </w:r>
      <w:r w:rsidR="00C02AA1" w:rsidRPr="009B1FFC">
        <w:rPr>
          <w:rFonts w:ascii="Times New Roman" w:hAnsi="Times New Roman" w:cs="Times New Roman"/>
          <w:color w:val="000000"/>
          <w:szCs w:val="21"/>
          <w:shd w:val="clear" w:color="auto" w:fill="FFFFFF"/>
        </w:rPr>
        <w:t>CYP707A, (+)-abscisic acid 8'-hydroxylase</w:t>
      </w:r>
      <w:r w:rsidR="00C02AA1">
        <w:rPr>
          <w:rFonts w:ascii="Times New Roman" w:hAnsi="Times New Roman" w:cs="Times New Roman"/>
          <w:color w:val="000000"/>
          <w:szCs w:val="21"/>
          <w:shd w:val="clear" w:color="auto" w:fill="FFFFFF"/>
        </w:rPr>
        <w:t>;</w:t>
      </w:r>
      <w:r w:rsidR="00C02AA1" w:rsidRPr="00FA16BA">
        <w:rPr>
          <w:rFonts w:ascii="Times New Roman" w:hAnsi="Times New Roman" w:cs="Times New Roman"/>
          <w:szCs w:val="21"/>
        </w:rPr>
        <w:t xml:space="preserve"> </w:t>
      </w:r>
      <w:r w:rsidR="00C02AA1" w:rsidRPr="009B1FFC">
        <w:rPr>
          <w:rFonts w:ascii="Times New Roman" w:hAnsi="Times New Roman" w:cs="Times New Roman"/>
          <w:szCs w:val="21"/>
        </w:rPr>
        <w:t>NCED, 9-cis-epoxycarotenoid dioxygenase;</w:t>
      </w:r>
      <w:r w:rsidR="00C02AA1" w:rsidRPr="00FA16BA">
        <w:rPr>
          <w:rFonts w:ascii="Times New Roman" w:hAnsi="Times New Roman" w:cs="Times New Roman"/>
          <w:szCs w:val="21"/>
        </w:rPr>
        <w:t xml:space="preserve"> </w:t>
      </w:r>
      <w:r w:rsidR="00C02AA1" w:rsidRPr="009B1FFC">
        <w:rPr>
          <w:rFonts w:ascii="Times New Roman" w:hAnsi="Times New Roman" w:cs="Times New Roman"/>
          <w:szCs w:val="21"/>
        </w:rPr>
        <w:t>NSY, neoxanthin synthase</w:t>
      </w:r>
      <w:r w:rsidR="00C02AA1">
        <w:rPr>
          <w:rFonts w:ascii="Times New Roman" w:hAnsi="Times New Roman" w:cs="Times New Roman"/>
          <w:szCs w:val="21"/>
        </w:rPr>
        <w:t>.</w:t>
      </w:r>
    </w:p>
    <w:p w14:paraId="49E3796C" w14:textId="44C8B8BB" w:rsidR="006938B9" w:rsidRDefault="006938B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63C4F5" w14:textId="7CF861E8" w:rsidR="006938B9" w:rsidRDefault="006938B9" w:rsidP="00A961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21CC79" w14:textId="26C8909D" w:rsidR="006938B9" w:rsidRPr="006938B9" w:rsidRDefault="006938B9" w:rsidP="00A961C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938B9" w:rsidRPr="006938B9" w:rsidSect="00500586">
      <w:footerReference w:type="default" r:id="rId13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86D05" w14:textId="77777777" w:rsidR="00B12F4B" w:rsidRDefault="00B12F4B" w:rsidP="009F3DA1">
      <w:r>
        <w:separator/>
      </w:r>
    </w:p>
  </w:endnote>
  <w:endnote w:type="continuationSeparator" w:id="0">
    <w:p w14:paraId="1237373F" w14:textId="77777777" w:rsidR="00B12F4B" w:rsidRDefault="00B12F4B" w:rsidP="009F3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799504"/>
      <w:docPartObj>
        <w:docPartGallery w:val="Page Numbers (Bottom of Page)"/>
        <w:docPartUnique/>
      </w:docPartObj>
    </w:sdtPr>
    <w:sdtContent>
      <w:p w14:paraId="00590ADF" w14:textId="49D92184" w:rsidR="00A475B9" w:rsidRDefault="00A475B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0F27E3E" w14:textId="77777777" w:rsidR="00A475B9" w:rsidRDefault="00A47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9D271" w14:textId="77777777" w:rsidR="00B12F4B" w:rsidRDefault="00B12F4B" w:rsidP="009F3DA1">
      <w:r>
        <w:separator/>
      </w:r>
    </w:p>
  </w:footnote>
  <w:footnote w:type="continuationSeparator" w:id="0">
    <w:p w14:paraId="4E7F4D6D" w14:textId="77777777" w:rsidR="00B12F4B" w:rsidRDefault="00B12F4B" w:rsidP="009F3D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wMDQwNDK3NLa0NLNQ0lEKTi0uzszPAykwNKoFAInWTq0tAAAA"/>
  </w:docVars>
  <w:rsids>
    <w:rsidRoot w:val="00AF3FD1"/>
    <w:rsid w:val="00024528"/>
    <w:rsid w:val="00033AEF"/>
    <w:rsid w:val="00046D2F"/>
    <w:rsid w:val="000B362F"/>
    <w:rsid w:val="001102DD"/>
    <w:rsid w:val="00124C9C"/>
    <w:rsid w:val="00153135"/>
    <w:rsid w:val="00195067"/>
    <w:rsid w:val="001E2A94"/>
    <w:rsid w:val="00210E6D"/>
    <w:rsid w:val="00232B1E"/>
    <w:rsid w:val="0026021A"/>
    <w:rsid w:val="002636C6"/>
    <w:rsid w:val="00272BFC"/>
    <w:rsid w:val="002B0409"/>
    <w:rsid w:val="002C2548"/>
    <w:rsid w:val="002F193B"/>
    <w:rsid w:val="00300091"/>
    <w:rsid w:val="0031799D"/>
    <w:rsid w:val="00325192"/>
    <w:rsid w:val="00332D6C"/>
    <w:rsid w:val="00350057"/>
    <w:rsid w:val="003577EC"/>
    <w:rsid w:val="003624D8"/>
    <w:rsid w:val="00376AA2"/>
    <w:rsid w:val="003C4B0B"/>
    <w:rsid w:val="003C597A"/>
    <w:rsid w:val="00403E1B"/>
    <w:rsid w:val="00436AB9"/>
    <w:rsid w:val="004A06C6"/>
    <w:rsid w:val="00500586"/>
    <w:rsid w:val="005632B0"/>
    <w:rsid w:val="00580E37"/>
    <w:rsid w:val="0059479F"/>
    <w:rsid w:val="005A1725"/>
    <w:rsid w:val="005A22CF"/>
    <w:rsid w:val="005E621E"/>
    <w:rsid w:val="00647DAE"/>
    <w:rsid w:val="00660360"/>
    <w:rsid w:val="006806FE"/>
    <w:rsid w:val="006938B9"/>
    <w:rsid w:val="006A2537"/>
    <w:rsid w:val="006B6A4A"/>
    <w:rsid w:val="006E428F"/>
    <w:rsid w:val="00701A6D"/>
    <w:rsid w:val="00733A68"/>
    <w:rsid w:val="007652A2"/>
    <w:rsid w:val="007D6ED8"/>
    <w:rsid w:val="008163F1"/>
    <w:rsid w:val="008203CA"/>
    <w:rsid w:val="00832FB9"/>
    <w:rsid w:val="0086726C"/>
    <w:rsid w:val="00885371"/>
    <w:rsid w:val="008D169C"/>
    <w:rsid w:val="008D6897"/>
    <w:rsid w:val="008F2DAE"/>
    <w:rsid w:val="0092742D"/>
    <w:rsid w:val="0093449F"/>
    <w:rsid w:val="00997A69"/>
    <w:rsid w:val="009B637B"/>
    <w:rsid w:val="009C01B8"/>
    <w:rsid w:val="009E4C50"/>
    <w:rsid w:val="009F3DA1"/>
    <w:rsid w:val="00A475B9"/>
    <w:rsid w:val="00A5198B"/>
    <w:rsid w:val="00A571BD"/>
    <w:rsid w:val="00A571FD"/>
    <w:rsid w:val="00A67422"/>
    <w:rsid w:val="00A961C6"/>
    <w:rsid w:val="00AA4424"/>
    <w:rsid w:val="00AF302A"/>
    <w:rsid w:val="00AF3FD1"/>
    <w:rsid w:val="00B12F4B"/>
    <w:rsid w:val="00B52325"/>
    <w:rsid w:val="00B726EA"/>
    <w:rsid w:val="00B73430"/>
    <w:rsid w:val="00BA4947"/>
    <w:rsid w:val="00BC158D"/>
    <w:rsid w:val="00C02AA1"/>
    <w:rsid w:val="00C27418"/>
    <w:rsid w:val="00C85A89"/>
    <w:rsid w:val="00CD2354"/>
    <w:rsid w:val="00CD7924"/>
    <w:rsid w:val="00CE5FEE"/>
    <w:rsid w:val="00CF53F2"/>
    <w:rsid w:val="00D20741"/>
    <w:rsid w:val="00D20B94"/>
    <w:rsid w:val="00D211A8"/>
    <w:rsid w:val="00D569AC"/>
    <w:rsid w:val="00D6048C"/>
    <w:rsid w:val="00DB0CF1"/>
    <w:rsid w:val="00DD3C4E"/>
    <w:rsid w:val="00DF67CC"/>
    <w:rsid w:val="00E63C73"/>
    <w:rsid w:val="00E77A90"/>
    <w:rsid w:val="00EC7410"/>
    <w:rsid w:val="00ED23B3"/>
    <w:rsid w:val="00EF5DD0"/>
    <w:rsid w:val="00F0264A"/>
    <w:rsid w:val="00F02EBB"/>
    <w:rsid w:val="00F22BA4"/>
    <w:rsid w:val="00F7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337B8"/>
  <w15:chartTrackingRefBased/>
  <w15:docId w15:val="{5073CF01-B363-47FF-8C3C-7380FEAD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6A2537"/>
    <w:pPr>
      <w:snapToGrid w:val="0"/>
      <w:spacing w:line="400" w:lineRule="exact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6A2537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3D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F3DA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F3D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F3DA1"/>
    <w:rPr>
      <w:sz w:val="18"/>
      <w:szCs w:val="18"/>
    </w:rPr>
  </w:style>
  <w:style w:type="paragraph" w:styleId="Revision">
    <w:name w:val="Revision"/>
    <w:hidden/>
    <w:uiPriority w:val="99"/>
    <w:semiHidden/>
    <w:rsid w:val="00317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 瑞雪</dc:creator>
  <cp:keywords/>
  <dc:description/>
  <cp:lastModifiedBy>Hima Bhatt</cp:lastModifiedBy>
  <cp:revision>2</cp:revision>
  <dcterms:created xsi:type="dcterms:W3CDTF">2022-10-04T09:23:00Z</dcterms:created>
  <dcterms:modified xsi:type="dcterms:W3CDTF">2022-10-04T09:23:00Z</dcterms:modified>
</cp:coreProperties>
</file>