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F85329" w14:textId="38AF0199" w:rsidR="00733C28" w:rsidRPr="003C14FA" w:rsidRDefault="00733C28" w:rsidP="00733C28">
      <w:pPr>
        <w:rPr>
          <w:rFonts w:cs="Times New Roman"/>
          <w:b/>
        </w:rPr>
      </w:pPr>
      <w:r>
        <w:rPr>
          <w:rFonts w:cs="Times New Roman"/>
          <w:b/>
          <w:noProof/>
        </w:rPr>
        <w:drawing>
          <wp:inline distT="0" distB="0" distL="0" distR="0" wp14:anchorId="2CDD2DF0" wp14:editId="32D31B76">
            <wp:extent cx="6645910" cy="3331210"/>
            <wp:effectExtent l="0" t="0" r="0" b="0"/>
            <wp:docPr id="1" name="图片 1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包含 图形用户界面&#10;&#10;描述已自动生成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FBB5B" w14:textId="0C0680F8" w:rsidR="00733C28" w:rsidRDefault="00733C28" w:rsidP="00733C28">
      <w:pPr>
        <w:rPr>
          <w:rFonts w:cs="Times New Roman"/>
        </w:rPr>
      </w:pPr>
      <w:r w:rsidRPr="003C14FA">
        <w:rPr>
          <w:rFonts w:cs="Times New Roman"/>
          <w:b/>
        </w:rPr>
        <w:t xml:space="preserve">Supplementary Figure 1. </w:t>
      </w:r>
      <w:r w:rsidRPr="003C14FA">
        <w:rPr>
          <w:rFonts w:cs="Times New Roman"/>
        </w:rPr>
        <w:t xml:space="preserve">Sample clustering dendrogram and clinical traits indicator based on the expression data from the </w:t>
      </w:r>
      <w:proofErr w:type="spellStart"/>
      <w:r w:rsidRPr="003C14FA">
        <w:rPr>
          <w:rFonts w:cs="Times New Roman"/>
        </w:rPr>
        <w:t>GTEx</w:t>
      </w:r>
      <w:proofErr w:type="spellEnd"/>
      <w:r w:rsidRPr="003C14FA">
        <w:rPr>
          <w:rFonts w:cs="Times New Roman"/>
        </w:rPr>
        <w:t xml:space="preserve"> and TCGA datasets of normal lung samples (n=342) and LUAD samples (n=497). The red color block corresponds to the clinical information of samples in the clustering diagram.</w:t>
      </w:r>
    </w:p>
    <w:p w14:paraId="708E5D1E" w14:textId="05184781" w:rsidR="00733C28" w:rsidRPr="003C14FA" w:rsidRDefault="00733C28" w:rsidP="00733C28">
      <w:pPr>
        <w:rPr>
          <w:rFonts w:cs="Times New Roman"/>
        </w:rPr>
      </w:pPr>
      <w:r>
        <w:rPr>
          <w:rFonts w:cs="Times New Roman"/>
          <w:noProof/>
        </w:rPr>
        <w:lastRenderedPageBreak/>
        <w:drawing>
          <wp:inline distT="0" distB="0" distL="0" distR="0" wp14:anchorId="0F7BCCAC" wp14:editId="7382E6E9">
            <wp:extent cx="6616700" cy="6045200"/>
            <wp:effectExtent l="0" t="0" r="0" b="0"/>
            <wp:docPr id="2" name="图片 2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表&#10;&#10;描述已自动生成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700" cy="604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34BC2" w14:textId="259B3E3D" w:rsidR="00733C28" w:rsidRDefault="00733C28" w:rsidP="00733C28">
      <w:pPr>
        <w:rPr>
          <w:rFonts w:cs="Times New Roman"/>
        </w:rPr>
      </w:pPr>
      <w:r w:rsidRPr="003C14FA">
        <w:rPr>
          <w:rFonts w:cs="Times New Roman"/>
          <w:b/>
        </w:rPr>
        <w:t>Supplementary Figure 2.</w:t>
      </w:r>
      <w:r w:rsidRPr="003C14FA">
        <w:rPr>
          <w:rFonts w:cs="Times New Roman"/>
        </w:rPr>
        <w:t xml:space="preserve"> </w:t>
      </w:r>
      <w:r w:rsidRPr="003C14FA">
        <w:rPr>
          <w:rFonts w:cs="Times New Roman"/>
          <w:b/>
        </w:rPr>
        <w:t xml:space="preserve">Determination of soft-thresholding power in the weighted gene co-expression network analysis (WGCNA). </w:t>
      </w:r>
      <w:r w:rsidRPr="003C14FA">
        <w:rPr>
          <w:rFonts w:cs="Times New Roman"/>
        </w:rPr>
        <w:t>Topology analysis of the scale-free fit index (A) and the mean connectivity (B) for different soft-thresholding powers (</w:t>
      </w:r>
      <w:r w:rsidRPr="003C14FA">
        <w:rPr>
          <w:rFonts w:cs="Times New Roman"/>
          <w:i/>
          <w:iCs/>
        </w:rPr>
        <w:t>β</w:t>
      </w:r>
      <w:r w:rsidRPr="003C14FA">
        <w:rPr>
          <w:rFonts w:cs="Times New Roman"/>
        </w:rPr>
        <w:t xml:space="preserve">). Histogram of connectivity distribution (C) and scatter plot for checking the scale free topology (D) when </w:t>
      </w:r>
      <w:r w:rsidRPr="003C14FA">
        <w:rPr>
          <w:rFonts w:cs="Times New Roman"/>
          <w:i/>
          <w:iCs/>
        </w:rPr>
        <w:t xml:space="preserve">β </w:t>
      </w:r>
      <w:r w:rsidRPr="003C14FA">
        <w:rPr>
          <w:rFonts w:cs="Times New Roman"/>
        </w:rPr>
        <w:t>= 5.</w:t>
      </w:r>
    </w:p>
    <w:p w14:paraId="4FAF64AE" w14:textId="0EE6D7C2" w:rsidR="00733C28" w:rsidRPr="003C14FA" w:rsidRDefault="00733C28" w:rsidP="00733C28">
      <w:pPr>
        <w:rPr>
          <w:rFonts w:cs="Times New Roman"/>
        </w:rPr>
      </w:pPr>
      <w:r>
        <w:rPr>
          <w:rFonts w:cs="Times New Roman"/>
          <w:noProof/>
        </w:rPr>
        <w:lastRenderedPageBreak/>
        <w:drawing>
          <wp:inline distT="0" distB="0" distL="0" distR="0" wp14:anchorId="48EFF87B" wp14:editId="0FAA3220">
            <wp:extent cx="6159500" cy="3594100"/>
            <wp:effectExtent l="0" t="0" r="0" b="0"/>
            <wp:docPr id="3" name="图片 3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表&#10;&#10;描述已自动生成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9500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DFFB5" w14:textId="16B63BBC" w:rsidR="00733C28" w:rsidRDefault="00733C28" w:rsidP="00733C28">
      <w:pPr>
        <w:rPr>
          <w:rFonts w:cs="Times New Roman"/>
        </w:rPr>
      </w:pPr>
      <w:r w:rsidRPr="003C14FA">
        <w:rPr>
          <w:rFonts w:cs="Times New Roman"/>
          <w:b/>
        </w:rPr>
        <w:t>Supplementary Figure 3.</w:t>
      </w:r>
      <w:r w:rsidRPr="003C14FA">
        <w:rPr>
          <w:rFonts w:cs="Times New Roman"/>
        </w:rPr>
        <w:t xml:space="preserve"> Histogram for module significance illustrating the distribution of the average gene significance and module errors within the tumor.</w:t>
      </w:r>
    </w:p>
    <w:p w14:paraId="681E4A93" w14:textId="783DF092" w:rsidR="00733C28" w:rsidRPr="003C14FA" w:rsidRDefault="00733C28" w:rsidP="00733C28">
      <w:pPr>
        <w:rPr>
          <w:rFonts w:cs="Times New Roman"/>
        </w:rPr>
      </w:pPr>
      <w:r>
        <w:rPr>
          <w:rFonts w:cs="Times New Roman"/>
          <w:noProof/>
        </w:rPr>
        <w:lastRenderedPageBreak/>
        <w:drawing>
          <wp:inline distT="0" distB="0" distL="0" distR="0" wp14:anchorId="7B430746" wp14:editId="58147A89">
            <wp:extent cx="5646420" cy="8863330"/>
            <wp:effectExtent l="0" t="0" r="5080" b="1270"/>
            <wp:docPr id="4" name="图片 4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示&#10;&#10;描述已自动生成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79F5E" w14:textId="6D1FDAD7" w:rsidR="00733C28" w:rsidRDefault="00733C28" w:rsidP="00733C28">
      <w:pPr>
        <w:rPr>
          <w:rFonts w:cs="Times New Roman"/>
        </w:rPr>
      </w:pPr>
      <w:r w:rsidRPr="003C14FA">
        <w:rPr>
          <w:rFonts w:cs="Times New Roman"/>
          <w:b/>
        </w:rPr>
        <w:lastRenderedPageBreak/>
        <w:t>Supplementary Figure 4. Construction of protein-protein interaction (PPI) network.</w:t>
      </w:r>
      <w:r w:rsidRPr="003C14FA">
        <w:rPr>
          <w:rFonts w:cs="Times New Roman"/>
        </w:rPr>
        <w:t xml:space="preserve"> PPI network and clustering analysis for the 904 common differentially expressed genes (DEGs). The green and red colored spots represent the downregulated and upregulated DEGs, respectively.</w:t>
      </w:r>
    </w:p>
    <w:p w14:paraId="7A1B6A74" w14:textId="7343A34E" w:rsidR="00733C28" w:rsidRPr="003C14FA" w:rsidRDefault="00733C28" w:rsidP="00733C28">
      <w:pPr>
        <w:rPr>
          <w:rFonts w:cs="Times New Roman"/>
        </w:rPr>
      </w:pPr>
      <w:r>
        <w:rPr>
          <w:rFonts w:cs="Times New Roman"/>
          <w:noProof/>
        </w:rPr>
        <w:drawing>
          <wp:inline distT="0" distB="0" distL="0" distR="0" wp14:anchorId="04DCCD51" wp14:editId="6BEB545D">
            <wp:extent cx="5715000" cy="5740400"/>
            <wp:effectExtent l="0" t="0" r="0" b="0"/>
            <wp:docPr id="5" name="图片 5" descr="图形用户界面,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形用户界面, 图示&#10;&#10;描述已自动生成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74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9A01B" w14:textId="08CFEA31" w:rsidR="00733C28" w:rsidRDefault="00733C28" w:rsidP="00733C28">
      <w:pPr>
        <w:rPr>
          <w:rFonts w:cs="Times New Roman"/>
        </w:rPr>
      </w:pPr>
      <w:r w:rsidRPr="003C14FA">
        <w:rPr>
          <w:rFonts w:cs="Times New Roman"/>
          <w:b/>
        </w:rPr>
        <w:t xml:space="preserve">Supplementary Figure 5. Survival analysis of </w:t>
      </w:r>
      <w:r w:rsidRPr="003C14FA">
        <w:rPr>
          <w:rFonts w:cs="Times New Roman"/>
          <w:b/>
          <w:i/>
          <w:iCs/>
        </w:rPr>
        <w:t>KIF20A</w:t>
      </w:r>
      <w:r w:rsidRPr="003C14FA">
        <w:rPr>
          <w:rFonts w:cs="Times New Roman"/>
          <w:b/>
        </w:rPr>
        <w:t xml:space="preserve"> in GEPIA and Kaplan-Meier Plotter platforms. </w:t>
      </w:r>
      <w:r w:rsidRPr="003C14FA">
        <w:rPr>
          <w:rFonts w:cs="Times New Roman"/>
        </w:rPr>
        <w:t xml:space="preserve">High </w:t>
      </w:r>
      <w:r w:rsidRPr="003C14FA">
        <w:rPr>
          <w:rFonts w:cs="Times New Roman"/>
          <w:i/>
          <w:iCs/>
        </w:rPr>
        <w:t>KIF20A</w:t>
      </w:r>
      <w:r w:rsidRPr="003C14FA">
        <w:rPr>
          <w:rFonts w:cs="Times New Roman"/>
        </w:rPr>
        <w:t xml:space="preserve"> expression was negatively associated with overall survival (OS) (A) and disease-free survival (DFS) (B) in the GEPIA database. High </w:t>
      </w:r>
      <w:r w:rsidRPr="003C14FA">
        <w:rPr>
          <w:rFonts w:cs="Times New Roman"/>
          <w:i/>
          <w:iCs/>
        </w:rPr>
        <w:t>KIF20A</w:t>
      </w:r>
      <w:r w:rsidRPr="003C14FA">
        <w:rPr>
          <w:rFonts w:cs="Times New Roman"/>
        </w:rPr>
        <w:t xml:space="preserve"> expression significantly indicated poor OS (C) and progression-free survival (PFS) (D) in the Kaplan-Meier Plotter platform.</w:t>
      </w:r>
    </w:p>
    <w:p w14:paraId="2B580BA1" w14:textId="5485BB75" w:rsidR="00733C28" w:rsidRPr="003C14FA" w:rsidRDefault="00733C28" w:rsidP="00733C28">
      <w:pPr>
        <w:rPr>
          <w:rFonts w:cs="Times New Roman"/>
        </w:rPr>
      </w:pPr>
      <w:r>
        <w:rPr>
          <w:rFonts w:cs="Times New Roman"/>
          <w:noProof/>
        </w:rPr>
        <w:lastRenderedPageBreak/>
        <w:drawing>
          <wp:inline distT="0" distB="0" distL="0" distR="0" wp14:anchorId="29756700" wp14:editId="3F69412F">
            <wp:extent cx="6645910" cy="1751965"/>
            <wp:effectExtent l="0" t="0" r="0" b="635"/>
            <wp:docPr id="6" name="图片 6" descr="手机屏幕截图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手机屏幕截图&#10;&#10;中度可信度描述已自动生成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5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0062D" w14:textId="6BC2F14F" w:rsidR="00733C28" w:rsidRDefault="00733C28" w:rsidP="00733C28">
      <w:pPr>
        <w:rPr>
          <w:rFonts w:cs="Times New Roman"/>
        </w:rPr>
      </w:pPr>
      <w:r w:rsidRPr="003C14FA">
        <w:rPr>
          <w:rFonts w:cs="Times New Roman"/>
          <w:b/>
        </w:rPr>
        <w:t xml:space="preserve">Supplementary Figure 6. Correlation of </w:t>
      </w:r>
      <w:r w:rsidRPr="003C14FA">
        <w:rPr>
          <w:rFonts w:cs="Times New Roman"/>
          <w:b/>
          <w:i/>
          <w:iCs/>
        </w:rPr>
        <w:t>KIF20A</w:t>
      </w:r>
      <w:r w:rsidRPr="003C14FA">
        <w:rPr>
          <w:rFonts w:cs="Times New Roman"/>
          <w:b/>
        </w:rPr>
        <w:t xml:space="preserve"> expression with age, gender, and M stage in lung </w:t>
      </w:r>
      <w:hyperlink r:id="rId10" w:history="1">
        <w:r w:rsidRPr="003C14FA">
          <w:rPr>
            <w:rFonts w:cs="Times New Roman"/>
            <w:b/>
          </w:rPr>
          <w:t>adenocarcinoma</w:t>
        </w:r>
      </w:hyperlink>
      <w:r w:rsidRPr="003C14FA">
        <w:rPr>
          <w:rFonts w:cs="Times New Roman"/>
          <w:b/>
        </w:rPr>
        <w:t xml:space="preserve"> (LUAD).</w:t>
      </w:r>
      <w:r w:rsidRPr="003C14FA">
        <w:rPr>
          <w:rFonts w:cs="Times New Roman"/>
        </w:rPr>
        <w:t xml:space="preserve"> The histogram shows that KIF20A expression is not influenced by age (A), gender (B) or M classification (C).</w:t>
      </w:r>
    </w:p>
    <w:p w14:paraId="30B04B07" w14:textId="6DEC9857" w:rsidR="00733C28" w:rsidRPr="003C14FA" w:rsidRDefault="00733C28" w:rsidP="00733C28">
      <w:pPr>
        <w:rPr>
          <w:rFonts w:cs="Times New Roman"/>
        </w:rPr>
      </w:pPr>
      <w:r>
        <w:rPr>
          <w:rFonts w:cs="Times New Roman"/>
          <w:noProof/>
        </w:rPr>
        <w:drawing>
          <wp:inline distT="0" distB="0" distL="0" distR="0" wp14:anchorId="289D220A" wp14:editId="52B789A1">
            <wp:extent cx="5892800" cy="4610100"/>
            <wp:effectExtent l="0" t="0" r="0" b="0"/>
            <wp:docPr id="7" name="图片 7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示&#10;&#10;描述已自动生成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2800" cy="461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9A213" w14:textId="763B1199" w:rsidR="00733C28" w:rsidRDefault="00733C28" w:rsidP="00733C28">
      <w:pPr>
        <w:rPr>
          <w:rFonts w:cs="Times New Roman"/>
        </w:rPr>
      </w:pPr>
      <w:r w:rsidRPr="003C14FA">
        <w:rPr>
          <w:rFonts w:cs="Times New Roman"/>
          <w:b/>
        </w:rPr>
        <w:t xml:space="preserve">Supplementary Figure 7. Correlation of </w:t>
      </w:r>
      <w:r w:rsidRPr="003C14FA">
        <w:rPr>
          <w:rFonts w:cs="Times New Roman"/>
          <w:b/>
          <w:i/>
          <w:iCs/>
        </w:rPr>
        <w:t>KIF20A</w:t>
      </w:r>
      <w:r w:rsidRPr="003C14FA">
        <w:rPr>
          <w:rFonts w:cs="Times New Roman"/>
          <w:b/>
        </w:rPr>
        <w:t xml:space="preserve"> expression with tumor microenvironment scores.</w:t>
      </w:r>
      <w:r w:rsidRPr="003C14FA">
        <w:rPr>
          <w:rFonts w:cs="Times New Roman"/>
        </w:rPr>
        <w:t xml:space="preserve"> Difference analysis of the immune score (A), stromal score (B), and ESTIMATE score (C) between low and high </w:t>
      </w:r>
      <w:r w:rsidRPr="003C14FA">
        <w:rPr>
          <w:rFonts w:cs="Times New Roman"/>
          <w:i/>
          <w:iCs/>
        </w:rPr>
        <w:t>KIF20A</w:t>
      </w:r>
      <w:r w:rsidRPr="003C14FA">
        <w:rPr>
          <w:rFonts w:cs="Times New Roman"/>
        </w:rPr>
        <w:t xml:space="preserve"> expression subgroups determined by the median </w:t>
      </w:r>
      <w:r w:rsidRPr="003C14FA">
        <w:rPr>
          <w:rFonts w:cs="Times New Roman"/>
          <w:i/>
          <w:iCs/>
        </w:rPr>
        <w:t>KIF20A</w:t>
      </w:r>
      <w:r w:rsidRPr="003C14FA">
        <w:rPr>
          <w:rFonts w:cs="Times New Roman"/>
        </w:rPr>
        <w:t xml:space="preserve"> expression level. Correlation analysis of </w:t>
      </w:r>
      <w:r w:rsidRPr="003C14FA">
        <w:rPr>
          <w:rFonts w:cs="Times New Roman"/>
          <w:i/>
          <w:iCs/>
        </w:rPr>
        <w:t>KIF20A</w:t>
      </w:r>
      <w:r w:rsidRPr="003C14FA">
        <w:rPr>
          <w:rFonts w:cs="Times New Roman"/>
        </w:rPr>
        <w:t xml:space="preserve"> expression with the immune score (D), stromal score (E), and ESTIMATE score (F).</w:t>
      </w:r>
    </w:p>
    <w:p w14:paraId="531F146A" w14:textId="7B39A6E0" w:rsidR="00733C28" w:rsidRPr="003C14FA" w:rsidRDefault="00733C28" w:rsidP="00733C28">
      <w:pPr>
        <w:rPr>
          <w:rFonts w:cs="Times New Roman"/>
        </w:rPr>
      </w:pPr>
      <w:r>
        <w:rPr>
          <w:rFonts w:cs="Times New Roman"/>
          <w:noProof/>
        </w:rPr>
        <w:lastRenderedPageBreak/>
        <w:drawing>
          <wp:inline distT="0" distB="0" distL="0" distR="0" wp14:anchorId="6DC3CD24" wp14:editId="3BB627D9">
            <wp:extent cx="6645910" cy="5701665"/>
            <wp:effectExtent l="0" t="0" r="0" b="635"/>
            <wp:docPr id="8" name="图片 8" descr="图形用户界面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形用户界面, 折线图&#10;&#10;描述已自动生成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70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B6F71" w14:textId="6A5F0DD5" w:rsidR="00733C28" w:rsidRDefault="00733C28" w:rsidP="00733C28">
      <w:pPr>
        <w:rPr>
          <w:rFonts w:cs="Times New Roman"/>
          <w:b/>
        </w:rPr>
      </w:pPr>
      <w:r w:rsidRPr="003C14FA">
        <w:rPr>
          <w:rFonts w:cs="Times New Roman"/>
          <w:b/>
        </w:rPr>
        <w:t>Supplementary Figure 8.</w:t>
      </w:r>
      <w:r w:rsidRPr="003C14FA">
        <w:rPr>
          <w:rFonts w:cs="Times New Roman"/>
        </w:rPr>
        <w:t xml:space="preserve"> </w:t>
      </w:r>
      <w:r w:rsidRPr="003C14FA">
        <w:rPr>
          <w:rFonts w:cs="Times New Roman"/>
          <w:b/>
        </w:rPr>
        <w:t>Survival analysis for the six different types of tumor-infiltrating immune cells (TICs) in LUAD.</w:t>
      </w:r>
    </w:p>
    <w:p w14:paraId="1707CD58" w14:textId="77777777" w:rsidR="0015703D" w:rsidRPr="00733C28" w:rsidRDefault="00FE6939" w:rsidP="00FE6939"/>
    <w:sectPr w:rsidR="0015703D" w:rsidRPr="00733C28" w:rsidSect="008F2B0E">
      <w:footerReference w:type="default" r:id="rId13"/>
      <w:pgSz w:w="11906" w:h="16838"/>
      <w:pgMar w:top="1440" w:right="720" w:bottom="144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-ExtB">
    <w:panose1 w:val="02010609060101010101"/>
    <w:charset w:val="86"/>
    <w:family w:val="modern"/>
    <w:pitch w:val="fixed"/>
    <w:sig w:usb0="00000001" w:usb1="0A0E0000" w:usb2="00000010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altName w:val="﷽﷽﷽﷽﷽﷽﷽﷽Խᇱ翯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52435346"/>
      <w:docPartObj>
        <w:docPartGallery w:val="Page Numbers (Bottom of Page)"/>
        <w:docPartUnique/>
      </w:docPartObj>
    </w:sdtPr>
    <w:sdtEndPr/>
    <w:sdtContent>
      <w:p w14:paraId="0800206F" w14:textId="77777777" w:rsidR="00025ADE" w:rsidRDefault="00FE6939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970CB7">
          <w:rPr>
            <w:noProof/>
            <w:lang w:val="zh-CN"/>
          </w:rPr>
          <w:t>9</w:t>
        </w:r>
        <w:r>
          <w:fldChar w:fldCharType="end"/>
        </w:r>
      </w:p>
    </w:sdtContent>
  </w:sdt>
  <w:p w14:paraId="07E8E8B1" w14:textId="77777777" w:rsidR="00025ADE" w:rsidRDefault="00FE6939">
    <w:pPr>
      <w:pStyle w:val="a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3C28"/>
    <w:rsid w:val="00006D0A"/>
    <w:rsid w:val="00014840"/>
    <w:rsid w:val="00014F27"/>
    <w:rsid w:val="000155AF"/>
    <w:rsid w:val="00037952"/>
    <w:rsid w:val="00077C4A"/>
    <w:rsid w:val="0008757E"/>
    <w:rsid w:val="00087E1F"/>
    <w:rsid w:val="00097C31"/>
    <w:rsid w:val="000D4C8F"/>
    <w:rsid w:val="00103C46"/>
    <w:rsid w:val="00116085"/>
    <w:rsid w:val="00124CDB"/>
    <w:rsid w:val="00142215"/>
    <w:rsid w:val="00142FEB"/>
    <w:rsid w:val="001539E8"/>
    <w:rsid w:val="001905A0"/>
    <w:rsid w:val="001A2D39"/>
    <w:rsid w:val="001C450B"/>
    <w:rsid w:val="001C5730"/>
    <w:rsid w:val="001D3D10"/>
    <w:rsid w:val="001E595E"/>
    <w:rsid w:val="00205776"/>
    <w:rsid w:val="00223620"/>
    <w:rsid w:val="00226192"/>
    <w:rsid w:val="002439F5"/>
    <w:rsid w:val="002A6C55"/>
    <w:rsid w:val="002D3F29"/>
    <w:rsid w:val="002D580D"/>
    <w:rsid w:val="00303C09"/>
    <w:rsid w:val="0036517C"/>
    <w:rsid w:val="00370D62"/>
    <w:rsid w:val="00381649"/>
    <w:rsid w:val="003A5AB0"/>
    <w:rsid w:val="003F38EA"/>
    <w:rsid w:val="004176E1"/>
    <w:rsid w:val="004245A6"/>
    <w:rsid w:val="004341FD"/>
    <w:rsid w:val="00434AEE"/>
    <w:rsid w:val="004378FE"/>
    <w:rsid w:val="004464F1"/>
    <w:rsid w:val="004512F4"/>
    <w:rsid w:val="00454786"/>
    <w:rsid w:val="00470B34"/>
    <w:rsid w:val="00482A7F"/>
    <w:rsid w:val="004867CB"/>
    <w:rsid w:val="00492069"/>
    <w:rsid w:val="00493B4C"/>
    <w:rsid w:val="004961F2"/>
    <w:rsid w:val="004A6E74"/>
    <w:rsid w:val="004D396F"/>
    <w:rsid w:val="00510E3D"/>
    <w:rsid w:val="00526B91"/>
    <w:rsid w:val="00526E3E"/>
    <w:rsid w:val="00544646"/>
    <w:rsid w:val="005446B6"/>
    <w:rsid w:val="00552F55"/>
    <w:rsid w:val="00554D86"/>
    <w:rsid w:val="005725BC"/>
    <w:rsid w:val="005800A0"/>
    <w:rsid w:val="00580C2F"/>
    <w:rsid w:val="005854E1"/>
    <w:rsid w:val="005A34A7"/>
    <w:rsid w:val="005E4187"/>
    <w:rsid w:val="005F35F0"/>
    <w:rsid w:val="005F5038"/>
    <w:rsid w:val="00610CDD"/>
    <w:rsid w:val="00613554"/>
    <w:rsid w:val="006417F8"/>
    <w:rsid w:val="006648FE"/>
    <w:rsid w:val="0067168D"/>
    <w:rsid w:val="006A2515"/>
    <w:rsid w:val="006C4491"/>
    <w:rsid w:val="00733C28"/>
    <w:rsid w:val="00735823"/>
    <w:rsid w:val="00760A16"/>
    <w:rsid w:val="007653D8"/>
    <w:rsid w:val="00781169"/>
    <w:rsid w:val="007A6E44"/>
    <w:rsid w:val="007E7D4A"/>
    <w:rsid w:val="007F22B3"/>
    <w:rsid w:val="007F3062"/>
    <w:rsid w:val="00800E7D"/>
    <w:rsid w:val="008029C0"/>
    <w:rsid w:val="00807166"/>
    <w:rsid w:val="00814F3B"/>
    <w:rsid w:val="00866ABE"/>
    <w:rsid w:val="00877951"/>
    <w:rsid w:val="00877B56"/>
    <w:rsid w:val="008B0AD6"/>
    <w:rsid w:val="008C370C"/>
    <w:rsid w:val="008D780A"/>
    <w:rsid w:val="0092494A"/>
    <w:rsid w:val="00936857"/>
    <w:rsid w:val="009612C9"/>
    <w:rsid w:val="00967A6A"/>
    <w:rsid w:val="009A39A4"/>
    <w:rsid w:val="009B44EB"/>
    <w:rsid w:val="009B4DD2"/>
    <w:rsid w:val="009B6BD7"/>
    <w:rsid w:val="009D009B"/>
    <w:rsid w:val="009D2C95"/>
    <w:rsid w:val="00A51259"/>
    <w:rsid w:val="00A56EDD"/>
    <w:rsid w:val="00A7533C"/>
    <w:rsid w:val="00A93FA2"/>
    <w:rsid w:val="00A95C52"/>
    <w:rsid w:val="00A96CD9"/>
    <w:rsid w:val="00AC7F47"/>
    <w:rsid w:val="00AF30F2"/>
    <w:rsid w:val="00AF414D"/>
    <w:rsid w:val="00B14050"/>
    <w:rsid w:val="00B3407C"/>
    <w:rsid w:val="00B40BCF"/>
    <w:rsid w:val="00B44B9B"/>
    <w:rsid w:val="00B64C17"/>
    <w:rsid w:val="00B854DE"/>
    <w:rsid w:val="00B965E4"/>
    <w:rsid w:val="00BB06EE"/>
    <w:rsid w:val="00BB3070"/>
    <w:rsid w:val="00C0554C"/>
    <w:rsid w:val="00C10901"/>
    <w:rsid w:val="00C12F7A"/>
    <w:rsid w:val="00C15A67"/>
    <w:rsid w:val="00C26C6E"/>
    <w:rsid w:val="00C342D9"/>
    <w:rsid w:val="00C64226"/>
    <w:rsid w:val="00C671C0"/>
    <w:rsid w:val="00C80D21"/>
    <w:rsid w:val="00C832EA"/>
    <w:rsid w:val="00CB4EBA"/>
    <w:rsid w:val="00CC3CEA"/>
    <w:rsid w:val="00CD2536"/>
    <w:rsid w:val="00CF0E76"/>
    <w:rsid w:val="00CF4BC2"/>
    <w:rsid w:val="00D0393F"/>
    <w:rsid w:val="00D1036C"/>
    <w:rsid w:val="00D174FF"/>
    <w:rsid w:val="00D358C5"/>
    <w:rsid w:val="00DD444D"/>
    <w:rsid w:val="00E05830"/>
    <w:rsid w:val="00E06816"/>
    <w:rsid w:val="00E328C9"/>
    <w:rsid w:val="00E463CD"/>
    <w:rsid w:val="00E51FAF"/>
    <w:rsid w:val="00E9428F"/>
    <w:rsid w:val="00EA716D"/>
    <w:rsid w:val="00EC1E50"/>
    <w:rsid w:val="00ED7353"/>
    <w:rsid w:val="00EF0C13"/>
    <w:rsid w:val="00F0568A"/>
    <w:rsid w:val="00F3421A"/>
    <w:rsid w:val="00F35F41"/>
    <w:rsid w:val="00F426C8"/>
    <w:rsid w:val="00F749F4"/>
    <w:rsid w:val="00FA001C"/>
    <w:rsid w:val="00FA52F8"/>
    <w:rsid w:val="00FC6292"/>
    <w:rsid w:val="00FD0E9E"/>
    <w:rsid w:val="00FE6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4829B4"/>
  <w15:chartTrackingRefBased/>
  <w15:docId w15:val="{C673BF17-FE3B-A143-89C1-2B2F214E10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417F8"/>
    <w:pPr>
      <w:spacing w:line="360" w:lineRule="auto"/>
    </w:pPr>
    <w:rPr>
      <w:rFonts w:ascii="Times New Roman" w:eastAsia="SimSun-ExtB" w:hAnsi="Times New Roman"/>
      <w:kern w:val="0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A7533C"/>
    <w:pPr>
      <w:keepNext/>
      <w:keepLines/>
      <w:spacing w:before="340" w:after="330" w:line="578" w:lineRule="auto"/>
      <w:jc w:val="center"/>
      <w:outlineLvl w:val="0"/>
    </w:pPr>
    <w:rPr>
      <w:rFonts w:eastAsiaTheme="minorEastAsia"/>
      <w:b/>
      <w:bCs/>
      <w:kern w:val="44"/>
      <w:sz w:val="28"/>
      <w:szCs w:val="44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A7533C"/>
    <w:pPr>
      <w:keepNext/>
      <w:keepLines/>
      <w:spacing w:before="260" w:after="260"/>
      <w:outlineLvl w:val="1"/>
    </w:pPr>
    <w:rPr>
      <w:rFonts w:eastAsiaTheme="majorEastAsia" w:cstheme="majorBidi"/>
      <w:b/>
      <w:bCs/>
      <w:kern w:val="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ci-">
    <w:name w:val="sci-标题"/>
    <w:basedOn w:val="a"/>
    <w:autoRedefine/>
    <w:qFormat/>
    <w:rsid w:val="008B0AD6"/>
    <w:pPr>
      <w:ind w:firstLine="420"/>
    </w:pPr>
  </w:style>
  <w:style w:type="paragraph" w:customStyle="1" w:styleId="sci-0">
    <w:name w:val="sci-正文"/>
    <w:basedOn w:val="a"/>
    <w:autoRedefine/>
    <w:qFormat/>
    <w:rsid w:val="008B0AD6"/>
    <w:rPr>
      <w:rFonts w:eastAsia="宋体"/>
      <w:b/>
      <w:bCs/>
    </w:rPr>
  </w:style>
  <w:style w:type="paragraph" w:customStyle="1" w:styleId="11">
    <w:name w:val="样式1"/>
    <w:basedOn w:val="sci-0"/>
    <w:autoRedefine/>
    <w:qFormat/>
    <w:rsid w:val="008B0AD6"/>
    <w:rPr>
      <w:bCs w:val="0"/>
    </w:rPr>
  </w:style>
  <w:style w:type="paragraph" w:customStyle="1" w:styleId="15">
    <w:name w:val="首行缩进1.5"/>
    <w:basedOn w:val="a"/>
    <w:qFormat/>
    <w:rsid w:val="00781169"/>
    <w:pPr>
      <w:ind w:firstLineChars="150" w:firstLine="150"/>
    </w:pPr>
    <w:rPr>
      <w:rFonts w:ascii="Times" w:eastAsia="宋体" w:hAnsi="Times" w:cs="Arial"/>
      <w:b/>
      <w:bCs/>
      <w:szCs w:val="22"/>
      <w:lang w:eastAsia="en-US"/>
    </w:rPr>
  </w:style>
  <w:style w:type="paragraph" w:customStyle="1" w:styleId="12">
    <w:name w:val="小标1"/>
    <w:basedOn w:val="a"/>
    <w:qFormat/>
    <w:rsid w:val="004867CB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outlineLvl w:val="1"/>
    </w:pPr>
    <w:rPr>
      <w:rFonts w:eastAsia="Times New Roman" w:cs="Times New Roman"/>
      <w:b/>
      <w:bCs/>
      <w:snapToGrid w:val="0"/>
      <w:color w:val="000000"/>
      <w:lang w:eastAsia="de-DE" w:bidi="en-US"/>
    </w:rPr>
  </w:style>
  <w:style w:type="paragraph" w:customStyle="1" w:styleId="PubMed">
    <w:name w:val="PubMed"/>
    <w:basedOn w:val="a"/>
    <w:autoRedefine/>
    <w:qFormat/>
    <w:rsid w:val="00B64C17"/>
    <w:pPr>
      <w:spacing w:line="480" w:lineRule="auto"/>
    </w:pPr>
    <w:rPr>
      <w:rFonts w:eastAsia="宋体" w:cs="Times New Roman"/>
      <w:color w:val="212121"/>
      <w:shd w:val="clear" w:color="auto" w:fill="FFFFFF"/>
    </w:rPr>
  </w:style>
  <w:style w:type="character" w:customStyle="1" w:styleId="10">
    <w:name w:val="标题 1 字符"/>
    <w:basedOn w:val="a0"/>
    <w:link w:val="1"/>
    <w:uiPriority w:val="9"/>
    <w:rsid w:val="00A7533C"/>
    <w:rPr>
      <w:rFonts w:ascii="Times New Roman" w:hAnsi="Times New Roman"/>
      <w:b/>
      <w:bCs/>
      <w:kern w:val="44"/>
      <w:sz w:val="28"/>
      <w:szCs w:val="44"/>
    </w:rPr>
  </w:style>
  <w:style w:type="character" w:customStyle="1" w:styleId="20">
    <w:name w:val="标题 2 字符"/>
    <w:basedOn w:val="a0"/>
    <w:link w:val="2"/>
    <w:uiPriority w:val="9"/>
    <w:rsid w:val="00A7533C"/>
    <w:rPr>
      <w:rFonts w:ascii="Times New Roman" w:eastAsiaTheme="majorEastAsia" w:hAnsi="Times New Roman" w:cstheme="majorBidi"/>
      <w:b/>
      <w:bCs/>
      <w:sz w:val="32"/>
      <w:szCs w:val="32"/>
    </w:rPr>
  </w:style>
  <w:style w:type="paragraph" w:styleId="a3">
    <w:name w:val="footer"/>
    <w:basedOn w:val="a"/>
    <w:link w:val="a4"/>
    <w:uiPriority w:val="99"/>
    <w:unhideWhenUsed/>
    <w:rsid w:val="00733C28"/>
    <w:pPr>
      <w:widowControl w:val="0"/>
      <w:tabs>
        <w:tab w:val="center" w:pos="4153"/>
        <w:tab w:val="right" w:pos="8306"/>
      </w:tabs>
      <w:snapToGrid w:val="0"/>
      <w:spacing w:line="240" w:lineRule="auto"/>
    </w:pPr>
    <w:rPr>
      <w:rFonts w:asciiTheme="minorHAnsi" w:eastAsiaTheme="minorEastAsia" w:hAnsiTheme="minorHAnsi"/>
      <w:kern w:val="2"/>
      <w:sz w:val="18"/>
      <w:szCs w:val="18"/>
    </w:rPr>
  </w:style>
  <w:style w:type="character" w:customStyle="1" w:styleId="a4">
    <w:name w:val="页脚 字符"/>
    <w:basedOn w:val="a0"/>
    <w:link w:val="a3"/>
    <w:uiPriority w:val="99"/>
    <w:rsid w:val="00733C2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5602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image" Target="media/image8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7.tiff"/><Relationship Id="rId5" Type="http://schemas.openxmlformats.org/officeDocument/2006/relationships/image" Target="media/image2.tiff"/><Relationship Id="rId15" Type="http://schemas.openxmlformats.org/officeDocument/2006/relationships/theme" Target="theme/theme1.xml"/><Relationship Id="rId10" Type="http://schemas.openxmlformats.org/officeDocument/2006/relationships/hyperlink" Target="javascript:;" TargetMode="External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335</Words>
  <Characters>1914</Characters>
  <Application>Microsoft Office Word</Application>
  <DocSecurity>0</DocSecurity>
  <Lines>15</Lines>
  <Paragraphs>4</Paragraphs>
  <ScaleCrop>false</ScaleCrop>
  <Company/>
  <LinksUpToDate>false</LinksUpToDate>
  <CharactersWithSpaces>2245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 Walker</dc:creator>
  <cp:keywords/>
  <dc:description/>
  <cp:lastModifiedBy>Eric Walker</cp:lastModifiedBy>
  <cp:revision>2</cp:revision>
  <dcterms:created xsi:type="dcterms:W3CDTF">2022-05-11T15:08:00Z</dcterms:created>
  <dcterms:modified xsi:type="dcterms:W3CDTF">2022-05-11T15:11:00Z</dcterms:modified>
</cp:coreProperties>
</file>