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auto"/>
        <w:ind w:left="480" w:firstLine="0" w:firstLineChars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Supplementary</w:t>
      </w:r>
      <w:r>
        <w:rPr>
          <w:rFonts w:hint="eastAsia"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table</w:t>
      </w:r>
      <w:r>
        <w:rPr>
          <w:rFonts w:hint="eastAsia" w:ascii="Times New Roman" w:hAnsi="Times New Roman" w:cs="Times New Roman"/>
          <w:b/>
          <w:sz w:val="24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>
        <w:rPr>
          <w:rFonts w:hint="eastAsia" w:ascii="Times New Roman" w:hAnsi="Times New Roman" w:cs="Times New Roman"/>
          <w:b/>
          <w:sz w:val="24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sz w:val="24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24"/>
          <w:szCs w:val="28"/>
        </w:rPr>
        <w:t xml:space="preserve">VAS score in </w:t>
      </w:r>
      <w:r>
        <w:rPr>
          <w:rFonts w:ascii="Times New Roman" w:hAnsi="Times New Roman" w:cs="Times New Roman"/>
          <w:b/>
          <w:sz w:val="24"/>
          <w:szCs w:val="28"/>
        </w:rPr>
        <w:t xml:space="preserve">3D-ERUS </w:t>
      </w:r>
      <w:r>
        <w:rPr>
          <w:rFonts w:hint="eastAsia" w:ascii="Times New Roman" w:hAnsi="Times New Roman" w:cs="Times New Roman"/>
          <w:b/>
          <w:sz w:val="24"/>
          <w:szCs w:val="28"/>
        </w:rPr>
        <w:t xml:space="preserve">and </w:t>
      </w:r>
      <w:r>
        <w:rPr>
          <w:rFonts w:ascii="Times New Roman" w:hAnsi="Times New Roman" w:cs="Times New Roman"/>
          <w:b/>
          <w:sz w:val="24"/>
          <w:szCs w:val="28"/>
        </w:rPr>
        <w:t>ERUS</w:t>
      </w:r>
      <w:r>
        <w:rPr>
          <w:rFonts w:hint="eastAsia" w:ascii="Times New Roman" w:hAnsi="Times New Roman" w:cs="Times New Roman"/>
          <w:b/>
          <w:sz w:val="24"/>
          <w:szCs w:val="28"/>
        </w:rPr>
        <w:t xml:space="preserve"> cohorts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1422"/>
        <w:gridCol w:w="1422"/>
        <w:gridCol w:w="1446"/>
        <w:gridCol w:w="876"/>
        <w:gridCol w:w="9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VAS</w:t>
            </w:r>
          </w:p>
        </w:tc>
        <w:tc>
          <w:tcPr>
            <w:tcW w:w="852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>rostatic cancer</w:t>
            </w:r>
          </w:p>
        </w:tc>
        <w:tc>
          <w:tcPr>
            <w:tcW w:w="852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>3D-ERUS</w:t>
            </w: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>ERUS</w:t>
            </w:r>
          </w:p>
        </w:tc>
        <w:tc>
          <w:tcPr>
            <w:tcW w:w="444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sym w:font="Symbol" w:char="F06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565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i/>
                <w:kern w:val="0"/>
                <w:sz w:val="24"/>
                <w:szCs w:val="28"/>
              </w:rPr>
              <w:t>P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-value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1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0-3</w:t>
            </w:r>
          </w:p>
        </w:tc>
        <w:tc>
          <w:tcPr>
            <w:tcW w:w="852" w:type="pct"/>
            <w:tcBorders>
              <w:top w:val="single" w:color="auto" w:sz="4" w:space="0"/>
            </w:tcBorders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>Yes</w:t>
            </w:r>
          </w:p>
        </w:tc>
        <w:tc>
          <w:tcPr>
            <w:tcW w:w="852" w:type="pct"/>
            <w:tcBorders>
              <w:top w:val="single" w:color="auto" w:sz="4" w:space="0"/>
            </w:tcBorders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83(54.97)</w:t>
            </w:r>
          </w:p>
        </w:tc>
        <w:tc>
          <w:tcPr>
            <w:tcW w:w="866" w:type="pct"/>
            <w:tcBorders>
              <w:top w:val="single" w:color="auto" w:sz="4" w:space="0"/>
            </w:tcBorders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50(19.92)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10.648</w:t>
            </w:r>
          </w:p>
        </w:tc>
        <w:tc>
          <w:tcPr>
            <w:tcW w:w="565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1" w:type="pct"/>
            <w:vMerge w:val="continue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852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>N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o</w:t>
            </w:r>
          </w:p>
        </w:tc>
        <w:tc>
          <w:tcPr>
            <w:tcW w:w="852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55(36.42)</w:t>
            </w:r>
          </w:p>
        </w:tc>
        <w:tc>
          <w:tcPr>
            <w:tcW w:w="866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75(29.88)</w:t>
            </w:r>
          </w:p>
        </w:tc>
        <w:tc>
          <w:tcPr>
            <w:tcW w:w="444" w:type="pct"/>
            <w:vMerge w:val="continue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565" w:type="pct"/>
            <w:vMerge w:val="continue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1" w:type="pct"/>
            <w:vMerge w:val="restart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4-6</w:t>
            </w:r>
          </w:p>
        </w:tc>
        <w:tc>
          <w:tcPr>
            <w:tcW w:w="852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>Yes</w:t>
            </w:r>
          </w:p>
        </w:tc>
        <w:tc>
          <w:tcPr>
            <w:tcW w:w="852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6(3.97)</w:t>
            </w:r>
          </w:p>
        </w:tc>
        <w:tc>
          <w:tcPr>
            <w:tcW w:w="866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30(11.95)</w:t>
            </w:r>
          </w:p>
        </w:tc>
        <w:tc>
          <w:tcPr>
            <w:tcW w:w="444" w:type="pct"/>
            <w:vMerge w:val="restart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1.446</w:t>
            </w:r>
          </w:p>
        </w:tc>
        <w:tc>
          <w:tcPr>
            <w:tcW w:w="565" w:type="pct"/>
            <w:vMerge w:val="restart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0.229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1" w:type="pct"/>
            <w:vMerge w:val="continue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852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>N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o</w:t>
            </w:r>
          </w:p>
        </w:tc>
        <w:tc>
          <w:tcPr>
            <w:tcW w:w="852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4(2.65)</w:t>
            </w:r>
          </w:p>
        </w:tc>
        <w:tc>
          <w:tcPr>
            <w:tcW w:w="866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45(17.93)</w:t>
            </w:r>
          </w:p>
        </w:tc>
        <w:tc>
          <w:tcPr>
            <w:tcW w:w="444" w:type="pct"/>
            <w:vMerge w:val="continue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565" w:type="pct"/>
            <w:vMerge w:val="continue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pct"/>
            <w:vMerge w:val="restart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7-10</w:t>
            </w:r>
          </w:p>
        </w:tc>
        <w:tc>
          <w:tcPr>
            <w:tcW w:w="852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>Yes</w:t>
            </w:r>
          </w:p>
        </w:tc>
        <w:tc>
          <w:tcPr>
            <w:tcW w:w="852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1(0.66)</w:t>
            </w:r>
          </w:p>
        </w:tc>
        <w:tc>
          <w:tcPr>
            <w:tcW w:w="866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16(6.37)</w:t>
            </w:r>
          </w:p>
        </w:tc>
        <w:tc>
          <w:tcPr>
            <w:tcW w:w="444" w:type="pct"/>
            <w:vMerge w:val="restart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0.005</w:t>
            </w:r>
          </w:p>
        </w:tc>
        <w:tc>
          <w:tcPr>
            <w:tcW w:w="565" w:type="pct"/>
            <w:vMerge w:val="restart"/>
            <w:vAlign w:val="center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0.943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pct"/>
            <w:vMerge w:val="continue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852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>N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o</w:t>
            </w:r>
          </w:p>
        </w:tc>
        <w:tc>
          <w:tcPr>
            <w:tcW w:w="852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2(1.32)</w:t>
            </w:r>
          </w:p>
        </w:tc>
        <w:tc>
          <w:tcPr>
            <w:tcW w:w="866" w:type="pct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35(13.94)</w:t>
            </w:r>
          </w:p>
        </w:tc>
        <w:tc>
          <w:tcPr>
            <w:tcW w:w="444" w:type="pct"/>
            <w:vMerge w:val="continue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565" w:type="pct"/>
            <w:vMerge w:val="continue"/>
          </w:tcPr>
          <w:p>
            <w:pPr>
              <w:pStyle w:val="6"/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</w:tbl>
    <w:p>
      <w:pPr>
        <w:spacing w:line="480" w:lineRule="auto"/>
        <w:rPr>
          <w:rFonts w:ascii="Times New Roman" w:hAnsi="Times New Roman" w:cs="Times New Roman"/>
          <w:sz w:val="24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CBA168D-2BC4-4794-A40A-2B543E590932}"/>
    <w:docVar w:name="KY_MEDREF_VERSION" w:val="3"/>
  </w:docVars>
  <w:rsids>
    <w:rsidRoot w:val="00ED175F"/>
    <w:rsid w:val="00030C94"/>
    <w:rsid w:val="0022413C"/>
    <w:rsid w:val="009F2A4F"/>
    <w:rsid w:val="00D200D5"/>
    <w:rsid w:val="00ED175F"/>
    <w:rsid w:val="00FE1C1C"/>
    <w:rsid w:val="7480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5</TotalTime>
  <ScaleCrop>false</ScaleCrop>
  <LinksUpToDate>false</LinksUpToDate>
  <CharactersWithSpaces>304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2021-03-05T07:40:00Z</dcterms:created>
  <dc:creator>Daisy</dc:creator>
  <cp:lastModifiedBy>唐诗聪</cp:lastModifiedBy>
  <dcterms:modified xsi:type="dcterms:W3CDTF">2021-03-16T07:12:57Z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