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01436A">
      <w:pPr>
        <w:pStyle w:val="berschrift1"/>
      </w:pPr>
      <w:r w:rsidRPr="00994A3D">
        <w:t>Supplementary Data</w:t>
      </w:r>
    </w:p>
    <w:p w14:paraId="1A8B105F" w14:textId="77777777" w:rsidR="00FA362E" w:rsidRPr="00F601B5" w:rsidRDefault="00FA362E" w:rsidP="00FA362E">
      <w:pPr>
        <w:pStyle w:val="berschrift2"/>
        <w:numPr>
          <w:ilvl w:val="1"/>
          <w:numId w:val="20"/>
        </w:numPr>
        <w:rPr>
          <w:lang w:val="en-GB"/>
        </w:rPr>
      </w:pPr>
      <w:r w:rsidRPr="00F601B5">
        <w:rPr>
          <w:lang w:val="en-GB"/>
        </w:rPr>
        <w:t>Chemicals</w:t>
      </w:r>
    </w:p>
    <w:p w14:paraId="63FFDA96" w14:textId="77777777" w:rsidR="00FA362E" w:rsidRPr="00804EEE" w:rsidRDefault="00FA362E" w:rsidP="00FA362E">
      <w:pPr>
        <w:pStyle w:val="StandardWeb"/>
        <w:spacing w:before="357" w:after="0"/>
      </w:pPr>
      <w:r w:rsidRPr="00804EEE">
        <w:t xml:space="preserve">All chemicals except </w:t>
      </w:r>
      <w:r>
        <w:t xml:space="preserve">the irregular terpene </w:t>
      </w:r>
      <w:proofErr w:type="spellStart"/>
      <w:r w:rsidRPr="00804EEE">
        <w:t>oxoisophorone</w:t>
      </w:r>
      <w:proofErr w:type="spellEnd"/>
      <w:r w:rsidRPr="00804EEE">
        <w:t xml:space="preserve"> epoxide, which was synthesized in &gt; 95% purity </w:t>
      </w:r>
      <w:r w:rsidRPr="005C7256">
        <w:rPr>
          <w:color w:val="000000"/>
          <w:lang w:val="en-GB" w:eastAsia="de-DE"/>
        </w:rPr>
        <w:t>from 4-oxoisophorone by epoxidation with H</w:t>
      </w:r>
      <w:r w:rsidRPr="005C7256">
        <w:rPr>
          <w:color w:val="000000"/>
          <w:vertAlign w:val="subscript"/>
          <w:lang w:val="en-GB" w:eastAsia="de-DE"/>
        </w:rPr>
        <w:t>2</w:t>
      </w:r>
      <w:r w:rsidRPr="005C7256">
        <w:rPr>
          <w:color w:val="000000"/>
          <w:lang w:val="en-GB" w:eastAsia="de-DE"/>
        </w:rPr>
        <w:t>O</w:t>
      </w:r>
      <w:r w:rsidRPr="005C7256">
        <w:rPr>
          <w:color w:val="000000"/>
          <w:vertAlign w:val="subscript"/>
          <w:lang w:val="en-GB" w:eastAsia="de-DE"/>
        </w:rPr>
        <w:t>2</w:t>
      </w:r>
      <w:r w:rsidRPr="005C7256">
        <w:rPr>
          <w:color w:val="000000"/>
          <w:lang w:val="en-GB" w:eastAsia="de-DE"/>
        </w:rPr>
        <w:t xml:space="preserve"> according to a published procedure </w:t>
      </w:r>
      <w:r>
        <w:rPr>
          <w:noProof/>
          <w:color w:val="000000"/>
          <w:lang w:val="en-GB" w:eastAsia="de-DE"/>
        </w:rPr>
        <w:t>[34]</w:t>
      </w:r>
      <w:r w:rsidRPr="00804EEE">
        <w:t xml:space="preserve">, were from Sigma-Aldrich </w:t>
      </w:r>
      <w:r>
        <w:t>(Wien, Austria)</w:t>
      </w:r>
      <w:r w:rsidRPr="00804EEE">
        <w:t xml:space="preserve">: </w:t>
      </w:r>
      <w:r>
        <w:t xml:space="preserve">the aromatic compounds </w:t>
      </w:r>
      <w:r w:rsidRPr="00180392">
        <w:t>benzaldehyde (&gt;99%), benzyl alcohol (&gt;99%), (</w:t>
      </w:r>
      <w:r w:rsidRPr="00D064B5">
        <w:rPr>
          <w:i/>
        </w:rPr>
        <w:t>E</w:t>
      </w:r>
      <w:r w:rsidRPr="00180392">
        <w:t>)-cinnamic alcohol (98%), (</w:t>
      </w:r>
      <w:r w:rsidRPr="00D064B5">
        <w:rPr>
          <w:i/>
        </w:rPr>
        <w:t>E</w:t>
      </w:r>
      <w:r w:rsidRPr="00180392">
        <w:t>)-cinnamic aldehyde (99%), phenylacetaldehyde (&gt;90%), 2-phenylethanol (99%)</w:t>
      </w:r>
      <w:r>
        <w:t xml:space="preserve">; the irregular terpenes </w:t>
      </w:r>
      <w:r w:rsidRPr="00804EEE">
        <w:t>β-</w:t>
      </w:r>
      <w:proofErr w:type="spellStart"/>
      <w:r w:rsidRPr="00804EEE">
        <w:t>cyclocitral</w:t>
      </w:r>
      <w:proofErr w:type="spellEnd"/>
      <w:r w:rsidRPr="00804EEE">
        <w:t xml:space="preserve"> (&gt;90%), </w:t>
      </w:r>
      <w:proofErr w:type="spellStart"/>
      <w:r w:rsidRPr="00804EEE">
        <w:t>geranylacetone</w:t>
      </w:r>
      <w:proofErr w:type="spellEnd"/>
      <w:r w:rsidRPr="00804EEE">
        <w:t xml:space="preserve"> (96%)</w:t>
      </w:r>
      <w:r>
        <w:t xml:space="preserve">, </w:t>
      </w:r>
      <w:r w:rsidRPr="00804EEE">
        <w:t>4-oxoisophorone (98%)</w:t>
      </w:r>
      <w:r>
        <w:t xml:space="preserve">; the monoterpene </w:t>
      </w:r>
      <w:r w:rsidRPr="00804EEE">
        <w:t>(</w:t>
      </w:r>
      <w:r w:rsidRPr="00D064B5">
        <w:rPr>
          <w:i/>
        </w:rPr>
        <w:t>E</w:t>
      </w:r>
      <w:r w:rsidRPr="00804EEE">
        <w:t>)-β-ocimene (&gt;90%)</w:t>
      </w:r>
      <w:r>
        <w:t xml:space="preserve">; the sesquiterpene </w:t>
      </w:r>
      <w:proofErr w:type="spellStart"/>
      <w:r w:rsidRPr="00804EEE">
        <w:t>farnesene</w:t>
      </w:r>
      <w:proofErr w:type="spellEnd"/>
      <w:r w:rsidRPr="00804EEE">
        <w:t xml:space="preserve"> (mixture of isomers</w:t>
      </w:r>
      <w:r>
        <w:t>,</w:t>
      </w:r>
      <w:r w:rsidRPr="00804EEE">
        <w:t xml:space="preserve"> 50%)</w:t>
      </w:r>
      <w:r>
        <w:t>.</w:t>
      </w:r>
    </w:p>
    <w:p w14:paraId="697190AB" w14:textId="77777777" w:rsidR="00FA362E" w:rsidRPr="00670B3F" w:rsidRDefault="00FA362E" w:rsidP="00FA362E">
      <w:pPr>
        <w:pStyle w:val="StandardWeb"/>
        <w:spacing w:before="357" w:after="0"/>
        <w:jc w:val="center"/>
      </w:pPr>
    </w:p>
    <w:p w14:paraId="44C7EAB4" w14:textId="77777777" w:rsidR="00FA362E" w:rsidRPr="00F601B5" w:rsidRDefault="00FA362E" w:rsidP="00FA362E">
      <w:pPr>
        <w:pStyle w:val="berschrift2"/>
        <w:numPr>
          <w:ilvl w:val="1"/>
          <w:numId w:val="20"/>
        </w:numPr>
        <w:rPr>
          <w:lang w:val="en-GB"/>
        </w:rPr>
      </w:pPr>
      <w:r w:rsidRPr="00F601B5">
        <w:rPr>
          <w:lang w:val="en-GB"/>
        </w:rPr>
        <w:t>Volatile sampling and chemical analyses</w:t>
      </w:r>
    </w:p>
    <w:p w14:paraId="4483DB86" w14:textId="77777777" w:rsidR="00FA362E" w:rsidRDefault="00FA362E" w:rsidP="00FA362E">
      <w:pPr>
        <w:pStyle w:val="western"/>
        <w:rPr>
          <w:lang w:val="en-US"/>
        </w:rPr>
      </w:pPr>
      <w:r>
        <w:rPr>
          <w:lang w:val="en-US"/>
        </w:rPr>
        <w:t xml:space="preserve">Volatiles were collected from the </w:t>
      </w:r>
      <w:r>
        <w:rPr>
          <w:i/>
          <w:iCs/>
          <w:lang w:val="en-US"/>
        </w:rPr>
        <w:t xml:space="preserve">B. </w:t>
      </w:r>
      <w:proofErr w:type="spellStart"/>
      <w:r>
        <w:rPr>
          <w:i/>
          <w:iCs/>
          <w:lang w:val="en-US"/>
        </w:rPr>
        <w:t>davidii</w:t>
      </w:r>
      <w:proofErr w:type="spellEnd"/>
      <w:r>
        <w:rPr>
          <w:lang w:val="en-US"/>
        </w:rPr>
        <w:t xml:space="preserve"> inflorescences (during daytime) and the petri dishes using dynamic headspace methods (</w:t>
      </w:r>
      <w:r>
        <w:rPr>
          <w:lang w:val="en-GB"/>
        </w:rPr>
        <w:t>Zito et al. 2019; Braunschmid et al. 2017)</w:t>
      </w:r>
      <w:r>
        <w:rPr>
          <w:lang w:val="en-US"/>
        </w:rPr>
        <w:t xml:space="preserve">. Cut inflorescences (collected from </w:t>
      </w:r>
      <w:r>
        <w:rPr>
          <w:lang w:val="en-GB"/>
        </w:rPr>
        <w:t xml:space="preserve">individuals </w:t>
      </w:r>
      <w:r w:rsidRPr="00180392">
        <w:rPr>
          <w:lang w:val="en-US"/>
        </w:rPr>
        <w:t xml:space="preserve">growing around the Natural Science Faculty Building of the </w:t>
      </w:r>
      <w:r>
        <w:rPr>
          <w:lang w:val="en-US"/>
        </w:rPr>
        <w:t>Paris-</w:t>
      </w:r>
      <w:proofErr w:type="spellStart"/>
      <w:r>
        <w:rPr>
          <w:lang w:val="en-US"/>
        </w:rPr>
        <w:t>Lodron</w:t>
      </w:r>
      <w:proofErr w:type="spellEnd"/>
      <w:r>
        <w:rPr>
          <w:lang w:val="en-US"/>
        </w:rPr>
        <w:t>-</w:t>
      </w:r>
      <w:r w:rsidRPr="00180392">
        <w:rPr>
          <w:lang w:val="en-US"/>
        </w:rPr>
        <w:t>University of Salzburg</w:t>
      </w:r>
      <w:r>
        <w:rPr>
          <w:lang w:val="en-US"/>
        </w:rPr>
        <w:t xml:space="preserve">) and petri dishes were enclosed in polyester oven bags (20 x15 cm, </w:t>
      </w:r>
      <w:proofErr w:type="spellStart"/>
      <w:r>
        <w:rPr>
          <w:lang w:val="en-US"/>
        </w:rPr>
        <w:t>Toppits</w:t>
      </w:r>
      <w:proofErr w:type="spellEnd"/>
      <w:r>
        <w:rPr>
          <w:lang w:val="en-US"/>
        </w:rPr>
        <w:t xml:space="preserve">®, Germany), and their emitted scents were trapped by sucking the air from the bags into adsorbent tubes. The tubes consisted of glass capillaries (length: 8 cm, inner diameter: 2.5 mm) filled with 15 mg </w:t>
      </w:r>
      <w:proofErr w:type="spellStart"/>
      <w:r>
        <w:rPr>
          <w:lang w:val="en-US"/>
        </w:rPr>
        <w:t>Tenax</w:t>
      </w:r>
      <w:proofErr w:type="spellEnd"/>
      <w:r>
        <w:rPr>
          <w:lang w:val="en-US"/>
        </w:rPr>
        <w:t>-TA (mesh 60</w:t>
      </w:r>
      <w:r>
        <w:rPr>
          <w:rFonts w:ascii="AdvTT6120e2aa+20" w:hAnsi="AdvTT6120e2aa+20" w:cs="AdvTT6120e2aa+20"/>
          <w:lang w:val="en-US"/>
        </w:rPr>
        <w:t>–</w:t>
      </w:r>
      <w:r>
        <w:rPr>
          <w:lang w:val="en-US"/>
        </w:rPr>
        <w:t xml:space="preserve">80) and 15 mg </w:t>
      </w:r>
      <w:proofErr w:type="spellStart"/>
      <w:r>
        <w:rPr>
          <w:lang w:val="en-US"/>
        </w:rPr>
        <w:t>Carbotrap</w:t>
      </w:r>
      <w:proofErr w:type="spellEnd"/>
      <w:r>
        <w:rPr>
          <w:lang w:val="en-US"/>
        </w:rPr>
        <w:t xml:space="preserve"> (mesh 20</w:t>
      </w:r>
      <w:r>
        <w:rPr>
          <w:rFonts w:ascii="AdvTT6120e2aa+20" w:hAnsi="AdvTT6120e2aa+20" w:cs="AdvTT6120e2aa+20"/>
          <w:lang w:val="en-US"/>
        </w:rPr>
        <w:t>–</w:t>
      </w:r>
      <w:r>
        <w:rPr>
          <w:lang w:val="en-US"/>
        </w:rPr>
        <w:t xml:space="preserve">40; both </w:t>
      </w:r>
      <w:proofErr w:type="spellStart"/>
      <w:r>
        <w:rPr>
          <w:lang w:val="en-US"/>
        </w:rPr>
        <w:t>Supelco</w:t>
      </w:r>
      <w:proofErr w:type="spellEnd"/>
      <w:r>
        <w:rPr>
          <w:lang w:val="en-US"/>
        </w:rPr>
        <w:t xml:space="preserve">). The air was sucked through the tubes for 4 hours using a membrane pump (G12/01 EB, </w:t>
      </w:r>
      <w:proofErr w:type="spellStart"/>
      <w:r>
        <w:rPr>
          <w:lang w:val="en-US"/>
        </w:rPr>
        <w:t>Rietschle</w:t>
      </w:r>
      <w:proofErr w:type="spellEnd"/>
      <w:r>
        <w:rPr>
          <w:lang w:val="en-US"/>
        </w:rPr>
        <w:t xml:space="preserve"> Thomas Inc., </w:t>
      </w:r>
      <w:proofErr w:type="spellStart"/>
      <w:proofErr w:type="gramStart"/>
      <w:r>
        <w:rPr>
          <w:lang w:val="en-US"/>
        </w:rPr>
        <w:t>Puchheim,Germany</w:t>
      </w:r>
      <w:proofErr w:type="spellEnd"/>
      <w:proofErr w:type="gramEnd"/>
      <w:r>
        <w:rPr>
          <w:lang w:val="en-US"/>
        </w:rPr>
        <w:t>) driven by a 9V power supply; the flow rate was adjusted to 200 ml/min. As negative controls, empty oven bags were used. Trapped volatiles were eluted from the adsorbent tubes with 75 </w:t>
      </w:r>
      <w:r>
        <w:rPr>
          <w:lang w:val="de-DE"/>
        </w:rPr>
        <w:t>μ</w:t>
      </w:r>
      <w:r>
        <w:rPr>
          <w:lang w:val="en-US"/>
        </w:rPr>
        <w:t xml:space="preserve">l of </w:t>
      </w:r>
      <w:r w:rsidRPr="000A402F">
        <w:rPr>
          <w:lang w:val="en-US"/>
        </w:rPr>
        <w:t>aceto</w:t>
      </w:r>
      <w:r w:rsidRPr="000A402F">
        <w:rPr>
          <w:bCs/>
          <w:lang w:val="en-US"/>
        </w:rPr>
        <w:t>ne</w:t>
      </w:r>
      <w:r>
        <w:rPr>
          <w:bCs/>
          <w:lang w:val="en-US"/>
        </w:rPr>
        <w:t xml:space="preserve"> and stored at -20°C until chemical analyses</w:t>
      </w:r>
      <w:r w:rsidRPr="000A402F">
        <w:rPr>
          <w:bCs/>
          <w:lang w:val="en-US"/>
        </w:rPr>
        <w:t>.</w:t>
      </w:r>
    </w:p>
    <w:p w14:paraId="11897F3F" w14:textId="77777777" w:rsidR="00FA362E" w:rsidRDefault="00FA362E" w:rsidP="00FA362E">
      <w:pPr>
        <w:pStyle w:val="western"/>
        <w:spacing w:after="0"/>
        <w:rPr>
          <w:lang w:val="en-GB"/>
        </w:rPr>
      </w:pPr>
      <w:r>
        <w:rPr>
          <w:lang w:val="en-US"/>
        </w:rPr>
        <w:t xml:space="preserve">The scent samples were analyzed by GC/MS using a Shimadzu GC-MS-QP2010 Ultra equipped with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AOC-20i auto injector (Shimadzu, Tokyo, Japan) and a ZB-5 fused silica column (5% phenyl </w:t>
      </w:r>
      <w:proofErr w:type="spellStart"/>
      <w:r>
        <w:rPr>
          <w:lang w:val="en-US"/>
        </w:rPr>
        <w:t>polysiloxane</w:t>
      </w:r>
      <w:proofErr w:type="spellEnd"/>
      <w:r>
        <w:rPr>
          <w:lang w:val="en-US"/>
        </w:rPr>
        <w:t xml:space="preserve">; 30 m long, inner diameter 0.32 mm, film thickness 0.25 µm, Phenomenex) as described in </w:t>
      </w:r>
      <w:r>
        <w:rPr>
          <w:lang w:val="en-GB"/>
        </w:rPr>
        <w:t>Braunschmid et al. (2017)</w:t>
      </w:r>
      <w:r>
        <w:rPr>
          <w:lang w:val="en-US"/>
        </w:rPr>
        <w:t xml:space="preserve">. 1 µl of the samples was injected (injection temperature: 220°C; split: 1) and the column flow (carrier gas: helium) was set at 3 ml </w:t>
      </w:r>
      <w:proofErr w:type="gramStart"/>
      <w:r>
        <w:rPr>
          <w:lang w:val="en-US"/>
        </w:rPr>
        <w:t>min</w:t>
      </w:r>
      <w:r>
        <w:rPr>
          <w:vertAlign w:val="superscript"/>
          <w:lang w:val="en-US"/>
        </w:rPr>
        <w:t>-1</w:t>
      </w:r>
      <w:proofErr w:type="gramEnd"/>
      <w:r>
        <w:rPr>
          <w:lang w:val="en-US"/>
        </w:rPr>
        <w:t xml:space="preserve">. The oven temperature of the GC was set at 40°C for 1 min, then increased by 10°C/min to 220°C, and held for 2 min. The MS interface and the ion source worked at 220°C and 200°C, respectively. </w:t>
      </w:r>
      <w:r w:rsidRPr="00172E46">
        <w:rPr>
          <w:lang w:val="en-US"/>
        </w:rPr>
        <w:t xml:space="preserve">Mass spectra were </w:t>
      </w:r>
      <w:r>
        <w:rPr>
          <w:lang w:val="en-US"/>
        </w:rPr>
        <w:t>recorded</w:t>
      </w:r>
      <w:r w:rsidRPr="00172E46">
        <w:rPr>
          <w:lang w:val="en-US"/>
        </w:rPr>
        <w:t xml:space="preserve"> at 70 eV (EI mode) from </w:t>
      </w:r>
      <w:r w:rsidRPr="00894D62">
        <w:rPr>
          <w:i/>
          <w:lang w:val="en-US"/>
        </w:rPr>
        <w:t>m/z</w:t>
      </w:r>
      <w:r w:rsidRPr="00172E46">
        <w:rPr>
          <w:lang w:val="en-US"/>
        </w:rPr>
        <w:t xml:space="preserve"> 30 to 350. GC/MS data were processed using the </w:t>
      </w:r>
      <w:proofErr w:type="spellStart"/>
      <w:r w:rsidRPr="00172E46">
        <w:rPr>
          <w:lang w:val="en-US"/>
        </w:rPr>
        <w:t>GCMSolution</w:t>
      </w:r>
      <w:proofErr w:type="spellEnd"/>
      <w:r w:rsidRPr="00172E46">
        <w:rPr>
          <w:lang w:val="en-US"/>
        </w:rPr>
        <w:t xml:space="preserve"> package, Version 2.72 (Shimadzu Corporation 2012).</w:t>
      </w:r>
      <w:r>
        <w:rPr>
          <w:lang w:val="en-US"/>
        </w:rPr>
        <w:t xml:space="preserve"> </w:t>
      </w:r>
    </w:p>
    <w:p w14:paraId="62E34603" w14:textId="77777777" w:rsidR="00FA362E" w:rsidRDefault="00FA362E" w:rsidP="00FA362E">
      <w:pPr>
        <w:pStyle w:val="western"/>
        <w:rPr>
          <w:lang w:val="en-GB"/>
        </w:rPr>
      </w:pPr>
      <w:r>
        <w:rPr>
          <w:lang w:val="en-GB"/>
        </w:rPr>
        <w:t xml:space="preserve">After several trials with various concentrations of the specific compounds, we finally found that 100µl of test solutions with the compounds in following concentrations (µL/L; diluted in acetone, </w:t>
      </w:r>
      <w:proofErr w:type="spellStart"/>
      <w:r w:rsidRPr="0086410F">
        <w:rPr>
          <w:lang w:val="en-GB"/>
        </w:rPr>
        <w:t>Rotisolv</w:t>
      </w:r>
      <w:proofErr w:type="spellEnd"/>
      <w:r w:rsidRPr="0086410F">
        <w:rPr>
          <w:lang w:val="en-GB"/>
        </w:rPr>
        <w:t>, Roth, Germany</w:t>
      </w:r>
      <w:r>
        <w:rPr>
          <w:lang w:val="en-GB"/>
        </w:rPr>
        <w:t xml:space="preserve">) resulted in headspace samples comparable to that of 2-3 inflorescences of </w:t>
      </w:r>
      <w:r w:rsidRPr="0097193B">
        <w:rPr>
          <w:i/>
          <w:lang w:val="en-GB"/>
        </w:rPr>
        <w:t xml:space="preserve">B. </w:t>
      </w:r>
      <w:proofErr w:type="spellStart"/>
      <w:r w:rsidRPr="0097193B">
        <w:rPr>
          <w:i/>
          <w:lang w:val="en-GB"/>
        </w:rPr>
        <w:t>davidii</w:t>
      </w:r>
      <w:proofErr w:type="spellEnd"/>
      <w:r>
        <w:rPr>
          <w:i/>
          <w:lang w:val="en-GB"/>
        </w:rPr>
        <w:t xml:space="preserve"> </w:t>
      </w:r>
      <w:r>
        <w:rPr>
          <w:lang w:val="en-GB"/>
        </w:rPr>
        <w:t>(Fig.</w:t>
      </w:r>
      <w:r w:rsidRPr="00BC2BBC">
        <w:rPr>
          <w:lang w:val="en-GB"/>
        </w:rPr>
        <w:t xml:space="preserve"> </w:t>
      </w:r>
      <w:r>
        <w:rPr>
          <w:lang w:val="en-GB"/>
        </w:rPr>
        <w:t>S1</w:t>
      </w:r>
      <w:r w:rsidRPr="00BC2BBC">
        <w:rPr>
          <w:lang w:val="en-GB"/>
        </w:rPr>
        <w:t>)</w:t>
      </w:r>
      <w:r>
        <w:rPr>
          <w:lang w:val="en-GB"/>
        </w:rPr>
        <w:t>: b</w:t>
      </w:r>
      <w:r w:rsidRPr="0086410F">
        <w:rPr>
          <w:lang w:val="en-GB"/>
        </w:rPr>
        <w:t>enzaldehyde</w:t>
      </w:r>
      <w:r>
        <w:rPr>
          <w:lang w:val="en-GB"/>
        </w:rPr>
        <w:t xml:space="preserve"> (</w:t>
      </w:r>
      <w:r w:rsidRPr="0086410F">
        <w:rPr>
          <w:lang w:val="en-GB"/>
        </w:rPr>
        <w:t>90</w:t>
      </w:r>
      <w:r>
        <w:rPr>
          <w:lang w:val="en-GB"/>
        </w:rPr>
        <w:t>), b</w:t>
      </w:r>
      <w:r w:rsidRPr="0086410F">
        <w:rPr>
          <w:lang w:val="en-GB"/>
        </w:rPr>
        <w:t>enzyl alcohol</w:t>
      </w:r>
      <w:r>
        <w:rPr>
          <w:lang w:val="en-GB"/>
        </w:rPr>
        <w:t xml:space="preserve"> (</w:t>
      </w:r>
      <w:r w:rsidRPr="0086410F">
        <w:rPr>
          <w:lang w:val="en-GB"/>
        </w:rPr>
        <w:t>1.7</w:t>
      </w:r>
      <w:r>
        <w:rPr>
          <w:lang w:val="en-GB"/>
        </w:rPr>
        <w:t xml:space="preserve">), </w:t>
      </w:r>
      <w:r w:rsidRPr="0086410F">
        <w:rPr>
          <w:lang w:val="en-GB"/>
        </w:rPr>
        <w:t>(</w:t>
      </w:r>
      <w:r w:rsidRPr="0086410F">
        <w:rPr>
          <w:i/>
          <w:lang w:val="en-GB"/>
        </w:rPr>
        <w:t>E</w:t>
      </w:r>
      <w:r w:rsidRPr="0086410F">
        <w:rPr>
          <w:lang w:val="en-GB"/>
        </w:rPr>
        <w:t>)-</w:t>
      </w:r>
      <w:r>
        <w:rPr>
          <w:lang w:val="en-GB"/>
        </w:rPr>
        <w:t>c</w:t>
      </w:r>
      <w:r w:rsidRPr="0086410F">
        <w:rPr>
          <w:lang w:val="en-GB"/>
        </w:rPr>
        <w:t>innamic alcohol</w:t>
      </w:r>
      <w:r>
        <w:rPr>
          <w:lang w:val="en-GB"/>
        </w:rPr>
        <w:t xml:space="preserve"> (</w:t>
      </w:r>
      <w:r w:rsidRPr="0086410F">
        <w:rPr>
          <w:lang w:val="en-GB"/>
        </w:rPr>
        <w:t>780</w:t>
      </w:r>
      <w:r>
        <w:rPr>
          <w:lang w:val="en-GB"/>
        </w:rPr>
        <w:t xml:space="preserve">), </w:t>
      </w:r>
      <w:r w:rsidRPr="0086410F">
        <w:rPr>
          <w:lang w:val="en-GB"/>
        </w:rPr>
        <w:t>(</w:t>
      </w:r>
      <w:r w:rsidRPr="0086410F">
        <w:rPr>
          <w:i/>
          <w:lang w:val="en-GB"/>
        </w:rPr>
        <w:t>E</w:t>
      </w:r>
      <w:r w:rsidRPr="0086410F">
        <w:rPr>
          <w:lang w:val="en-GB"/>
        </w:rPr>
        <w:t>)-</w:t>
      </w:r>
      <w:r>
        <w:rPr>
          <w:lang w:val="en-GB"/>
        </w:rPr>
        <w:t>c</w:t>
      </w:r>
      <w:r w:rsidRPr="0086410F">
        <w:rPr>
          <w:lang w:val="en-GB"/>
        </w:rPr>
        <w:t>innamic aldehyde</w:t>
      </w:r>
      <w:r>
        <w:rPr>
          <w:lang w:val="en-GB"/>
        </w:rPr>
        <w:t xml:space="preserve"> (</w:t>
      </w:r>
      <w:r w:rsidRPr="0086410F">
        <w:rPr>
          <w:lang w:val="en-GB"/>
        </w:rPr>
        <w:t>10.7</w:t>
      </w:r>
      <w:r>
        <w:rPr>
          <w:lang w:val="en-GB"/>
        </w:rPr>
        <w:t>), p</w:t>
      </w:r>
      <w:r w:rsidRPr="0086410F">
        <w:rPr>
          <w:lang w:val="en-GB"/>
        </w:rPr>
        <w:t>henylacetaldehyde</w:t>
      </w:r>
      <w:r>
        <w:rPr>
          <w:lang w:val="en-GB"/>
        </w:rPr>
        <w:t xml:space="preserve"> (</w:t>
      </w:r>
      <w:r w:rsidRPr="0086410F">
        <w:rPr>
          <w:lang w:val="en-GB"/>
        </w:rPr>
        <w:t>1800</w:t>
      </w:r>
      <w:r>
        <w:rPr>
          <w:lang w:val="en-GB"/>
        </w:rPr>
        <w:t>), 2-p</w:t>
      </w:r>
      <w:r w:rsidRPr="0086410F">
        <w:rPr>
          <w:lang w:val="en-GB"/>
        </w:rPr>
        <w:t>henylethanol</w:t>
      </w:r>
      <w:r>
        <w:rPr>
          <w:lang w:val="en-GB"/>
        </w:rPr>
        <w:t xml:space="preserve"> (</w:t>
      </w:r>
      <w:r w:rsidRPr="0086410F">
        <w:rPr>
          <w:lang w:val="en-GB"/>
        </w:rPr>
        <w:t>13.4</w:t>
      </w:r>
      <w:r>
        <w:rPr>
          <w:lang w:val="en-GB"/>
        </w:rPr>
        <w:t xml:space="preserve">), </w:t>
      </w:r>
      <w:r w:rsidRPr="0086410F">
        <w:rPr>
          <w:lang w:val="en-GB"/>
        </w:rPr>
        <w:t>β-</w:t>
      </w:r>
      <w:proofErr w:type="spellStart"/>
      <w:r>
        <w:rPr>
          <w:lang w:val="en-GB"/>
        </w:rPr>
        <w:t>c</w:t>
      </w:r>
      <w:r w:rsidRPr="0086410F">
        <w:rPr>
          <w:lang w:val="en-GB"/>
        </w:rPr>
        <w:t>yclocitral</w:t>
      </w:r>
      <w:proofErr w:type="spellEnd"/>
      <w:r>
        <w:rPr>
          <w:lang w:val="en-GB"/>
        </w:rPr>
        <w:t xml:space="preserve"> (</w:t>
      </w:r>
      <w:r w:rsidRPr="0086410F">
        <w:rPr>
          <w:lang w:val="en-GB"/>
        </w:rPr>
        <w:t>11.5</w:t>
      </w:r>
      <w:r>
        <w:rPr>
          <w:lang w:val="en-GB"/>
        </w:rPr>
        <w:t xml:space="preserve">), </w:t>
      </w:r>
      <w:proofErr w:type="spellStart"/>
      <w:r>
        <w:rPr>
          <w:lang w:val="en-GB"/>
        </w:rPr>
        <w:t>g</w:t>
      </w:r>
      <w:r w:rsidRPr="0086410F">
        <w:rPr>
          <w:lang w:val="en-GB"/>
        </w:rPr>
        <w:t>eranylacetone</w:t>
      </w:r>
      <w:proofErr w:type="spellEnd"/>
      <w:r>
        <w:rPr>
          <w:lang w:val="en-GB"/>
        </w:rPr>
        <w:t xml:space="preserve"> (</w:t>
      </w:r>
      <w:r w:rsidRPr="0086410F">
        <w:rPr>
          <w:lang w:val="en-GB"/>
        </w:rPr>
        <w:t>2.7</w:t>
      </w:r>
      <w:r>
        <w:rPr>
          <w:lang w:val="en-GB"/>
        </w:rPr>
        <w:t xml:space="preserve">), </w:t>
      </w:r>
      <w:proofErr w:type="spellStart"/>
      <w:r>
        <w:rPr>
          <w:lang w:val="en-GB"/>
        </w:rPr>
        <w:t>o</w:t>
      </w:r>
      <w:r w:rsidRPr="0086410F">
        <w:rPr>
          <w:lang w:val="en-GB"/>
        </w:rPr>
        <w:t>xoisophorone</w:t>
      </w:r>
      <w:proofErr w:type="spellEnd"/>
      <w:r w:rsidRPr="0086410F">
        <w:rPr>
          <w:lang w:val="en-GB"/>
        </w:rPr>
        <w:t xml:space="preserve"> epoxide</w:t>
      </w:r>
      <w:r>
        <w:rPr>
          <w:lang w:val="en-GB"/>
        </w:rPr>
        <w:t xml:space="preserve"> (</w:t>
      </w:r>
      <w:r w:rsidRPr="0086410F">
        <w:rPr>
          <w:lang w:val="en-GB"/>
        </w:rPr>
        <w:t>98</w:t>
      </w:r>
      <w:r>
        <w:rPr>
          <w:lang w:val="en-GB"/>
        </w:rPr>
        <w:t>), 4-o</w:t>
      </w:r>
      <w:r w:rsidRPr="0086410F">
        <w:rPr>
          <w:lang w:val="en-GB"/>
        </w:rPr>
        <w:t>xoisophorone</w:t>
      </w:r>
      <w:r>
        <w:rPr>
          <w:lang w:val="en-GB"/>
        </w:rPr>
        <w:t xml:space="preserve"> (</w:t>
      </w:r>
      <w:r w:rsidRPr="0086410F">
        <w:rPr>
          <w:lang w:val="en-GB"/>
        </w:rPr>
        <w:t>450</w:t>
      </w:r>
      <w:r>
        <w:rPr>
          <w:lang w:val="en-GB"/>
        </w:rPr>
        <w:t xml:space="preserve">), </w:t>
      </w:r>
      <w:r w:rsidRPr="0086410F">
        <w:rPr>
          <w:lang w:val="en-GB"/>
        </w:rPr>
        <w:t>(</w:t>
      </w:r>
      <w:r w:rsidRPr="0086410F">
        <w:rPr>
          <w:i/>
          <w:lang w:val="en-GB"/>
        </w:rPr>
        <w:t>E</w:t>
      </w:r>
      <w:r w:rsidRPr="0086410F">
        <w:rPr>
          <w:lang w:val="en-GB"/>
        </w:rPr>
        <w:t>)-β-</w:t>
      </w:r>
      <w:r>
        <w:rPr>
          <w:lang w:val="en-GB"/>
        </w:rPr>
        <w:t>o</w:t>
      </w:r>
      <w:r w:rsidRPr="0086410F">
        <w:rPr>
          <w:lang w:val="en-GB"/>
        </w:rPr>
        <w:t>cimene</w:t>
      </w:r>
      <w:r>
        <w:rPr>
          <w:lang w:val="en-GB"/>
        </w:rPr>
        <w:t xml:space="preserve"> (</w:t>
      </w:r>
      <w:r w:rsidRPr="0086410F">
        <w:rPr>
          <w:lang w:val="en-GB"/>
        </w:rPr>
        <w:t>300</w:t>
      </w:r>
      <w:r>
        <w:rPr>
          <w:lang w:val="en-GB"/>
        </w:rPr>
        <w:t xml:space="preserve">), </w:t>
      </w:r>
      <w:proofErr w:type="spellStart"/>
      <w:r>
        <w:rPr>
          <w:lang w:val="en-GB"/>
        </w:rPr>
        <w:t>f</w:t>
      </w:r>
      <w:r w:rsidRPr="0086410F">
        <w:rPr>
          <w:lang w:val="en-GB"/>
        </w:rPr>
        <w:t>arnesene</w:t>
      </w:r>
      <w:proofErr w:type="spellEnd"/>
      <w:r w:rsidRPr="0086410F">
        <w:rPr>
          <w:lang w:val="en-GB"/>
        </w:rPr>
        <w:t xml:space="preserve"> (16.1</w:t>
      </w:r>
      <w:r>
        <w:rPr>
          <w:lang w:val="en-GB"/>
        </w:rPr>
        <w:t>).</w:t>
      </w:r>
    </w:p>
    <w:p w14:paraId="4401CEC9" w14:textId="77777777" w:rsidR="00FA362E" w:rsidRDefault="00FA362E" w:rsidP="00FA362E">
      <w:pPr>
        <w:pStyle w:val="western"/>
        <w:rPr>
          <w:lang w:val="en-GB"/>
        </w:rPr>
      </w:pPr>
    </w:p>
    <w:p w14:paraId="4D059444" w14:textId="77777777" w:rsidR="00994A3D" w:rsidRPr="00994A3D" w:rsidRDefault="00654E8F" w:rsidP="0001436A">
      <w:pPr>
        <w:pStyle w:val="berschrift1"/>
      </w:pPr>
      <w:r w:rsidRPr="00994A3D">
        <w:t>Supplementary Figures and Tables</w:t>
      </w:r>
    </w:p>
    <w:p w14:paraId="63D7C2B0" w14:textId="77777777" w:rsidR="00994A3D" w:rsidRPr="001549D3" w:rsidRDefault="00994A3D" w:rsidP="0001436A">
      <w:pPr>
        <w:pStyle w:val="berschrift2"/>
      </w:pPr>
      <w:r w:rsidRPr="0001436A">
        <w:t>Supplementary</w:t>
      </w:r>
      <w:r w:rsidRPr="001549D3">
        <w:t xml:space="preserve"> Figures</w:t>
      </w:r>
    </w:p>
    <w:p w14:paraId="2AB2D65F" w14:textId="49D594BD" w:rsidR="00FA362E" w:rsidRDefault="00FA362E" w:rsidP="00FA362E">
      <w:pPr>
        <w:pStyle w:val="western"/>
        <w:rPr>
          <w:lang w:val="en-GB"/>
        </w:rPr>
      </w:pPr>
      <w:r w:rsidRPr="00FA362E">
        <w:rPr>
          <w:b/>
          <w:lang w:val="en-GB"/>
        </w:rPr>
        <w:t xml:space="preserve">Supplementary </w:t>
      </w:r>
      <w:r w:rsidRPr="00FA362E">
        <w:rPr>
          <w:b/>
          <w:lang w:val="en-GB"/>
        </w:rPr>
        <w:t>Figure 1</w:t>
      </w:r>
      <w:r w:rsidRPr="00FA362E">
        <w:rPr>
          <w:b/>
          <w:lang w:val="en-GB"/>
        </w:rPr>
        <w:t>.</w:t>
      </w:r>
      <w:r>
        <w:rPr>
          <w:lang w:val="en-GB"/>
        </w:rPr>
        <w:t xml:space="preserve"> Total ion chromatogram of headspace samples collected from inflorescences of </w:t>
      </w:r>
      <w:proofErr w:type="spellStart"/>
      <w:r w:rsidRPr="00BC2BBC">
        <w:rPr>
          <w:i/>
          <w:lang w:val="en-GB"/>
        </w:rPr>
        <w:t>Buddleja</w:t>
      </w:r>
      <w:proofErr w:type="spellEnd"/>
      <w:r w:rsidRPr="00BC2BBC">
        <w:rPr>
          <w:i/>
          <w:lang w:val="en-GB"/>
        </w:rPr>
        <w:t xml:space="preserve"> </w:t>
      </w:r>
      <w:proofErr w:type="spellStart"/>
      <w:r w:rsidRPr="00BC2BBC">
        <w:rPr>
          <w:i/>
          <w:lang w:val="en-GB"/>
        </w:rPr>
        <w:t>davidii</w:t>
      </w:r>
      <w:proofErr w:type="spellEnd"/>
      <w:r>
        <w:rPr>
          <w:lang w:val="en-GB"/>
        </w:rPr>
        <w:t xml:space="preserve"> and a synthetic scent sample used for </w:t>
      </w:r>
      <w:proofErr w:type="spellStart"/>
      <w:r>
        <w:rPr>
          <w:lang w:val="en-GB"/>
        </w:rPr>
        <w:t>behavioral</w:t>
      </w:r>
      <w:proofErr w:type="spellEnd"/>
      <w:r>
        <w:rPr>
          <w:lang w:val="en-GB"/>
        </w:rPr>
        <w:t xml:space="preserve"> assays. Numbers between the two chromatograms indicate targeted compounds. Letters indicate vegetative compounds of </w:t>
      </w:r>
      <w:r w:rsidRPr="008206A0">
        <w:rPr>
          <w:i/>
          <w:lang w:val="en-GB"/>
        </w:rPr>
        <w:t xml:space="preserve">B. </w:t>
      </w:r>
      <w:proofErr w:type="spellStart"/>
      <w:r w:rsidRPr="008206A0">
        <w:rPr>
          <w:i/>
          <w:lang w:val="en-GB"/>
        </w:rPr>
        <w:t>davidii</w:t>
      </w:r>
      <w:proofErr w:type="spellEnd"/>
      <w:r>
        <w:rPr>
          <w:lang w:val="en-GB"/>
        </w:rPr>
        <w:t xml:space="preserve"> not used for the analyses (a, b) and compounds occurring as “contaminants” in the synthetic scent mixture (c, d). 1: benzaldehyde, 2: b</w:t>
      </w:r>
      <w:r w:rsidRPr="0086410F">
        <w:rPr>
          <w:lang w:val="en-GB"/>
        </w:rPr>
        <w:t>enzyl alcohol</w:t>
      </w:r>
      <w:r>
        <w:rPr>
          <w:lang w:val="en-GB"/>
        </w:rPr>
        <w:t>, 3: p</w:t>
      </w:r>
      <w:r w:rsidRPr="0086410F">
        <w:rPr>
          <w:lang w:val="en-GB"/>
        </w:rPr>
        <w:t>henylacetaldehyde</w:t>
      </w:r>
      <w:r>
        <w:rPr>
          <w:lang w:val="en-GB"/>
        </w:rPr>
        <w:t xml:space="preserve"> + </w:t>
      </w:r>
      <w:r w:rsidRPr="0086410F">
        <w:rPr>
          <w:lang w:val="en-GB"/>
        </w:rPr>
        <w:t>(</w:t>
      </w:r>
      <w:r w:rsidRPr="0086410F">
        <w:rPr>
          <w:i/>
          <w:lang w:val="en-GB"/>
        </w:rPr>
        <w:t>E</w:t>
      </w:r>
      <w:r w:rsidRPr="0086410F">
        <w:rPr>
          <w:lang w:val="en-GB"/>
        </w:rPr>
        <w:t>)-β-</w:t>
      </w:r>
      <w:r>
        <w:rPr>
          <w:lang w:val="en-GB"/>
        </w:rPr>
        <w:t>o</w:t>
      </w:r>
      <w:r w:rsidRPr="0086410F">
        <w:rPr>
          <w:lang w:val="en-GB"/>
        </w:rPr>
        <w:t>cimene</w:t>
      </w:r>
      <w:r>
        <w:rPr>
          <w:lang w:val="en-GB"/>
        </w:rPr>
        <w:t>, 4: 2-p</w:t>
      </w:r>
      <w:r w:rsidRPr="0086410F">
        <w:rPr>
          <w:lang w:val="en-GB"/>
        </w:rPr>
        <w:t>henylethanol</w:t>
      </w:r>
      <w:r>
        <w:rPr>
          <w:lang w:val="en-GB"/>
        </w:rPr>
        <w:t xml:space="preserve">, 5: </w:t>
      </w:r>
      <w:proofErr w:type="spellStart"/>
      <w:r>
        <w:rPr>
          <w:lang w:val="en-GB"/>
        </w:rPr>
        <w:t>o</w:t>
      </w:r>
      <w:r w:rsidRPr="0086410F">
        <w:rPr>
          <w:lang w:val="en-GB"/>
        </w:rPr>
        <w:t>xoisophorone</w:t>
      </w:r>
      <w:proofErr w:type="spellEnd"/>
      <w:r w:rsidRPr="0086410F">
        <w:rPr>
          <w:lang w:val="en-GB"/>
        </w:rPr>
        <w:t xml:space="preserve"> epoxide</w:t>
      </w:r>
      <w:r>
        <w:rPr>
          <w:lang w:val="en-GB"/>
        </w:rPr>
        <w:t>, 6: 4-o</w:t>
      </w:r>
      <w:r w:rsidRPr="0086410F">
        <w:rPr>
          <w:lang w:val="en-GB"/>
        </w:rPr>
        <w:t>xoisophorone</w:t>
      </w:r>
      <w:r>
        <w:rPr>
          <w:lang w:val="en-GB"/>
        </w:rPr>
        <w:t xml:space="preserve">, 7: </w:t>
      </w:r>
      <w:r w:rsidRPr="0086410F">
        <w:rPr>
          <w:lang w:val="en-GB"/>
        </w:rPr>
        <w:t>β-</w:t>
      </w:r>
      <w:proofErr w:type="spellStart"/>
      <w:r>
        <w:rPr>
          <w:lang w:val="en-GB"/>
        </w:rPr>
        <w:t>c</w:t>
      </w:r>
      <w:r w:rsidRPr="0086410F">
        <w:rPr>
          <w:lang w:val="en-GB"/>
        </w:rPr>
        <w:t>yclocitral</w:t>
      </w:r>
      <w:proofErr w:type="spellEnd"/>
      <w:r>
        <w:rPr>
          <w:lang w:val="en-GB"/>
        </w:rPr>
        <w:t xml:space="preserve">, 8: </w:t>
      </w:r>
      <w:r w:rsidRPr="0086410F">
        <w:rPr>
          <w:lang w:val="en-GB"/>
        </w:rPr>
        <w:t>(</w:t>
      </w:r>
      <w:r w:rsidRPr="0086410F">
        <w:rPr>
          <w:i/>
          <w:lang w:val="en-GB"/>
        </w:rPr>
        <w:t>E</w:t>
      </w:r>
      <w:r w:rsidRPr="0086410F">
        <w:rPr>
          <w:lang w:val="en-GB"/>
        </w:rPr>
        <w:t>)-</w:t>
      </w:r>
      <w:r>
        <w:rPr>
          <w:lang w:val="en-GB"/>
        </w:rPr>
        <w:t>c</w:t>
      </w:r>
      <w:r w:rsidRPr="0086410F">
        <w:rPr>
          <w:lang w:val="en-GB"/>
        </w:rPr>
        <w:t>innamic aldehyde</w:t>
      </w:r>
      <w:r>
        <w:rPr>
          <w:lang w:val="en-GB"/>
        </w:rPr>
        <w:t xml:space="preserve">, 9: </w:t>
      </w:r>
      <w:r w:rsidRPr="0086410F">
        <w:rPr>
          <w:lang w:val="en-GB"/>
        </w:rPr>
        <w:t>(</w:t>
      </w:r>
      <w:r w:rsidRPr="0086410F">
        <w:rPr>
          <w:i/>
          <w:lang w:val="en-GB"/>
        </w:rPr>
        <w:t>E</w:t>
      </w:r>
      <w:r w:rsidRPr="0086410F">
        <w:rPr>
          <w:lang w:val="en-GB"/>
        </w:rPr>
        <w:t>)-</w:t>
      </w:r>
      <w:r>
        <w:rPr>
          <w:lang w:val="en-GB"/>
        </w:rPr>
        <w:t>c</w:t>
      </w:r>
      <w:r w:rsidRPr="0086410F">
        <w:rPr>
          <w:lang w:val="en-GB"/>
        </w:rPr>
        <w:t>innamic alcohol</w:t>
      </w:r>
      <w:r>
        <w:rPr>
          <w:lang w:val="en-GB"/>
        </w:rPr>
        <w:t xml:space="preserve">, 10: </w:t>
      </w:r>
      <w:proofErr w:type="spellStart"/>
      <w:r>
        <w:rPr>
          <w:lang w:val="en-GB"/>
        </w:rPr>
        <w:t>g</w:t>
      </w:r>
      <w:r w:rsidRPr="0086410F">
        <w:rPr>
          <w:lang w:val="en-GB"/>
        </w:rPr>
        <w:t>eranylacetone</w:t>
      </w:r>
      <w:proofErr w:type="spellEnd"/>
      <w:r>
        <w:rPr>
          <w:lang w:val="en-GB"/>
        </w:rPr>
        <w:t xml:space="preserve">, 11: </w:t>
      </w:r>
      <w:r w:rsidRPr="0086410F">
        <w:rPr>
          <w:lang w:val="en-GB"/>
        </w:rPr>
        <w:t>(</w:t>
      </w:r>
      <w:proofErr w:type="gramStart"/>
      <w:r w:rsidRPr="0086410F">
        <w:rPr>
          <w:i/>
          <w:lang w:val="en-GB"/>
        </w:rPr>
        <w:t>E</w:t>
      </w:r>
      <w:r w:rsidRPr="00D749FA">
        <w:rPr>
          <w:lang w:val="en-GB"/>
        </w:rPr>
        <w:t>,</w:t>
      </w:r>
      <w:r>
        <w:rPr>
          <w:i/>
          <w:lang w:val="en-GB"/>
        </w:rPr>
        <w:t>E</w:t>
      </w:r>
      <w:proofErr w:type="gramEnd"/>
      <w:r w:rsidRPr="0086410F">
        <w:rPr>
          <w:lang w:val="en-GB"/>
        </w:rPr>
        <w:t>)-</w:t>
      </w:r>
      <w:r>
        <w:rPr>
          <w:rFonts w:cs="Times New Roman"/>
          <w:lang w:val="en-GB"/>
        </w:rPr>
        <w:t>α</w:t>
      </w:r>
      <w:r w:rsidRPr="0086410F">
        <w:rPr>
          <w:lang w:val="en-GB"/>
        </w:rPr>
        <w:t>-</w:t>
      </w:r>
      <w:proofErr w:type="spellStart"/>
      <w:r>
        <w:rPr>
          <w:lang w:val="en-GB"/>
        </w:rPr>
        <w:t>f</w:t>
      </w:r>
      <w:r w:rsidRPr="0086410F">
        <w:rPr>
          <w:lang w:val="en-GB"/>
        </w:rPr>
        <w:t>arnesene</w:t>
      </w:r>
      <w:proofErr w:type="spellEnd"/>
      <w:r>
        <w:rPr>
          <w:lang w:val="en-GB"/>
        </w:rPr>
        <w:t>. a: (</w:t>
      </w:r>
      <w:r>
        <w:rPr>
          <w:i/>
          <w:lang w:val="en-GB"/>
        </w:rPr>
        <w:t>Z</w:t>
      </w:r>
      <w:r w:rsidRPr="0086410F">
        <w:rPr>
          <w:lang w:val="en-GB"/>
        </w:rPr>
        <w:t>)-</w:t>
      </w:r>
      <w:r>
        <w:rPr>
          <w:rFonts w:cs="Times New Roman"/>
          <w:lang w:val="en-GB"/>
        </w:rPr>
        <w:t>3</w:t>
      </w:r>
      <w:r w:rsidRPr="0086410F">
        <w:rPr>
          <w:lang w:val="en-GB"/>
        </w:rPr>
        <w:t>-</w:t>
      </w:r>
      <w:r>
        <w:rPr>
          <w:lang w:val="en-GB"/>
        </w:rPr>
        <w:t xml:space="preserve">hexenyl acetate, b: hexyl acetate, c: </w:t>
      </w:r>
      <w:r w:rsidRPr="0086410F">
        <w:rPr>
          <w:lang w:val="en-GB"/>
        </w:rPr>
        <w:t>(</w:t>
      </w:r>
      <w:r>
        <w:rPr>
          <w:i/>
          <w:lang w:val="en-GB"/>
        </w:rPr>
        <w:t>Z</w:t>
      </w:r>
      <w:r w:rsidRPr="0086410F">
        <w:rPr>
          <w:lang w:val="en-GB"/>
        </w:rPr>
        <w:t>)-β-</w:t>
      </w:r>
      <w:r>
        <w:rPr>
          <w:lang w:val="en-GB"/>
        </w:rPr>
        <w:t>o</w:t>
      </w:r>
      <w:r w:rsidRPr="0086410F">
        <w:rPr>
          <w:lang w:val="en-GB"/>
        </w:rPr>
        <w:t>cimene</w:t>
      </w:r>
      <w:r>
        <w:rPr>
          <w:lang w:val="en-GB"/>
        </w:rPr>
        <w:t xml:space="preserve">, d: </w:t>
      </w:r>
      <w:proofErr w:type="spellStart"/>
      <w:r>
        <w:rPr>
          <w:lang w:val="en-GB"/>
        </w:rPr>
        <w:t>allo</w:t>
      </w:r>
      <w:proofErr w:type="spellEnd"/>
      <w:r>
        <w:rPr>
          <w:lang w:val="en-GB"/>
        </w:rPr>
        <w:t>-ocimene.</w:t>
      </w:r>
    </w:p>
    <w:p w14:paraId="29D6B2C9" w14:textId="77777777" w:rsidR="00FA362E" w:rsidRDefault="00FA362E" w:rsidP="00FA362E">
      <w:pPr>
        <w:pStyle w:val="western"/>
        <w:rPr>
          <w:lang w:val="en-GB"/>
        </w:rPr>
      </w:pPr>
    </w:p>
    <w:p w14:paraId="2C958C4F" w14:textId="58F4F113" w:rsidR="00FA362E" w:rsidRDefault="00FA362E" w:rsidP="00FA362E">
      <w:pPr>
        <w:pStyle w:val="western"/>
        <w:rPr>
          <w:lang w:val="en-US"/>
        </w:rPr>
      </w:pPr>
      <w:r w:rsidRPr="00FA362E">
        <w:rPr>
          <w:b/>
          <w:lang w:val="en-GB"/>
        </w:rPr>
        <w:t xml:space="preserve">Supplementary Figure </w:t>
      </w:r>
      <w:r w:rsidRPr="00FA362E">
        <w:rPr>
          <w:b/>
          <w:lang w:val="en-GB"/>
        </w:rPr>
        <w:t>2</w:t>
      </w:r>
      <w:r w:rsidRPr="00FA362E">
        <w:rPr>
          <w:b/>
          <w:lang w:val="en-GB"/>
        </w:rPr>
        <w:t>.</w:t>
      </w:r>
      <w:r>
        <w:rPr>
          <w:lang w:val="en-GB"/>
        </w:rPr>
        <w:t xml:space="preserve"> </w:t>
      </w:r>
      <w:r>
        <w:rPr>
          <w:lang w:val="en-US"/>
        </w:rPr>
        <w:t>Compounds mentioned in this study. The colored compounds were used as synthetic material in the respective mixtures and additionally as singular compounds (blue).</w:t>
      </w:r>
    </w:p>
    <w:p w14:paraId="00346A86" w14:textId="77777777" w:rsidR="00FA362E" w:rsidRDefault="00FA362E" w:rsidP="00FA362E">
      <w:pPr>
        <w:pStyle w:val="western"/>
        <w:rPr>
          <w:lang w:val="en-US"/>
        </w:rPr>
      </w:pPr>
    </w:p>
    <w:p w14:paraId="75E75684" w14:textId="5C47FFE8" w:rsidR="00FA362E" w:rsidRPr="0094131F" w:rsidRDefault="00FA362E" w:rsidP="00FA362E">
      <w:pPr>
        <w:pStyle w:val="StandardWeb"/>
        <w:spacing w:before="357" w:after="0"/>
      </w:pPr>
      <w:r w:rsidRPr="00FA362E">
        <w:rPr>
          <w:b/>
          <w:lang w:val="en-GB"/>
        </w:rPr>
        <w:t xml:space="preserve">Supplementary Figure </w:t>
      </w:r>
      <w:r w:rsidRPr="00FA362E">
        <w:rPr>
          <w:b/>
          <w:lang w:val="en-GB"/>
        </w:rPr>
        <w:t>3</w:t>
      </w:r>
      <w:r w:rsidRPr="00FA362E">
        <w:rPr>
          <w:b/>
          <w:lang w:val="en-GB"/>
        </w:rPr>
        <w:t>.</w:t>
      </w:r>
      <w:r>
        <w:rPr>
          <w:lang w:val="en-GB"/>
        </w:rPr>
        <w:t xml:space="preserve"> </w:t>
      </w:r>
      <w:r>
        <w:rPr>
          <w:lang w:val="en-GB"/>
        </w:rPr>
        <w:t>Schematic drawing of a plastic water bottle (1.5 L), as used to test for the e</w:t>
      </w:r>
      <w:r w:rsidRPr="0094131F">
        <w:rPr>
          <w:lang w:val="en-GB"/>
        </w:rPr>
        <w:t xml:space="preserve">ffectiveness of different </w:t>
      </w:r>
      <w:r>
        <w:rPr>
          <w:lang w:val="en-GB"/>
        </w:rPr>
        <w:t xml:space="preserve">compound </w:t>
      </w:r>
      <w:r w:rsidRPr="0094131F">
        <w:rPr>
          <w:lang w:val="en-GB"/>
        </w:rPr>
        <w:t xml:space="preserve">mixtures and of single </w:t>
      </w:r>
      <w:proofErr w:type="spellStart"/>
      <w:r w:rsidRPr="0094131F">
        <w:rPr>
          <w:lang w:val="en-GB"/>
        </w:rPr>
        <w:t>oxoisophorones</w:t>
      </w:r>
      <w:proofErr w:type="spellEnd"/>
      <w:r w:rsidRPr="0094131F">
        <w:rPr>
          <w:lang w:val="en-GB"/>
        </w:rPr>
        <w:t xml:space="preserve"> in eliciting feeding </w:t>
      </w:r>
      <w:proofErr w:type="spellStart"/>
      <w:r w:rsidRPr="0094131F">
        <w:rPr>
          <w:lang w:val="en-GB"/>
        </w:rPr>
        <w:t>behavior</w:t>
      </w:r>
      <w:proofErr w:type="spellEnd"/>
      <w:r w:rsidRPr="0094131F">
        <w:rPr>
          <w:lang w:val="en-GB"/>
        </w:rPr>
        <w:t xml:space="preserve"> in </w:t>
      </w:r>
      <w:r w:rsidRPr="0094131F">
        <w:rPr>
          <w:i/>
          <w:lang w:val="en-GB"/>
        </w:rPr>
        <w:t>A. io</w:t>
      </w:r>
      <w:r>
        <w:rPr>
          <w:lang w:val="en-GB"/>
        </w:rPr>
        <w:t>. a: cellulose tissue; b: petri dish, into which test solution was offered to a single butterfly introduced into the bottle.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178D" w14:textId="77777777" w:rsidR="006B056E" w:rsidRDefault="006B056E" w:rsidP="00117666">
      <w:pPr>
        <w:spacing w:after="0"/>
      </w:pPr>
      <w:r>
        <w:separator/>
      </w:r>
    </w:p>
  </w:endnote>
  <w:endnote w:type="continuationSeparator" w:id="0">
    <w:p w14:paraId="1D9BA311" w14:textId="77777777" w:rsidR="006B056E" w:rsidRDefault="006B056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vTT6120e2aa+20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F06A" w14:textId="77777777" w:rsidR="006B056E" w:rsidRDefault="006B056E" w:rsidP="00117666">
      <w:pPr>
        <w:spacing w:after="0"/>
      </w:pPr>
      <w:r>
        <w:separator/>
      </w:r>
    </w:p>
  </w:footnote>
  <w:footnote w:type="continuationSeparator" w:id="0">
    <w:p w14:paraId="6012A8DC" w14:textId="77777777" w:rsidR="006B056E" w:rsidRDefault="006B056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2A7CAC"/>
    <w:multiLevelType w:val="multilevel"/>
    <w:tmpl w:val="2D740DBE"/>
    <w:numStyleLink w:val="Headings"/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446A9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056E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customStyle="1" w:styleId="western">
    <w:name w:val="western"/>
    <w:basedOn w:val="Standard"/>
    <w:link w:val="westernZchn"/>
    <w:rsid w:val="00FA362E"/>
    <w:pPr>
      <w:widowControl w:val="0"/>
      <w:suppressAutoHyphens/>
      <w:spacing w:before="100" w:after="119"/>
      <w:textAlignment w:val="baseline"/>
    </w:pPr>
    <w:rPr>
      <w:rFonts w:eastAsia="SimSun" w:cs="Mangal"/>
      <w:kern w:val="1"/>
      <w:szCs w:val="24"/>
      <w:lang w:val="de-AT" w:eastAsia="hi-IN" w:bidi="hi-IN"/>
    </w:rPr>
  </w:style>
  <w:style w:type="character" w:customStyle="1" w:styleId="westernZchn">
    <w:name w:val="western Zchn"/>
    <w:basedOn w:val="Absatz-Standardschriftart"/>
    <w:link w:val="western"/>
    <w:rsid w:val="00FA362E"/>
    <w:rPr>
      <w:rFonts w:ascii="Times New Roman" w:eastAsia="SimSun" w:hAnsi="Times New Roman" w:cs="Mangal"/>
      <w:kern w:val="1"/>
      <w:sz w:val="24"/>
      <w:szCs w:val="24"/>
      <w:lang w:val="de-A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</Pages>
  <Words>608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Dötterl Stefan</cp:lastModifiedBy>
  <cp:revision>3</cp:revision>
  <cp:lastPrinted>2013-10-03T12:51:00Z</cp:lastPrinted>
  <dcterms:created xsi:type="dcterms:W3CDTF">2022-07-14T09:26:00Z</dcterms:created>
  <dcterms:modified xsi:type="dcterms:W3CDTF">2022-07-14T09:28:00Z</dcterms:modified>
</cp:coreProperties>
</file>