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B087" w14:textId="77777777" w:rsidR="004700AC" w:rsidRPr="006C2780" w:rsidRDefault="004700AC" w:rsidP="004700AC">
      <w:pPr>
        <w:spacing w:line="480" w:lineRule="auto"/>
        <w:rPr>
          <w:szCs w:val="21"/>
        </w:rPr>
      </w:pPr>
      <w:r>
        <w:t>Supplemental figure 1.</w:t>
      </w:r>
      <w:r w:rsidRPr="00E64982">
        <w:rPr>
          <w:szCs w:val="21"/>
        </w:rPr>
        <w:t xml:space="preserve"> </w:t>
      </w:r>
      <w:r w:rsidRPr="001767C8">
        <w:rPr>
          <w:szCs w:val="21"/>
        </w:rPr>
        <w:t>The flowchart of the study population</w:t>
      </w:r>
    </w:p>
    <w:p w14:paraId="150123E8" w14:textId="77777777" w:rsidR="004700AC" w:rsidRPr="00CF6098" w:rsidRDefault="004700AC" w:rsidP="004700AC">
      <w:pPr>
        <w:spacing w:line="480" w:lineRule="auto"/>
      </w:pPr>
      <w:r>
        <w:rPr>
          <w:noProof/>
        </w:rPr>
        <w:drawing>
          <wp:inline distT="0" distB="0" distL="0" distR="0" wp14:anchorId="06A3D4E5" wp14:editId="562AF915">
            <wp:extent cx="3509604" cy="3651658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58" cy="3678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B2E3B" w14:textId="77777777" w:rsidR="004700AC" w:rsidRDefault="004700AC" w:rsidP="004700AC">
      <w:pPr>
        <w:spacing w:line="480" w:lineRule="auto"/>
      </w:pPr>
    </w:p>
    <w:p w14:paraId="78B97B0D" w14:textId="77777777" w:rsidR="004700AC" w:rsidRDefault="004700AC" w:rsidP="004700AC">
      <w:pPr>
        <w:spacing w:line="480" w:lineRule="auto"/>
      </w:pPr>
    </w:p>
    <w:p w14:paraId="7EB297F5" w14:textId="77777777" w:rsidR="004700AC" w:rsidRDefault="004700AC" w:rsidP="004700AC">
      <w:pPr>
        <w:widowControl/>
        <w:jc w:val="left"/>
      </w:pPr>
      <w:r>
        <w:br w:type="page"/>
      </w:r>
    </w:p>
    <w:p w14:paraId="247C841F" w14:textId="77777777" w:rsidR="004700AC" w:rsidRDefault="004700AC" w:rsidP="004700AC">
      <w:pPr>
        <w:spacing w:line="480" w:lineRule="auto"/>
      </w:pPr>
      <w:r>
        <w:lastRenderedPageBreak/>
        <w:t>Supplemental table 1. The characteristics of patients with non-follow-up and follow-up in our cohort.</w:t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2268"/>
      </w:tblGrid>
      <w:tr w:rsidR="004700AC" w:rsidRPr="00F30DEB" w14:paraId="072925CD" w14:textId="77777777" w:rsidTr="00C36069">
        <w:trPr>
          <w:trHeight w:val="278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E5655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6C95EA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Non-follow-up (n=1,242)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C00268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Follow-up (n=2,930)</w:t>
            </w:r>
          </w:p>
        </w:tc>
      </w:tr>
      <w:tr w:rsidR="004700AC" w:rsidRPr="00F30DEB" w14:paraId="22035AB1" w14:textId="77777777" w:rsidTr="00C36069">
        <w:trPr>
          <w:trHeight w:val="278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F107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Age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, years, mean (SD)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854B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58.2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(12.4)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495D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59.8 (11.6)</w:t>
            </w:r>
          </w:p>
        </w:tc>
      </w:tr>
      <w:tr w:rsidR="004700AC" w:rsidRPr="00F30DEB" w14:paraId="08D7117A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BAECF9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F2200E6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893584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0AC" w:rsidRPr="00F30DEB" w14:paraId="3BE7E2CB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C62700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Female 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D2EEE2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467 (40.0)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2343AC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1099 (37.5)</w:t>
            </w:r>
          </w:p>
        </w:tc>
      </w:tr>
      <w:tr w:rsidR="004700AC" w:rsidRPr="00F30DEB" w14:paraId="20F11B5B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F46042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Male 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F1DAE0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775 (60.0)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A910A9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831 (62.5)</w:t>
            </w:r>
          </w:p>
        </w:tc>
      </w:tr>
      <w:tr w:rsidR="004700AC" w:rsidRPr="00F30DEB" w14:paraId="4C54B339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B3448E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Comorbidities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59D4E6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596 (48.0)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49692C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1509 (51.5)</w:t>
            </w:r>
          </w:p>
        </w:tc>
      </w:tr>
      <w:tr w:rsidR="004700AC" w:rsidRPr="00F30DEB" w14:paraId="56112ECF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86C5D4F" w14:textId="1E506356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Tumor location, cm, median (IQR)</w:t>
            </w:r>
            <w:r w:rsidR="00F70EBA" w:rsidRPr="00F70EBA">
              <w:rPr>
                <w:vertAlign w:val="superscript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044841B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(3.0-5.0)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8CC291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(3.0-5.0)</w:t>
            </w:r>
          </w:p>
        </w:tc>
      </w:tr>
      <w:tr w:rsidR="004700AC" w:rsidRPr="00F30DEB" w14:paraId="63013CA5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3D9808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Tumor location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group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1FE6D23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AD7F8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0AC" w:rsidRPr="00F30DEB" w14:paraId="263B080A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hideMark/>
          </w:tcPr>
          <w:p w14:paraId="41807C67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02A07">
              <w:rPr>
                <w:rFonts w:hint="eastAsia"/>
              </w:rPr>
              <w:t>≤</w:t>
            </w:r>
            <w:r w:rsidRPr="00202A07">
              <w:t>2cm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9315BEC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225 (18.1)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A06B23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75 (16.2)</w:t>
            </w:r>
          </w:p>
        </w:tc>
      </w:tr>
      <w:tr w:rsidR="004700AC" w:rsidRPr="00F30DEB" w14:paraId="4E57F102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hideMark/>
          </w:tcPr>
          <w:p w14:paraId="41B037E2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02A07">
              <w:t>2-≤3cm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05CA12F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304 (24.5)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A057E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724 (24.7)</w:t>
            </w:r>
          </w:p>
        </w:tc>
      </w:tr>
      <w:tr w:rsidR="004700AC" w:rsidRPr="00F30DEB" w14:paraId="37436D2D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hideMark/>
          </w:tcPr>
          <w:p w14:paraId="1EC5C241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02A07">
              <w:t>3-≤4cm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3B9FA0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330 (26.6)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B8A94B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855 (29.2)</w:t>
            </w:r>
          </w:p>
        </w:tc>
      </w:tr>
      <w:tr w:rsidR="004700AC" w:rsidRPr="00F30DEB" w14:paraId="5C120C3A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hideMark/>
          </w:tcPr>
          <w:p w14:paraId="30C02367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02A07">
              <w:t>4-≤5cm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1AE7E7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383 (30.8)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3F7FAD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876 (29.9)</w:t>
            </w:r>
          </w:p>
        </w:tc>
      </w:tr>
      <w:tr w:rsidR="004700AC" w:rsidRPr="00F30DEB" w14:paraId="7D9DBC7D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6BFAFE" w14:textId="12DB818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Surg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ical procedure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88A7A8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94B983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0AC" w:rsidRPr="00F30DEB" w14:paraId="4E3B76CD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5508D0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Hartmann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43FE1B7" w14:textId="77777777" w:rsidR="004700AC" w:rsidRPr="00C07131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07131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20 (1.6)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C2EE44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 (1.6)</w:t>
            </w:r>
          </w:p>
        </w:tc>
      </w:tr>
      <w:tr w:rsidR="004700AC" w:rsidRPr="00F30DEB" w14:paraId="70D2CF35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4976FB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LAR/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AR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F665339" w14:textId="77777777" w:rsidR="004700AC" w:rsidRPr="00C07131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07131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772 (62.2)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939BF5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954 (66.7)</w:t>
            </w:r>
          </w:p>
        </w:tc>
      </w:tr>
      <w:tr w:rsidR="004700AC" w:rsidRPr="00F30DEB" w14:paraId="7C12321F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640FD9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250395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Trans-anal local excision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3C0F1BE" w14:textId="77777777" w:rsidR="004700AC" w:rsidRPr="00C07131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07131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67 (5.4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06CDCF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29 (4.4)</w:t>
            </w:r>
          </w:p>
        </w:tc>
      </w:tr>
      <w:tr w:rsidR="004700AC" w:rsidRPr="00F30DEB" w14:paraId="29108427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19CABE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SR/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CSPO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3C20D" w14:textId="300B62EE" w:rsidR="004700AC" w:rsidRPr="00C07131" w:rsidRDefault="00F70EBA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75</w:t>
            </w:r>
            <w:r w:rsidR="004700AC" w:rsidRPr="00C07131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6.0</w:t>
            </w:r>
            <w:r w:rsidR="004700AC" w:rsidRPr="00C07131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B83D33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79 (6.1)</w:t>
            </w:r>
          </w:p>
        </w:tc>
      </w:tr>
      <w:tr w:rsidR="004700AC" w:rsidRPr="00F30DEB" w14:paraId="19BB3CE3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AA8F9A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APR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F53F312" w14:textId="0F774EAA" w:rsidR="004700AC" w:rsidRPr="00C07131" w:rsidRDefault="00F70EBA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308</w:t>
            </w:r>
            <w:r w:rsidR="004700AC" w:rsidRPr="00C07131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24.8</w:t>
            </w:r>
            <w:r w:rsidR="004700AC" w:rsidRPr="00C07131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A0B135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624 (21.2)</w:t>
            </w:r>
          </w:p>
        </w:tc>
      </w:tr>
      <w:tr w:rsidR="004700AC" w:rsidRPr="00F30DEB" w14:paraId="74DA54DF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1B830B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Surg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ical approach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D7F07C7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5A1B69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0AC" w:rsidRPr="00F30DEB" w14:paraId="7FF68DEE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hideMark/>
          </w:tcPr>
          <w:p w14:paraId="76F6E505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Open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8BCF450" w14:textId="6C6964B0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9</w:t>
            </w:r>
            <w:r w:rsidR="00F70EBA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65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(7</w:t>
            </w:r>
            <w:r w:rsidR="00F70EBA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F598E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2,209 (75.4)</w:t>
            </w:r>
          </w:p>
        </w:tc>
      </w:tr>
      <w:tr w:rsidR="004700AC" w:rsidRPr="00F30DEB" w14:paraId="00D89697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hideMark/>
          </w:tcPr>
          <w:p w14:paraId="30AFEB62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lastRenderedPageBreak/>
              <w:t>Laparoscopy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7E5D542" w14:textId="77BB8470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</w:t>
            </w:r>
            <w:r w:rsidR="00F70EBA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(1</w:t>
            </w:r>
            <w:r w:rsidR="00F70EBA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9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3329D4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92 (20.2)</w:t>
            </w:r>
          </w:p>
        </w:tc>
      </w:tr>
      <w:tr w:rsidR="004700AC" w:rsidRPr="00F30DEB" w14:paraId="5D1CF017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hideMark/>
          </w:tcPr>
          <w:p w14:paraId="1015D9FA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gramStart"/>
            <w:r w:rsidRPr="005F14E3">
              <w:rPr>
                <w:rFonts w:hint="eastAsia"/>
              </w:rPr>
              <w:t>Other</w:t>
            </w:r>
            <w:proofErr w:type="gramEnd"/>
            <w:r w:rsidRPr="005F14E3">
              <w:rPr>
                <w:rFonts w:hint="eastAsia"/>
              </w:rPr>
              <w:t xml:space="preserve"> </w:t>
            </w:r>
            <w:r w:rsidRPr="00C728F0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1580B5D" w14:textId="0D8552D7" w:rsidR="004700AC" w:rsidRPr="00F30DEB" w:rsidRDefault="00F70EBA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37</w:t>
            </w:r>
            <w:r w:rsidR="004700AC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</w:t>
            </w:r>
            <w:r w:rsidR="004700AC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B8AEF7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29 (4.4)</w:t>
            </w:r>
          </w:p>
        </w:tc>
      </w:tr>
      <w:tr w:rsidR="004700AC" w:rsidRPr="00F30DEB" w14:paraId="37D5E29F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3386F3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Neoadjuvant therapy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CCD95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191 (15.4)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B9C56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71 (19.5)</w:t>
            </w:r>
          </w:p>
        </w:tc>
      </w:tr>
      <w:tr w:rsidR="004700AC" w:rsidRPr="00F30DEB" w14:paraId="35E93A75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63B339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ospitalization days, m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edian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(IQR)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DF53CB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(8-15)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9E7488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(5-9)</w:t>
            </w:r>
          </w:p>
        </w:tc>
      </w:tr>
      <w:tr w:rsidR="004700AC" w:rsidRPr="00F30DEB" w14:paraId="421057F4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74650F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Pathological s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tage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F55C006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B47C45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0AC" w:rsidRPr="00F30DEB" w14:paraId="41E71450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0B1345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BEEF99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351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28.30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E8C555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823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28.10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4D4CDF59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031103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B072A9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312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25.10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2B9DAE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753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25.70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5AE98181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212995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8450136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451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36.30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4C446A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1,055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36.60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429D7DDC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1A1A63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Others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37330B7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128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10.30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20B3C6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270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32B0141A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F22CFA" w14:textId="444097B5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Histological grading</w:t>
            </w:r>
            <w:r w:rsidR="00F70EBA" w:rsidRPr="00F70EBA">
              <w:rPr>
                <w:rFonts w:ascii="DengXian" w:eastAsia="DengXian" w:hAnsi="DengXian" w:cs="SimSun"/>
                <w:color w:val="00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BB4344F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478B18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0AC" w:rsidRPr="00F30DEB" w14:paraId="1D2CE28E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FFF101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Grade1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0CD78C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27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9E18DF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7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6D832828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DFC1642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Grade2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EED66B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944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76.00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A484B0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279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77.80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115F1062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A866AA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Grade3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6776365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07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2CF927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287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5736E3E5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043075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Missing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C3BC77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164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13.20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21F167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305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10.40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33E9C59C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D19C1C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Histological classification 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75EC8CB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49FFDE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00AC" w:rsidRPr="00F30DEB" w14:paraId="21B2D60C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4EC2F9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Common type of adenocarcinoma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9A8102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995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80.10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53E633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391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81.60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72B94AEA" w14:textId="77777777" w:rsidTr="00C36069">
        <w:trPr>
          <w:trHeight w:val="278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CA4194" w14:textId="77777777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Special type of adenocarcinoma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E42C5F3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138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11.10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B0C66F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316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10.80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  <w:tr w:rsidR="004700AC" w:rsidRPr="00F30DEB" w14:paraId="4FF27A01" w14:textId="77777777" w:rsidTr="00C36069">
        <w:trPr>
          <w:trHeight w:val="278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F4DC" w14:textId="74FDB61E" w:rsidR="004700AC" w:rsidRPr="00F30DEB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gramStart"/>
            <w:r w:rsidRPr="005F14E3">
              <w:rPr>
                <w:rFonts w:hint="eastAsia"/>
              </w:rPr>
              <w:t>Other</w:t>
            </w:r>
            <w:proofErr w:type="gramEnd"/>
            <w:r w:rsidRPr="005F14E3">
              <w:rPr>
                <w:rFonts w:hint="eastAsia"/>
              </w:rPr>
              <w:t xml:space="preserve"> </w:t>
            </w:r>
            <w:r w:rsidR="00F70EBA">
              <w:rPr>
                <w:vertAlign w:val="superscript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6D85" w14:textId="77777777" w:rsidR="004700AC" w:rsidRPr="00F30DEB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09 (</w:t>
            </w:r>
            <w:r w:rsidRPr="00F30DEB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59BE" w14:textId="35455E40" w:rsidR="004700AC" w:rsidRPr="00F70EBA" w:rsidRDefault="004700AC" w:rsidP="00F70EBA">
            <w:pPr>
              <w:pStyle w:val="ListParagraph"/>
              <w:widowControl/>
              <w:numPr>
                <w:ilvl w:val="0"/>
                <w:numId w:val="3"/>
              </w:numPr>
              <w:spacing w:line="480" w:lineRule="auto"/>
              <w:ind w:firstLineChars="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70EB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7.40</w:t>
            </w:r>
            <w:r w:rsidRPr="00F70EBA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)</w:t>
            </w:r>
          </w:p>
        </w:tc>
      </w:tr>
    </w:tbl>
    <w:p w14:paraId="243F6A1B" w14:textId="19D34297" w:rsidR="004700AC" w:rsidRPr="00F70EBA" w:rsidRDefault="00F70EBA" w:rsidP="00F70EBA">
      <w:pPr>
        <w:spacing w:line="480" w:lineRule="auto"/>
        <w:rPr>
          <w:szCs w:val="21"/>
        </w:rPr>
      </w:pPr>
      <w:r w:rsidRPr="00F70EBA">
        <w:rPr>
          <w:szCs w:val="21"/>
        </w:rPr>
        <w:t xml:space="preserve">Abbreviations: </w:t>
      </w:r>
      <w:r w:rsidR="004700AC" w:rsidRPr="00F70EBA">
        <w:rPr>
          <w:szCs w:val="21"/>
        </w:rPr>
        <w:t xml:space="preserve">APR: </w:t>
      </w:r>
      <w:r w:rsidR="004700AC" w:rsidRPr="00F70EBA">
        <w:rPr>
          <w:rFonts w:cstheme="minorHAnsi"/>
          <w:szCs w:val="21"/>
        </w:rPr>
        <w:t>abdominoperineal resection;</w:t>
      </w:r>
      <w:r w:rsidR="004700AC" w:rsidRPr="00F70EBA">
        <w:rPr>
          <w:szCs w:val="21"/>
        </w:rPr>
        <w:t xml:space="preserve"> AR: </w:t>
      </w:r>
      <w:r w:rsidR="004700AC" w:rsidRPr="00F70EBA">
        <w:rPr>
          <w:rFonts w:eastAsia="DengXian" w:cstheme="minorHAnsi"/>
          <w:color w:val="000000" w:themeColor="text1"/>
          <w:szCs w:val="21"/>
        </w:rPr>
        <w:t xml:space="preserve">anterior resection; LAR: low anterior resection; ISR: </w:t>
      </w:r>
      <w:proofErr w:type="spellStart"/>
      <w:r w:rsidR="004700AC" w:rsidRPr="00F70EBA">
        <w:rPr>
          <w:rFonts w:eastAsia="DengXian" w:cstheme="minorHAnsi"/>
          <w:color w:val="000000" w:themeColor="text1"/>
          <w:szCs w:val="21"/>
        </w:rPr>
        <w:t>intersphincteric</w:t>
      </w:r>
      <w:proofErr w:type="spellEnd"/>
      <w:r w:rsidR="004700AC" w:rsidRPr="00F70EBA">
        <w:rPr>
          <w:rFonts w:eastAsia="DengXian" w:cstheme="minorHAnsi"/>
          <w:color w:val="000000" w:themeColor="text1"/>
          <w:szCs w:val="21"/>
        </w:rPr>
        <w:t xml:space="preserve"> resection; CSPO: contoured resection of rectum</w:t>
      </w:r>
    </w:p>
    <w:p w14:paraId="55273008" w14:textId="46A4731B" w:rsidR="00F70EBA" w:rsidRPr="00F70EBA" w:rsidRDefault="00F70EBA" w:rsidP="00F70EBA">
      <w:pPr>
        <w:pStyle w:val="ListParagraph"/>
        <w:numPr>
          <w:ilvl w:val="0"/>
          <w:numId w:val="1"/>
        </w:numPr>
        <w:ind w:firstLineChars="0"/>
        <w:rPr>
          <w:szCs w:val="21"/>
        </w:rPr>
      </w:pPr>
      <w:r w:rsidRPr="00F70EBA">
        <w:rPr>
          <w:szCs w:val="21"/>
        </w:rPr>
        <w:lastRenderedPageBreak/>
        <w:t>Tumor location was measured through colonoscopy or rigid sigmoidoscope / proctoscopy in clinical examination before surgery.</w:t>
      </w:r>
    </w:p>
    <w:p w14:paraId="2FD65D4F" w14:textId="7D08C980" w:rsidR="004700AC" w:rsidRPr="00F70EBA" w:rsidRDefault="004700AC" w:rsidP="004700AC">
      <w:pPr>
        <w:pStyle w:val="ListParagraph"/>
        <w:widowControl/>
        <w:numPr>
          <w:ilvl w:val="0"/>
          <w:numId w:val="1"/>
        </w:numPr>
        <w:spacing w:line="480" w:lineRule="auto"/>
        <w:ind w:left="357" w:firstLineChars="0" w:hanging="357"/>
        <w:jc w:val="left"/>
        <w:rPr>
          <w:szCs w:val="21"/>
        </w:rPr>
      </w:pPr>
      <w:r w:rsidRPr="00F70EBA">
        <w:rPr>
          <w:szCs w:val="21"/>
        </w:rPr>
        <w:t>Trans-anal resections</w:t>
      </w:r>
    </w:p>
    <w:p w14:paraId="4DC66ED3" w14:textId="77777777" w:rsidR="004700AC" w:rsidRPr="00F70EBA" w:rsidRDefault="004700AC" w:rsidP="004700AC">
      <w:pPr>
        <w:pStyle w:val="ListParagraph"/>
        <w:widowControl/>
        <w:numPr>
          <w:ilvl w:val="0"/>
          <w:numId w:val="1"/>
        </w:numPr>
        <w:spacing w:line="480" w:lineRule="auto"/>
        <w:ind w:left="357" w:firstLineChars="0" w:hanging="357"/>
        <w:jc w:val="left"/>
        <w:rPr>
          <w:szCs w:val="21"/>
        </w:rPr>
      </w:pPr>
      <w:r w:rsidRPr="00F70EBA">
        <w:rPr>
          <w:szCs w:val="21"/>
        </w:rPr>
        <w:t>Included non-epithelial tumors (myogenic tumors, neurogenic tumors, GIST (gastrointestinal stromal tumors), lipomas and lipomatosis, tumor blood vessels, and other tumors).</w:t>
      </w:r>
    </w:p>
    <w:p w14:paraId="5096674C" w14:textId="77777777" w:rsidR="004700AC" w:rsidRPr="00F70EBA" w:rsidRDefault="004700AC" w:rsidP="004700AC">
      <w:pPr>
        <w:pStyle w:val="ListParagraph"/>
        <w:widowControl/>
        <w:numPr>
          <w:ilvl w:val="0"/>
          <w:numId w:val="1"/>
        </w:numPr>
        <w:spacing w:line="480" w:lineRule="auto"/>
        <w:ind w:left="357" w:firstLineChars="0" w:hanging="357"/>
        <w:jc w:val="left"/>
        <w:rPr>
          <w:szCs w:val="21"/>
        </w:rPr>
      </w:pPr>
      <w:r w:rsidRPr="00F70EBA">
        <w:rPr>
          <w:rFonts w:ascii="DengXian" w:eastAsia="DengXian" w:hAnsi="DengXian" w:cs="SimSun" w:hint="eastAsia"/>
          <w:color w:val="000000"/>
          <w:kern w:val="0"/>
          <w:szCs w:val="21"/>
        </w:rPr>
        <w:t>Grade 1 - well differentiated</w:t>
      </w:r>
      <w:r w:rsidRPr="00F70EBA">
        <w:rPr>
          <w:rFonts w:ascii="DengXian" w:eastAsia="DengXian" w:hAnsi="DengXian" w:cs="SimSun"/>
          <w:color w:val="000000"/>
          <w:kern w:val="0"/>
          <w:szCs w:val="21"/>
        </w:rPr>
        <w:t xml:space="preserve">; </w:t>
      </w:r>
      <w:r w:rsidRPr="00F70EBA">
        <w:rPr>
          <w:rFonts w:ascii="DengXian" w:eastAsia="DengXian" w:hAnsi="DengXian" w:cs="SimSun" w:hint="eastAsia"/>
          <w:color w:val="000000"/>
          <w:kern w:val="0"/>
          <w:szCs w:val="21"/>
        </w:rPr>
        <w:t>Grade 2 - moderately differentiated</w:t>
      </w:r>
      <w:r w:rsidRPr="00F70EBA">
        <w:rPr>
          <w:rFonts w:ascii="DengXian" w:eastAsia="DengXian" w:hAnsi="DengXian" w:cs="SimSun"/>
          <w:color w:val="000000"/>
          <w:kern w:val="0"/>
          <w:szCs w:val="21"/>
        </w:rPr>
        <w:t xml:space="preserve">; </w:t>
      </w:r>
      <w:r w:rsidRPr="00F70EBA">
        <w:rPr>
          <w:rFonts w:ascii="DengXian" w:eastAsia="DengXian" w:hAnsi="DengXian" w:cs="SimSun" w:hint="eastAsia"/>
          <w:color w:val="000000"/>
          <w:kern w:val="0"/>
          <w:szCs w:val="21"/>
        </w:rPr>
        <w:t>Grade 3 - Poorly Differentiated</w:t>
      </w:r>
      <w:r w:rsidRPr="00F70EBA">
        <w:rPr>
          <w:rFonts w:ascii="DengXian" w:eastAsia="DengXian" w:hAnsi="DengXian" w:cs="SimSun"/>
          <w:color w:val="000000"/>
          <w:kern w:val="0"/>
          <w:szCs w:val="21"/>
        </w:rPr>
        <w:t xml:space="preserve">; </w:t>
      </w:r>
      <w:r w:rsidRPr="00F70EBA">
        <w:rPr>
          <w:rFonts w:ascii="DengXian" w:eastAsia="DengXian" w:hAnsi="DengXian" w:cs="SimSun" w:hint="eastAsia"/>
          <w:color w:val="000000"/>
          <w:kern w:val="0"/>
          <w:szCs w:val="21"/>
        </w:rPr>
        <w:t xml:space="preserve">Grade 4 </w:t>
      </w:r>
      <w:r w:rsidRPr="00F70EBA">
        <w:rPr>
          <w:rFonts w:ascii="DengXian" w:eastAsia="DengXian" w:hAnsi="DengXian" w:cs="SimSun"/>
          <w:color w:val="000000"/>
          <w:kern w:val="0"/>
          <w:szCs w:val="21"/>
        </w:rPr>
        <w:t>–</w:t>
      </w:r>
      <w:r w:rsidRPr="00F70EBA">
        <w:rPr>
          <w:rFonts w:ascii="DengXian" w:eastAsia="DengXian" w:hAnsi="DengXian" w:cs="SimSun" w:hint="eastAsia"/>
          <w:color w:val="000000"/>
          <w:kern w:val="0"/>
          <w:szCs w:val="21"/>
        </w:rPr>
        <w:t xml:space="preserve"> Undifferentiated</w:t>
      </w:r>
      <w:r w:rsidRPr="00F70EBA">
        <w:rPr>
          <w:rFonts w:ascii="DengXian" w:eastAsia="DengXian" w:hAnsi="DengXian" w:cs="SimSun"/>
          <w:color w:val="000000"/>
          <w:kern w:val="0"/>
          <w:szCs w:val="21"/>
        </w:rPr>
        <w:t xml:space="preserve">. </w:t>
      </w:r>
    </w:p>
    <w:p w14:paraId="3505B5DD" w14:textId="77777777" w:rsidR="004700AC" w:rsidRDefault="004700AC" w:rsidP="004700AC">
      <w:pPr>
        <w:spacing w:line="480" w:lineRule="auto"/>
      </w:pPr>
    </w:p>
    <w:p w14:paraId="448F77B3" w14:textId="77777777" w:rsidR="00F70EBA" w:rsidRDefault="00F70EBA">
      <w:pPr>
        <w:widowControl/>
        <w:jc w:val="left"/>
      </w:pPr>
      <w:r>
        <w:br w:type="page"/>
      </w:r>
    </w:p>
    <w:p w14:paraId="371E9E4D" w14:textId="605C0097" w:rsidR="004700AC" w:rsidRPr="00540D91" w:rsidRDefault="004700AC" w:rsidP="004700AC">
      <w:pPr>
        <w:spacing w:line="480" w:lineRule="auto"/>
      </w:pPr>
      <w:r>
        <w:lastRenderedPageBreak/>
        <w:t>Supplemental table 2. Trends analyses for specific groups in sphincter-preserving percentages between 2000-2021.</w:t>
      </w:r>
    </w:p>
    <w:tbl>
      <w:tblPr>
        <w:tblW w:w="4268" w:type="pct"/>
        <w:tblLook w:val="04A0" w:firstRow="1" w:lastRow="0" w:firstColumn="1" w:lastColumn="0" w:noHBand="0" w:noVBand="1"/>
      </w:tblPr>
      <w:tblGrid>
        <w:gridCol w:w="311"/>
        <w:gridCol w:w="3234"/>
        <w:gridCol w:w="1699"/>
        <w:gridCol w:w="1846"/>
      </w:tblGrid>
      <w:tr w:rsidR="004700AC" w:rsidRPr="0053379F" w14:paraId="6BF823B8" w14:textId="77777777" w:rsidTr="00C36069">
        <w:trPr>
          <w:trHeight w:val="285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BC099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Specific groups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7224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3379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AAPC 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B0A2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3379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95% CI</w:t>
            </w:r>
          </w:p>
        </w:tc>
      </w:tr>
      <w:tr w:rsidR="004700AC" w:rsidRPr="0053379F" w14:paraId="1D09C71B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4720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86514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Year of surgery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6A90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D5EE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700AC" w:rsidRPr="0053379F" w14:paraId="724755DD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20C4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DBD64" w14:textId="77777777" w:rsidR="004700AC" w:rsidRPr="0053379F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2000-2008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9C65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.8</w:t>
            </w:r>
            <w:r w:rsidRPr="00F90089">
              <w:rPr>
                <w:rFonts w:ascii="DengXian" w:eastAsia="DengXian" w:hAnsi="DengXian" w:cs="SimSun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73EE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2.7-9.1</w:t>
            </w:r>
          </w:p>
        </w:tc>
      </w:tr>
      <w:tr w:rsidR="004700AC" w:rsidRPr="0053379F" w14:paraId="239E614E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E869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D7FE" w14:textId="77777777" w:rsidR="004700AC" w:rsidRPr="0053379F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2</w:t>
            </w:r>
            <w:r>
              <w:t>009-2015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E891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1.4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CC7A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t>-0.4-3.3</w:t>
            </w:r>
          </w:p>
        </w:tc>
      </w:tr>
      <w:tr w:rsidR="004700AC" w:rsidRPr="0053379F" w14:paraId="58B83015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9FEA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9EC9" w14:textId="77777777" w:rsidR="004700AC" w:rsidRPr="0053379F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2</w:t>
            </w:r>
            <w:r>
              <w:t>016-2021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697F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0.7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1D3B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A36249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-4.1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-</w:t>
            </w:r>
            <w:r w:rsidRPr="00A36249"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2.8</w:t>
            </w:r>
          </w:p>
        </w:tc>
      </w:tr>
      <w:tr w:rsidR="004700AC" w:rsidRPr="0053379F" w14:paraId="35F5C489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72B1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BAB4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Age group, years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7365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A1AA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700AC" w:rsidRPr="0053379F" w14:paraId="6FCF3AA8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8414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4B19A" w14:textId="77777777" w:rsidR="004700AC" w:rsidRPr="0053379F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8-</w:t>
            </w:r>
            <w:r w:rsidRPr="005F14E3">
              <w:rPr>
                <w:rFonts w:hint="eastAsia"/>
              </w:rPr>
              <w:t>45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65F1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3379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.8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B847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0.6</w:t>
            </w:r>
            <w:r w:rsidRPr="0053379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-3.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0</w:t>
            </w:r>
          </w:p>
        </w:tc>
      </w:tr>
      <w:tr w:rsidR="004700AC" w:rsidRPr="0053379F" w14:paraId="1E5E27F6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2814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7A95" w14:textId="77777777" w:rsidR="004700AC" w:rsidRPr="0053379F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4</w:t>
            </w:r>
            <w:r>
              <w:t>6</w:t>
            </w:r>
            <w:r w:rsidRPr="005F14E3">
              <w:rPr>
                <w:rFonts w:hint="eastAsia"/>
              </w:rPr>
              <w:t>-65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6E97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.1</w:t>
            </w:r>
            <w:r w:rsidRPr="00F90089">
              <w:rPr>
                <w:rFonts w:ascii="DengXian" w:eastAsia="DengXian" w:hAnsi="DengXian" w:cs="SimSun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3CC6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</w:t>
            </w:r>
            <w:r w:rsidRPr="0053379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.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1</w:t>
            </w:r>
            <w:r w:rsidRPr="0053379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4.1</w:t>
            </w:r>
          </w:p>
        </w:tc>
      </w:tr>
      <w:tr w:rsidR="004700AC" w:rsidRPr="0053379F" w14:paraId="08BA7E98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CC68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628F" w14:textId="77777777" w:rsidR="004700AC" w:rsidRPr="0053379F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6</w:t>
            </w:r>
            <w:r>
              <w:t>6-97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EB4F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.1</w:t>
            </w:r>
            <w:r w:rsidRPr="00F90089">
              <w:rPr>
                <w:rFonts w:ascii="DengXian" w:eastAsia="DengXian" w:hAnsi="DengXian" w:cs="SimSun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E3A0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2.2</w:t>
            </w:r>
            <w:r w:rsidRPr="0053379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4.1</w:t>
            </w:r>
          </w:p>
        </w:tc>
      </w:tr>
      <w:tr w:rsidR="004700AC" w:rsidRPr="0053379F" w14:paraId="2389A5FE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3E4B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DC279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Gender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A8648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E4855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4700AC" w:rsidRPr="0053379F" w14:paraId="5F74D01D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D531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4CA36D" w14:textId="77777777" w:rsidR="004700AC" w:rsidRPr="0053379F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Female</w:t>
            </w:r>
          </w:p>
        </w:tc>
        <w:tc>
          <w:tcPr>
            <w:tcW w:w="11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525B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.0</w:t>
            </w:r>
          </w:p>
        </w:tc>
        <w:tc>
          <w:tcPr>
            <w:tcW w:w="1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4B04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0.7-3.2</w:t>
            </w:r>
          </w:p>
        </w:tc>
      </w:tr>
      <w:tr w:rsidR="004700AC" w:rsidRPr="0053379F" w14:paraId="3EEAF492" w14:textId="77777777" w:rsidTr="00C36069">
        <w:trPr>
          <w:trHeight w:val="285"/>
        </w:trPr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C586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6691D" w14:textId="77777777" w:rsidR="004700AC" w:rsidRPr="0053379F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5F14E3">
              <w:rPr>
                <w:rFonts w:hint="eastAsia"/>
              </w:rPr>
              <w:t>Male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69A8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.6</w:t>
            </w:r>
            <w:r w:rsidRPr="00F90089">
              <w:rPr>
                <w:rFonts w:ascii="DengXian" w:eastAsia="DengXian" w:hAnsi="DengXian" w:cs="SimSun"/>
                <w:color w:val="000000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2FFE" w14:textId="77777777" w:rsidR="004700AC" w:rsidRPr="0053379F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2.8</w:t>
            </w:r>
            <w:r w:rsidRPr="0053379F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-6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>.4</w:t>
            </w:r>
          </w:p>
        </w:tc>
      </w:tr>
    </w:tbl>
    <w:p w14:paraId="56B561F3" w14:textId="77777777" w:rsidR="004700AC" w:rsidRDefault="004700AC" w:rsidP="004700AC">
      <w:pPr>
        <w:spacing w:line="480" w:lineRule="auto"/>
      </w:pPr>
      <w:r>
        <w:t>Abbreviation: AAPC: average annual percentage change</w:t>
      </w:r>
    </w:p>
    <w:p w14:paraId="077B8A1D" w14:textId="77777777" w:rsidR="004700AC" w:rsidRDefault="004700AC" w:rsidP="004700AC">
      <w:pPr>
        <w:spacing w:line="480" w:lineRule="auto"/>
      </w:pPr>
      <w:r w:rsidRPr="00F90089">
        <w:rPr>
          <w:rFonts w:ascii="MS Gothic" w:eastAsia="MS Gothic" w:hAnsi="MS Gothic" w:cs="MS Gothic" w:hint="eastAsia"/>
          <w:sz w:val="18"/>
          <w:szCs w:val="20"/>
        </w:rPr>
        <w:t>∗</w:t>
      </w:r>
      <w:r w:rsidRPr="00F90089">
        <w:rPr>
          <w:sz w:val="18"/>
          <w:szCs w:val="20"/>
        </w:rPr>
        <w:t xml:space="preserve"> </w:t>
      </w:r>
      <w:r w:rsidRPr="00F90089">
        <w:t>The APC is significantly different from zero (p &lt; 0.05).</w:t>
      </w:r>
    </w:p>
    <w:p w14:paraId="0083B650" w14:textId="21B5C516" w:rsidR="004700AC" w:rsidRDefault="004700AC" w:rsidP="004700AC">
      <w:pPr>
        <w:widowControl/>
        <w:spacing w:line="480" w:lineRule="auto"/>
        <w:jc w:val="left"/>
      </w:pPr>
      <w:r>
        <w:br w:type="page"/>
      </w:r>
      <w:r>
        <w:lastRenderedPageBreak/>
        <w:t>Supplemental table 3. Hazard ratios (HRs) for overall mortality among patients undergone sphincter-preserving surgery compared with APR by followed up periods.</w:t>
      </w:r>
    </w:p>
    <w:tbl>
      <w:tblPr>
        <w:tblW w:w="4864" w:type="pct"/>
        <w:tblLook w:val="04A0" w:firstRow="1" w:lastRow="0" w:firstColumn="1" w:lastColumn="0" w:noHBand="0" w:noVBand="1"/>
      </w:tblPr>
      <w:tblGrid>
        <w:gridCol w:w="3969"/>
        <w:gridCol w:w="2552"/>
        <w:gridCol w:w="1559"/>
      </w:tblGrid>
      <w:tr w:rsidR="004700AC" w:rsidRPr="00DD05D3" w14:paraId="6FD2E2EC" w14:textId="77777777" w:rsidTr="00C36069">
        <w:trPr>
          <w:trHeight w:val="257"/>
        </w:trPr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5C984" w14:textId="77777777" w:rsidR="004700AC" w:rsidRPr="00DD05D3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 w:rsidRPr="00DD05D3"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Sphincter-preserving surgery (vs.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 xml:space="preserve"> APR</w:t>
            </w:r>
            <w:r w:rsidRPr="00DD05D3"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BE79" w14:textId="77777777" w:rsidR="004700AC" w:rsidRPr="00DD05D3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t xml:space="preserve">HR </w:t>
            </w:r>
            <w:r w:rsidRPr="008C06BD">
              <w:rPr>
                <w:rFonts w:ascii="DengXian" w:eastAsia="DengXian" w:hAnsi="DengXian" w:cs="SimSun"/>
                <w:color w:val="000000"/>
                <w:kern w:val="0"/>
                <w:szCs w:val="21"/>
                <w:vertAlign w:val="superscript"/>
              </w:rPr>
              <w:t>a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 xml:space="preserve"> (95% CI)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7EE04" w14:textId="77777777" w:rsidR="004700AC" w:rsidRPr="00DD05D3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P</w:t>
            </w:r>
          </w:p>
        </w:tc>
      </w:tr>
      <w:tr w:rsidR="004700AC" w:rsidRPr="00DD05D3" w14:paraId="5920D974" w14:textId="77777777" w:rsidTr="00C36069">
        <w:trPr>
          <w:trHeight w:val="257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</w:tcPr>
          <w:p w14:paraId="08585EEA" w14:textId="77777777" w:rsidR="004700AC" w:rsidRPr="00DD05D3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Follow-up periods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EF21" w14:textId="77777777" w:rsidR="004700AC" w:rsidRPr="00FC0FE0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BA0B4" w14:textId="77777777" w:rsidR="004700AC" w:rsidRPr="00FC0FE0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</w:p>
        </w:tc>
      </w:tr>
      <w:tr w:rsidR="004700AC" w:rsidRPr="00DD05D3" w14:paraId="30E58009" w14:textId="77777777" w:rsidTr="00C36069">
        <w:trPr>
          <w:trHeight w:val="257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</w:tcPr>
          <w:p w14:paraId="5C431C98" w14:textId="77777777" w:rsidR="004700AC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One year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D873" w14:textId="77777777" w:rsidR="004700AC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 xml:space="preserve">88 </w:t>
            </w:r>
            <w:r w:rsidRPr="00FC0FE0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(0.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67</w:t>
            </w:r>
            <w:r w:rsidRPr="00FC0FE0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-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1.16</w:t>
            </w:r>
            <w:r w:rsidRPr="00FC0FE0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87677" w14:textId="77777777" w:rsidR="004700AC" w:rsidRPr="00165436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 w:rsidRPr="00165436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0.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37</w:t>
            </w:r>
          </w:p>
        </w:tc>
      </w:tr>
      <w:tr w:rsidR="004700AC" w:rsidRPr="00DD05D3" w14:paraId="416F360F" w14:textId="77777777" w:rsidTr="00C36069">
        <w:trPr>
          <w:trHeight w:val="257"/>
        </w:trPr>
        <w:tc>
          <w:tcPr>
            <w:tcW w:w="2456" w:type="pct"/>
            <w:tcBorders>
              <w:top w:val="nil"/>
              <w:left w:val="nil"/>
              <w:right w:val="nil"/>
            </w:tcBorders>
          </w:tcPr>
          <w:p w14:paraId="6F6D93B6" w14:textId="77777777" w:rsidR="004700AC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Three years</w:t>
            </w:r>
          </w:p>
        </w:tc>
        <w:tc>
          <w:tcPr>
            <w:tcW w:w="15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8A108" w14:textId="77777777" w:rsidR="004700AC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 xml:space="preserve">74 </w:t>
            </w:r>
            <w:r w:rsidRPr="00FC0FE0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(0.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60</w:t>
            </w:r>
            <w:r w:rsidRPr="00FC0FE0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-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0.93</w:t>
            </w:r>
            <w:r w:rsidRPr="00FC0FE0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D689C0" w14:textId="77777777" w:rsidR="004700AC" w:rsidRPr="00165436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 w:rsidRPr="00165436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0.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01</w:t>
            </w:r>
          </w:p>
        </w:tc>
      </w:tr>
      <w:tr w:rsidR="004700AC" w:rsidRPr="00DD05D3" w14:paraId="3809081A" w14:textId="77777777" w:rsidTr="00C36069">
        <w:trPr>
          <w:trHeight w:val="257"/>
        </w:trPr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9B6D7" w14:textId="77777777" w:rsidR="004700AC" w:rsidRDefault="004700AC" w:rsidP="00C36069">
            <w:pPr>
              <w:widowControl/>
              <w:spacing w:line="480" w:lineRule="auto"/>
              <w:ind w:leftChars="100" w:left="210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Five years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82FCB" w14:textId="77777777" w:rsidR="004700AC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0.75 (</w:t>
            </w:r>
            <w:r w:rsidRPr="00F57160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0.61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-</w:t>
            </w:r>
            <w:r w:rsidRPr="00F57160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0.93</w:t>
            </w:r>
            <w:r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E68D9" w14:textId="77777777" w:rsidR="004700AC" w:rsidRPr="00165436" w:rsidRDefault="004700AC" w:rsidP="00C36069">
            <w:pPr>
              <w:widowControl/>
              <w:spacing w:line="480" w:lineRule="auto"/>
              <w:jc w:val="left"/>
              <w:rPr>
                <w:rFonts w:ascii="DengXian" w:eastAsia="DengXian" w:hAnsi="DengXian" w:cs="SimSun"/>
                <w:color w:val="000000"/>
                <w:kern w:val="0"/>
                <w:szCs w:val="21"/>
              </w:rPr>
            </w:pPr>
            <w:r w:rsidRPr="00F57160">
              <w:rPr>
                <w:rFonts w:ascii="DengXian" w:eastAsia="DengXian" w:hAnsi="DengXian" w:cs="SimSun"/>
                <w:color w:val="000000"/>
                <w:kern w:val="0"/>
                <w:szCs w:val="21"/>
              </w:rPr>
              <w:t>0.01</w:t>
            </w:r>
          </w:p>
        </w:tc>
      </w:tr>
    </w:tbl>
    <w:p w14:paraId="4D889AEC" w14:textId="77777777" w:rsidR="004700AC" w:rsidRDefault="004700AC" w:rsidP="004700AC">
      <w:pPr>
        <w:spacing w:line="480" w:lineRule="auto"/>
      </w:pPr>
      <w:r>
        <w:t xml:space="preserve">Abbreviations. APR, </w:t>
      </w:r>
      <w:r w:rsidRPr="00661B65">
        <w:rPr>
          <w:rFonts w:cstheme="minorHAnsi"/>
          <w:szCs w:val="21"/>
        </w:rPr>
        <w:t>Abdominoperineal resection</w:t>
      </w:r>
      <w:r>
        <w:rPr>
          <w:rFonts w:cstheme="minorHAnsi"/>
          <w:szCs w:val="21"/>
        </w:rPr>
        <w:t>.</w:t>
      </w:r>
    </w:p>
    <w:p w14:paraId="019EF912" w14:textId="61903522" w:rsidR="00E87A6A" w:rsidRPr="004700AC" w:rsidRDefault="00771BCD" w:rsidP="00771BCD">
      <w:pPr>
        <w:pStyle w:val="ListParagraph"/>
        <w:widowControl/>
        <w:numPr>
          <w:ilvl w:val="0"/>
          <w:numId w:val="2"/>
        </w:numPr>
        <w:spacing w:line="480" w:lineRule="auto"/>
        <w:ind w:firstLineChars="0"/>
        <w:jc w:val="left"/>
      </w:pPr>
      <w:r>
        <w:t>Models were adjusted for demographic, clinical, pathological and treatment characteristics, including year of surgery groups, age groups, gender, tumor location groups, tumor size, b</w:t>
      </w:r>
      <w:r w:rsidRPr="005F14E3">
        <w:rPr>
          <w:rFonts w:hint="eastAsia"/>
        </w:rPr>
        <w:t>aseline comorbidities</w:t>
      </w:r>
      <w:r>
        <w:t>, neoadjuvant therapy, pathological stage, histology, grading</w:t>
      </w:r>
      <w:r w:rsidRPr="00DC11A2">
        <w:t>.</w:t>
      </w:r>
    </w:p>
    <w:sectPr w:rsidR="00E87A6A" w:rsidRPr="0047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F398" w14:textId="77777777" w:rsidR="00771BCD" w:rsidRDefault="00771BCD" w:rsidP="00771BCD">
      <w:r>
        <w:separator/>
      </w:r>
    </w:p>
  </w:endnote>
  <w:endnote w:type="continuationSeparator" w:id="0">
    <w:p w14:paraId="059A6FC0" w14:textId="77777777" w:rsidR="00771BCD" w:rsidRDefault="00771BCD" w:rsidP="0077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8354" w14:textId="77777777" w:rsidR="00771BCD" w:rsidRDefault="00771BCD" w:rsidP="00771BCD">
      <w:r>
        <w:separator/>
      </w:r>
    </w:p>
  </w:footnote>
  <w:footnote w:type="continuationSeparator" w:id="0">
    <w:p w14:paraId="3E83572E" w14:textId="77777777" w:rsidR="00771BCD" w:rsidRDefault="00771BCD" w:rsidP="0077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78C"/>
    <w:multiLevelType w:val="hybridMultilevel"/>
    <w:tmpl w:val="1472CF2C"/>
    <w:lvl w:ilvl="0" w:tplc="3A44D2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3D7058"/>
    <w:multiLevelType w:val="hybridMultilevel"/>
    <w:tmpl w:val="702EEE8C"/>
    <w:lvl w:ilvl="0" w:tplc="F760A4DE">
      <w:start w:val="2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7144A8"/>
    <w:multiLevelType w:val="hybridMultilevel"/>
    <w:tmpl w:val="867815FE"/>
    <w:lvl w:ilvl="0" w:tplc="E20A2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4345901">
    <w:abstractNumId w:val="2"/>
  </w:num>
  <w:num w:numId="2" w16cid:durableId="131144372">
    <w:abstractNumId w:val="0"/>
  </w:num>
  <w:num w:numId="3" w16cid:durableId="81618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MjAwNja3tLAwMzNS0lEKTi0uzszPAykwrAUAKcmbyCwAAAA="/>
  </w:docVars>
  <w:rsids>
    <w:rsidRoot w:val="004700AC"/>
    <w:rsid w:val="000458C8"/>
    <w:rsid w:val="004700AC"/>
    <w:rsid w:val="00623E77"/>
    <w:rsid w:val="00771BCD"/>
    <w:rsid w:val="00E87A6A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9E2F11"/>
  <w15:chartTrackingRefBased/>
  <w15:docId w15:val="{3F9B7B1E-E580-4BC1-A217-7D024536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A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A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77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71BC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1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1B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455</Words>
  <Characters>2743</Characters>
  <Application>Microsoft Office Word</Application>
  <DocSecurity>0</DocSecurity>
  <Lines>228</Lines>
  <Paragraphs>177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Qingqing [JRDCN]</dc:creator>
  <cp:keywords/>
  <dc:description/>
  <cp:lastModifiedBy>Uzoamaka Anyanwu</cp:lastModifiedBy>
  <cp:revision>2</cp:revision>
  <dcterms:created xsi:type="dcterms:W3CDTF">2022-11-14T17:21:00Z</dcterms:created>
  <dcterms:modified xsi:type="dcterms:W3CDTF">2022-11-14T17:21:00Z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3058bf7e20622550e3f7ef5ca793f1a22894020288eb33a524f007f21550b7a4</vt:lpwstr>
  </property>
</Properties>
</file>