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CF5D" w14:textId="71826021" w:rsidR="00D435A9" w:rsidRPr="00D435A9" w:rsidRDefault="00D435A9" w:rsidP="00D435A9">
      <w:pPr>
        <w:jc w:val="center"/>
        <w:rPr>
          <w:rFonts w:eastAsia="SimSun"/>
          <w:sz w:val="36"/>
          <w:szCs w:val="36"/>
        </w:rPr>
      </w:pPr>
      <w:bookmarkStart w:id="0" w:name="_Hlk106574064"/>
      <w:r w:rsidRPr="00D435A9">
        <w:rPr>
          <w:rFonts w:eastAsia="SimSun"/>
          <w:sz w:val="36"/>
          <w:szCs w:val="36"/>
        </w:rPr>
        <w:t>Supplementary Materials for</w:t>
      </w:r>
    </w:p>
    <w:p w14:paraId="0B437E74" w14:textId="45D6772D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b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b/>
          <w:kern w:val="2"/>
          <w:szCs w:val="24"/>
          <w:lang w:eastAsia="zh-CN"/>
        </w:rPr>
        <w:t xml:space="preserve">ADAM17 knockdown </w:t>
      </w:r>
      <w:r w:rsidRPr="00D435A9">
        <w:rPr>
          <w:rFonts w:ascii="Arial" w:eastAsia="DengXian" w:hAnsi="Arial" w:cs="Arial" w:hint="eastAsia"/>
          <w:b/>
          <w:kern w:val="2"/>
          <w:szCs w:val="24"/>
          <w:lang w:eastAsia="zh-CN"/>
        </w:rPr>
        <w:t>m</w:t>
      </w:r>
      <w:r w:rsidRPr="00D435A9">
        <w:rPr>
          <w:rFonts w:ascii="Arial" w:eastAsia="DengXian" w:hAnsi="Arial" w:cs="Arial"/>
          <w:b/>
          <w:kern w:val="2"/>
          <w:szCs w:val="24"/>
          <w:lang w:eastAsia="zh-CN"/>
        </w:rPr>
        <w:t xml:space="preserve">itigates while ADAM17 overexpression </w:t>
      </w:r>
      <w:bookmarkStart w:id="1" w:name="_Hlk106280781"/>
      <w:bookmarkEnd w:id="0"/>
      <w:r w:rsidRPr="00D435A9">
        <w:rPr>
          <w:rFonts w:ascii="Arial" w:eastAsia="DengXian" w:hAnsi="Arial" w:cs="Arial"/>
          <w:b/>
          <w:kern w:val="2"/>
          <w:szCs w:val="24"/>
          <w:lang w:eastAsia="zh-CN"/>
        </w:rPr>
        <w:t>aggravates cardiac fibrosis</w:t>
      </w:r>
      <w:bookmarkEnd w:id="1"/>
      <w:r w:rsidRPr="00D435A9">
        <w:rPr>
          <w:rFonts w:ascii="Arial" w:eastAsia="DengXian" w:hAnsi="Arial" w:cs="Arial"/>
          <w:b/>
          <w:kern w:val="2"/>
          <w:szCs w:val="24"/>
          <w:lang w:eastAsia="zh-CN"/>
        </w:rPr>
        <w:t xml:space="preserve"> </w:t>
      </w:r>
      <w:bookmarkStart w:id="2" w:name="_Hlk106610834"/>
      <w:r w:rsidRPr="00D435A9">
        <w:rPr>
          <w:rFonts w:ascii="Arial" w:eastAsia="DengXian" w:hAnsi="Arial" w:cs="Arial"/>
          <w:b/>
          <w:kern w:val="2"/>
          <w:szCs w:val="24"/>
          <w:lang w:eastAsia="zh-CN"/>
        </w:rPr>
        <w:t xml:space="preserve">and dysfunction via regulating ACE2 shedding and </w:t>
      </w:r>
      <w:bookmarkStart w:id="3" w:name="_Hlk106280791"/>
      <w:r w:rsidRPr="00D435A9">
        <w:rPr>
          <w:rFonts w:ascii="Arial" w:eastAsia="DengXian" w:hAnsi="Arial" w:cs="Arial"/>
          <w:b/>
          <w:kern w:val="2"/>
          <w:szCs w:val="24"/>
          <w:lang w:eastAsia="zh-CN"/>
        </w:rPr>
        <w:t>myofibroblast transformation</w:t>
      </w:r>
      <w:bookmarkEnd w:id="2"/>
      <w:bookmarkEnd w:id="3"/>
    </w:p>
    <w:p w14:paraId="3756D8EB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b/>
          <w:i/>
          <w:iCs/>
          <w:kern w:val="2"/>
          <w:szCs w:val="24"/>
          <w:lang w:eastAsia="zh-CN"/>
        </w:rPr>
      </w:pPr>
      <w:r w:rsidRPr="00D435A9">
        <w:rPr>
          <w:rFonts w:ascii="Arial" w:eastAsia="DengXian" w:hAnsi="Arial" w:cs="Arial" w:hint="eastAsia"/>
          <w:b/>
          <w:i/>
          <w:iCs/>
          <w:kern w:val="2"/>
          <w:szCs w:val="24"/>
          <w:lang w:eastAsia="zh-CN"/>
        </w:rPr>
        <w:t>B</w:t>
      </w:r>
      <w:r w:rsidRPr="00D435A9">
        <w:rPr>
          <w:rFonts w:ascii="Arial" w:eastAsia="DengXian" w:hAnsi="Arial" w:cs="Arial"/>
          <w:b/>
          <w:i/>
          <w:iCs/>
          <w:kern w:val="2"/>
          <w:szCs w:val="24"/>
          <w:lang w:eastAsia="zh-CN"/>
        </w:rPr>
        <w:t>y:</w:t>
      </w:r>
    </w:p>
    <w:p w14:paraId="19CC92BB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Jing Cheng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1,2, a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Fei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Xue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1, a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Cheng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Cheng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Wenhai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Sui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Meng Zhang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Lei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Qiao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Jing Ma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Xiaoping Ji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Wenqiang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Chen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Xiao Yu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3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Bo Xi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4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Feng Xu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5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</w:t>
      </w:r>
      <w:proofErr w:type="spellStart"/>
      <w:r w:rsidRPr="00D435A9">
        <w:rPr>
          <w:rFonts w:ascii="Arial" w:eastAsia="DengXian" w:hAnsi="Arial" w:cs="Arial" w:hint="eastAsia"/>
          <w:kern w:val="2"/>
          <w:szCs w:val="24"/>
          <w:lang w:eastAsia="zh-CN"/>
        </w:rPr>
        <w:t>Guohai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</w:t>
      </w:r>
      <w:proofErr w:type="spellStart"/>
      <w:r w:rsidRPr="00D435A9">
        <w:rPr>
          <w:rFonts w:ascii="Arial" w:eastAsia="DengXian" w:hAnsi="Arial" w:cs="Arial" w:hint="eastAsia"/>
          <w:kern w:val="2"/>
          <w:szCs w:val="24"/>
          <w:lang w:eastAsia="zh-CN"/>
        </w:rPr>
        <w:t>Su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6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</w:t>
      </w:r>
      <w:proofErr w:type="spellStart"/>
      <w:r w:rsidRPr="00D435A9">
        <w:rPr>
          <w:rFonts w:ascii="Arial" w:eastAsia="DengXian" w:hAnsi="Arial" w:cs="Arial" w:hint="eastAsia"/>
          <w:kern w:val="2"/>
          <w:szCs w:val="24"/>
          <w:lang w:eastAsia="zh-CN"/>
        </w:rPr>
        <w:t>Yuxia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Zhao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1, 7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Panpan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Hao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color w:val="000000"/>
          <w:szCs w:val="24"/>
          <w:vertAlign w:val="superscript"/>
          <w:lang w:eastAsia="zh-CN"/>
        </w:rPr>
        <w:t xml:space="preserve">, 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*, Yun Zhang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/>
          <w:color w:val="000000"/>
          <w:szCs w:val="24"/>
          <w:vertAlign w:val="superscript"/>
          <w:lang w:eastAsia="zh-CN"/>
        </w:rPr>
        <w:t>,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 xml:space="preserve"> 6</w:t>
      </w:r>
      <w:r w:rsidRPr="00D435A9">
        <w:rPr>
          <w:rFonts w:ascii="Arial" w:eastAsia="DengXian" w:hAnsi="Arial" w:cs="Arial"/>
          <w:color w:val="000000"/>
          <w:szCs w:val="24"/>
          <w:vertAlign w:val="superscript"/>
          <w:lang w:eastAsia="zh-CN"/>
        </w:rPr>
        <w:t xml:space="preserve"> 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*, Cheng Zhang </w:t>
      </w: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 xml:space="preserve">1, 6 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>*</w:t>
      </w:r>
    </w:p>
    <w:p w14:paraId="5825BDDD" w14:textId="77777777" w:rsidR="00D435A9" w:rsidRPr="00D435A9" w:rsidRDefault="00D435A9" w:rsidP="00D435A9">
      <w:pPr>
        <w:suppressAutoHyphens/>
        <w:spacing w:line="360" w:lineRule="auto"/>
        <w:jc w:val="both"/>
        <w:rPr>
          <w:rFonts w:ascii="Arial" w:eastAsia="DengXian" w:hAnsi="Arial" w:cs="Arial"/>
          <w:b/>
          <w:i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b/>
          <w:i/>
          <w:kern w:val="2"/>
          <w:szCs w:val="24"/>
          <w:lang w:eastAsia="zh-CN"/>
        </w:rPr>
        <w:t xml:space="preserve">From: </w:t>
      </w:r>
    </w:p>
    <w:p w14:paraId="3AF1AE63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1</w:t>
      </w:r>
      <w:r w:rsidRPr="00D435A9">
        <w:rPr>
          <w:rFonts w:ascii="Arial" w:eastAsia="DengXian" w:hAnsi="Arial" w:cs="Arial" w:hint="eastAsia"/>
          <w:kern w:val="2"/>
          <w:szCs w:val="24"/>
          <w:lang w:eastAsia="zh-CN"/>
        </w:rPr>
        <w:t xml:space="preserve"> 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>The Key Laboratory of Cardiovascular Remodeling and Function Research, Chinese Ministry of Education,</w:t>
      </w:r>
      <w:bookmarkStart w:id="4" w:name="_Hlk108622716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Chinese National Health Commission</w:t>
      </w:r>
      <w:bookmarkEnd w:id="4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and Chinese Academy of Medical Sciences, The State and Shandong Province Joint Key Laboratory of Translational Cardiovascular Medicine, Department of Cardiology,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Qilu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Hospital,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Cheeloo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College of Medicine, Shandong University, Jinan 250012, Shandong</w:t>
      </w:r>
      <w:bookmarkStart w:id="5" w:name="OLE_LINK51"/>
      <w:r w:rsidRPr="00D435A9">
        <w:rPr>
          <w:rFonts w:ascii="Arial" w:eastAsia="DengXian" w:hAnsi="Arial" w:cs="Arial"/>
          <w:kern w:val="2"/>
          <w:szCs w:val="24"/>
          <w:lang w:eastAsia="zh-CN"/>
        </w:rPr>
        <w:t>, China</w:t>
      </w:r>
      <w:bookmarkEnd w:id="5"/>
      <w:r w:rsidRPr="00D435A9">
        <w:rPr>
          <w:rFonts w:ascii="Arial" w:eastAsia="DengXian" w:hAnsi="Arial" w:cs="Arial"/>
          <w:kern w:val="2"/>
          <w:szCs w:val="24"/>
          <w:lang w:eastAsia="zh-CN"/>
        </w:rPr>
        <w:t>;</w:t>
      </w:r>
    </w:p>
    <w:p w14:paraId="64BBE367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 xml:space="preserve">2 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>Heart Center and Beijing Key Laboratory of Hypertension, Beijing Chaoyang Hospital, Capital Medical University, Beijing 100020, China;</w:t>
      </w:r>
    </w:p>
    <w:p w14:paraId="170FE5A6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3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Key Laboratory Experimental Teratology of the Ministry of Education, Department of Physiology, School of Basic Medical Sciences,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Cheeloo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College of Medicine, Shandong University, Jinan, China;</w:t>
      </w:r>
    </w:p>
    <w:p w14:paraId="57E9D51D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4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Department of Epidemiology, School of Public Health,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Cheeloo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College of Medicine, Shandong University, Jinan, China;</w:t>
      </w:r>
    </w:p>
    <w:p w14:paraId="40A1A223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5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Department of Emergency Medicine, Chest Pain Center, Shandong Provincial Clinical Research Center for Emergency and Critical Care Medicine,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Qilu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Hospital, Shandong University, Jinan, China;</w:t>
      </w:r>
    </w:p>
    <w:p w14:paraId="13D5E213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t>6</w:t>
      </w:r>
      <w:r w:rsidRPr="00D435A9">
        <w:rPr>
          <w:rFonts w:ascii="DengXian" w:eastAsia="DengXian" w:hAnsi="DengXian"/>
          <w:kern w:val="2"/>
          <w:szCs w:val="24"/>
          <w:lang w:eastAsia="zh-CN"/>
        </w:rPr>
        <w:t xml:space="preserve"> 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>Cardiovascular Disease Research Center of Shandong First Medical University, Central Hospital Affiliated to Shandong First Medical University, Jinan, China;</w:t>
      </w:r>
    </w:p>
    <w:p w14:paraId="0F4E9FB6" w14:textId="77777777" w:rsidR="00D435A9" w:rsidRPr="00D435A9" w:rsidRDefault="00D435A9" w:rsidP="00D435A9">
      <w:pPr>
        <w:tabs>
          <w:tab w:val="left" w:pos="1075"/>
        </w:tabs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kern w:val="2"/>
          <w:szCs w:val="24"/>
          <w:vertAlign w:val="superscript"/>
          <w:lang w:eastAsia="zh-CN"/>
        </w:rPr>
        <w:lastRenderedPageBreak/>
        <w:t>7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Deaprtment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of Traditional Chinese Medicine,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Qilu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Hospital,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Cheeloo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College of Medicine, Shandong University, Jinan 250012, Shandong, China.</w:t>
      </w:r>
    </w:p>
    <w:p w14:paraId="5651D46B" w14:textId="77777777" w:rsidR="00D435A9" w:rsidRPr="00D435A9" w:rsidRDefault="00D435A9" w:rsidP="00D435A9">
      <w:pPr>
        <w:tabs>
          <w:tab w:val="right" w:pos="9020"/>
        </w:tabs>
        <w:suppressAutoHyphens/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proofErr w:type="spellStart"/>
      <w:r w:rsidRPr="00D435A9">
        <w:rPr>
          <w:rFonts w:ascii="Arial" w:eastAsia="DengXian" w:hAnsi="Arial" w:cs="Arial"/>
          <w:b/>
          <w:bCs/>
          <w:kern w:val="2"/>
          <w:szCs w:val="24"/>
          <w:vertAlign w:val="superscript"/>
          <w:lang w:eastAsia="zh-CN"/>
        </w:rPr>
        <w:t>a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These authors contributed equally to this study.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ab/>
      </w:r>
    </w:p>
    <w:p w14:paraId="1C4EFBC4" w14:textId="77777777" w:rsidR="00D435A9" w:rsidRPr="00D435A9" w:rsidRDefault="00D435A9" w:rsidP="00D435A9">
      <w:pPr>
        <w:suppressAutoHyphens/>
        <w:spacing w:line="360" w:lineRule="auto"/>
        <w:jc w:val="both"/>
        <w:rPr>
          <w:rFonts w:ascii="Arial" w:eastAsia="DengXian" w:hAnsi="Arial" w:cs="Arial"/>
          <w:kern w:val="2"/>
          <w:szCs w:val="24"/>
          <w:lang w:eastAsia="zh-CN"/>
        </w:rPr>
      </w:pPr>
      <w:r w:rsidRPr="00D435A9">
        <w:rPr>
          <w:rFonts w:ascii="Arial" w:eastAsia="DengXian" w:hAnsi="Arial" w:cs="Arial"/>
          <w:b/>
          <w:iCs/>
          <w:kern w:val="2"/>
          <w:szCs w:val="24"/>
          <w:lang w:eastAsia="zh-CN"/>
        </w:rPr>
        <w:t>*</w:t>
      </w:r>
      <w:r w:rsidRPr="00D435A9">
        <w:rPr>
          <w:rFonts w:ascii="Arial" w:eastAsia="DengXian" w:hAnsi="Arial" w:cs="Arial"/>
          <w:b/>
          <w:i/>
          <w:kern w:val="2"/>
          <w:szCs w:val="24"/>
          <w:lang w:eastAsia="zh-CN"/>
        </w:rPr>
        <w:t xml:space="preserve"> Corresponding authors: </w:t>
      </w:r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Yun Zhang, email: </w:t>
      </w:r>
      <w:hyperlink r:id="rId6" w:history="1">
        <w:r w:rsidRPr="00D435A9">
          <w:rPr>
            <w:rFonts w:ascii="Arial" w:eastAsia="DengXian" w:hAnsi="Arial" w:cs="Arial"/>
            <w:color w:val="0563C1"/>
            <w:kern w:val="2"/>
            <w:szCs w:val="24"/>
            <w:u w:val="single"/>
            <w:lang w:eastAsia="zh-CN"/>
          </w:rPr>
          <w:t>zhangyun@sdu.edu.cn</w:t>
        </w:r>
      </w:hyperlink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or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Panpan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Hao, email: </w:t>
      </w:r>
      <w:hyperlink r:id="rId7" w:history="1">
        <w:r w:rsidRPr="00D435A9">
          <w:rPr>
            <w:rFonts w:ascii="Arial" w:eastAsia="DengXian" w:hAnsi="Arial" w:cs="Arial"/>
            <w:color w:val="0563C1"/>
            <w:kern w:val="2"/>
            <w:szCs w:val="24"/>
            <w:u w:val="single"/>
            <w:lang w:eastAsia="zh-CN"/>
          </w:rPr>
          <w:t>panda.how@sdu.edu.cn</w:t>
        </w:r>
      </w:hyperlink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or Cheng Zhang, email: </w:t>
      </w:r>
      <w:hyperlink r:id="rId8" w:history="1">
        <w:r w:rsidRPr="00D435A9">
          <w:rPr>
            <w:rFonts w:ascii="Arial" w:eastAsia="DengXian" w:hAnsi="Arial" w:cs="Arial"/>
            <w:color w:val="0563C1"/>
            <w:kern w:val="2"/>
            <w:szCs w:val="24"/>
            <w:u w:val="single"/>
            <w:lang w:eastAsia="zh-CN"/>
          </w:rPr>
          <w:t>zhangc@sdu.edu.cn</w:t>
        </w:r>
      </w:hyperlink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, Department of Cardiology, Shandong University </w:t>
      </w:r>
      <w:proofErr w:type="spellStart"/>
      <w:r w:rsidRPr="00D435A9">
        <w:rPr>
          <w:rFonts w:ascii="Arial" w:eastAsia="DengXian" w:hAnsi="Arial" w:cs="Arial"/>
          <w:kern w:val="2"/>
          <w:szCs w:val="24"/>
          <w:lang w:eastAsia="zh-CN"/>
        </w:rPr>
        <w:t>Qilu</w:t>
      </w:r>
      <w:proofErr w:type="spellEnd"/>
      <w:r w:rsidRPr="00D435A9">
        <w:rPr>
          <w:rFonts w:ascii="Arial" w:eastAsia="DengXian" w:hAnsi="Arial" w:cs="Arial"/>
          <w:kern w:val="2"/>
          <w:szCs w:val="24"/>
          <w:lang w:eastAsia="zh-CN"/>
        </w:rPr>
        <w:t xml:space="preserve"> Hospital, No. 107 Wen Hua Xi Road, Jinan 250012, Shandong, China</w:t>
      </w:r>
    </w:p>
    <w:p w14:paraId="69F9F3C2" w14:textId="31A8997F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2C155B54" w14:textId="7E9A43A9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7F2297B6" w14:textId="3F53BB96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0A5033C0" w14:textId="41DE0073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7CC4225A" w14:textId="0B66CA17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01637D58" w14:textId="60CC5A28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1AAB8B6C" w14:textId="421079D6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0D1EEB26" w14:textId="762FD390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23D43573" w14:textId="1F133341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3EA1FA1D" w14:textId="6704F889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44BF7CFB" w14:textId="012A8187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56B7D170" w14:textId="64EA94C5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165A4221" w14:textId="1FA7A96F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7E1BB8B3" w14:textId="08899FC5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22C2FC0B" w14:textId="2D4C03AB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58359082" w14:textId="19F5BFD1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03CC80AF" w14:textId="57715F30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335D9552" w14:textId="28363F4F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44278F58" w14:textId="3CB2EE0C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37631C59" w14:textId="704361F0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64112BB2" w14:textId="01C64115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2DBB67F2" w14:textId="098F73EE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67AEE9F8" w14:textId="77777777" w:rsidR="00D435A9" w:rsidRDefault="00D435A9" w:rsidP="00FB5B3D">
      <w:pPr>
        <w:spacing w:line="360" w:lineRule="auto"/>
        <w:rPr>
          <w:rFonts w:ascii="Arial" w:hAnsi="Arial" w:cs="Arial"/>
          <w:b/>
          <w:szCs w:val="24"/>
        </w:rPr>
      </w:pPr>
    </w:p>
    <w:p w14:paraId="2700E6DA" w14:textId="118D04B3" w:rsidR="00FB5B3D" w:rsidRPr="002F78F9" w:rsidRDefault="00FB5B3D" w:rsidP="00FB5B3D">
      <w:pPr>
        <w:spacing w:line="360" w:lineRule="auto"/>
        <w:rPr>
          <w:rFonts w:ascii="Arial" w:hAnsi="Arial" w:cs="Arial"/>
          <w:b/>
          <w:szCs w:val="24"/>
        </w:rPr>
      </w:pPr>
      <w:r w:rsidRPr="002F78F9">
        <w:rPr>
          <w:rFonts w:ascii="Arial" w:hAnsi="Arial" w:cs="Arial" w:hint="eastAsia"/>
          <w:b/>
          <w:szCs w:val="24"/>
        </w:rPr>
        <w:lastRenderedPageBreak/>
        <w:t>Supplement</w:t>
      </w:r>
      <w:r w:rsidRPr="002F78F9">
        <w:rPr>
          <w:rFonts w:ascii="Arial" w:hAnsi="Arial" w:cs="Arial"/>
          <w:b/>
          <w:szCs w:val="24"/>
        </w:rPr>
        <w:t xml:space="preserve">ary Table </w:t>
      </w:r>
      <w:r>
        <w:rPr>
          <w:rFonts w:ascii="Arial" w:hAnsi="Arial" w:cs="Arial"/>
          <w:b/>
          <w:szCs w:val="24"/>
        </w:rPr>
        <w:t>1</w:t>
      </w:r>
      <w:r w:rsidRPr="002F78F9">
        <w:rPr>
          <w:rFonts w:ascii="Arial" w:hAnsi="Arial" w:cs="Arial"/>
          <w:b/>
          <w:szCs w:val="24"/>
        </w:rPr>
        <w:t xml:space="preserve">. </w:t>
      </w:r>
      <w:r w:rsidRPr="002F78F9">
        <w:rPr>
          <w:rFonts w:ascii="Arial" w:hAnsi="Arial" w:cs="Arial"/>
          <w:b/>
          <w:bCs/>
          <w:szCs w:val="24"/>
        </w:rPr>
        <w:t>Primers used for RT-PCR analysis</w:t>
      </w:r>
      <w:r w:rsidRPr="002F78F9">
        <w:rPr>
          <w:rFonts w:ascii="Arial" w:hAnsi="Arial" w:cs="Arial"/>
          <w:szCs w:val="24"/>
        </w:rPr>
        <w:t>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5"/>
        <w:gridCol w:w="4269"/>
        <w:gridCol w:w="1452"/>
      </w:tblGrid>
      <w:tr w:rsidR="00FB5B3D" w:rsidRPr="002F78F9" w14:paraId="2ECDD69C" w14:textId="77777777" w:rsidTr="00323575">
        <w:trPr>
          <w:trHeight w:val="280"/>
          <w:jc w:val="center"/>
        </w:trPr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8A50E89" w14:textId="77777777" w:rsidR="00FB5B3D" w:rsidRPr="002F78F9" w:rsidRDefault="00FB5B3D" w:rsidP="00323575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Gene</w:t>
            </w: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F2B99B4" w14:textId="77777777" w:rsidR="00FB5B3D" w:rsidRPr="002F78F9" w:rsidRDefault="00FB5B3D" w:rsidP="00323575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Sequence 5’-3’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B45280" w14:textId="77777777" w:rsidR="00FB5B3D" w:rsidRPr="002F78F9" w:rsidRDefault="00FB5B3D" w:rsidP="00323575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Primers</w:t>
            </w:r>
          </w:p>
        </w:tc>
      </w:tr>
      <w:tr w:rsidR="00FB5B3D" w:rsidRPr="002F78F9" w14:paraId="3E2DFCC2" w14:textId="77777777" w:rsidTr="00323575">
        <w:trPr>
          <w:trHeight w:val="280"/>
          <w:jc w:val="center"/>
        </w:trPr>
        <w:tc>
          <w:tcPr>
            <w:tcW w:w="1556" w:type="pct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9AEFDE8" w14:textId="77777777" w:rsidR="00FB5B3D" w:rsidRPr="002F78F9" w:rsidRDefault="00FB5B3D" w:rsidP="00323575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ADAM17 (Mus)</w:t>
            </w:r>
          </w:p>
        </w:tc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F81F3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AGGACGTAATTGAGCGATTTTGG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2ADC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Forward</w:t>
            </w:r>
          </w:p>
        </w:tc>
      </w:tr>
      <w:tr w:rsidR="00FB5B3D" w:rsidRPr="002F78F9" w14:paraId="1CE39FB1" w14:textId="77777777" w:rsidTr="00323575">
        <w:trPr>
          <w:trHeight w:val="280"/>
          <w:jc w:val="center"/>
        </w:trPr>
        <w:tc>
          <w:tcPr>
            <w:tcW w:w="1556" w:type="pct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5467938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50B8B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TGTTATCTGCCAGAAACTTCCC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C82A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Reverse</w:t>
            </w:r>
          </w:p>
        </w:tc>
      </w:tr>
      <w:tr w:rsidR="00FB5B3D" w:rsidRPr="002F78F9" w14:paraId="77C61135" w14:textId="77777777" w:rsidTr="00323575">
        <w:trPr>
          <w:trHeight w:val="280"/>
          <w:jc w:val="center"/>
        </w:trPr>
        <w:tc>
          <w:tcPr>
            <w:tcW w:w="1556" w:type="pct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F3AD339" w14:textId="77777777" w:rsidR="00FB5B3D" w:rsidRPr="002F78F9" w:rsidRDefault="00FB5B3D" w:rsidP="00323575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ACE2 (Mus)</w:t>
            </w:r>
          </w:p>
        </w:tc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5E016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CAACCCAAAGAACCCACAAG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2968A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Forward</w:t>
            </w:r>
          </w:p>
        </w:tc>
      </w:tr>
      <w:tr w:rsidR="00FB5B3D" w:rsidRPr="002F78F9" w14:paraId="0B448F57" w14:textId="77777777" w:rsidTr="00323575">
        <w:trPr>
          <w:trHeight w:val="280"/>
          <w:jc w:val="center"/>
        </w:trPr>
        <w:tc>
          <w:tcPr>
            <w:tcW w:w="1556" w:type="pct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48F1FBC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11DFB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CTCTTCATACAACGGCCTCAG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DFE0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Reverse</w:t>
            </w:r>
          </w:p>
        </w:tc>
      </w:tr>
      <w:tr w:rsidR="00FB5B3D" w:rsidRPr="002F78F9" w14:paraId="2271B280" w14:textId="77777777" w:rsidTr="00323575">
        <w:trPr>
          <w:trHeight w:val="280"/>
          <w:jc w:val="center"/>
        </w:trPr>
        <w:tc>
          <w:tcPr>
            <w:tcW w:w="1556" w:type="pct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1C986C7" w14:textId="77777777" w:rsidR="00FB5B3D" w:rsidRPr="002F78F9" w:rsidRDefault="00FB5B3D" w:rsidP="00323575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β-actin (Mus)</w:t>
            </w:r>
          </w:p>
        </w:tc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469F1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CACTGTGCCCATCTACGA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120BC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Forward</w:t>
            </w:r>
          </w:p>
        </w:tc>
      </w:tr>
      <w:tr w:rsidR="00FB5B3D" w:rsidRPr="002F78F9" w14:paraId="5C8595F9" w14:textId="77777777" w:rsidTr="00323575">
        <w:trPr>
          <w:trHeight w:val="280"/>
          <w:jc w:val="center"/>
        </w:trPr>
        <w:tc>
          <w:tcPr>
            <w:tcW w:w="1556" w:type="pct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7ED9A90B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7154F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GTAGTCTGTCAGGTCCCG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983E3" w14:textId="77777777" w:rsidR="00FB5B3D" w:rsidRPr="002F78F9" w:rsidRDefault="00FB5B3D" w:rsidP="0032357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F78F9">
              <w:rPr>
                <w:rFonts w:ascii="Arial" w:hAnsi="Arial" w:cs="Arial"/>
                <w:szCs w:val="24"/>
              </w:rPr>
              <w:t>Reverse</w:t>
            </w:r>
          </w:p>
        </w:tc>
      </w:tr>
    </w:tbl>
    <w:p w14:paraId="3FFF4FAC" w14:textId="77777777" w:rsidR="00D435A9" w:rsidRDefault="00D435A9" w:rsidP="00FB5B3D">
      <w:pPr>
        <w:rPr>
          <w:rFonts w:ascii="Arial" w:hAnsi="Arial" w:cs="Arial"/>
          <w:szCs w:val="24"/>
        </w:rPr>
      </w:pPr>
    </w:p>
    <w:p w14:paraId="63A631EF" w14:textId="77777777" w:rsidR="00D435A9" w:rsidRDefault="00D435A9" w:rsidP="00FB5B3D">
      <w:pPr>
        <w:rPr>
          <w:rFonts w:ascii="Arial" w:hAnsi="Arial" w:cs="Arial"/>
          <w:szCs w:val="24"/>
        </w:rPr>
      </w:pPr>
    </w:p>
    <w:p w14:paraId="7185C3FD" w14:textId="7D2F8843" w:rsidR="001F59EC" w:rsidRPr="00DD532B" w:rsidRDefault="001F59EC" w:rsidP="001F59EC">
      <w:pPr>
        <w:tabs>
          <w:tab w:val="left" w:pos="3051"/>
        </w:tabs>
        <w:spacing w:line="360" w:lineRule="auto"/>
        <w:jc w:val="both"/>
        <w:rPr>
          <w:rFonts w:ascii="Arial" w:eastAsia="DengXian" w:hAnsi="Arial" w:cs="Arial"/>
          <w:bCs/>
          <w:kern w:val="2"/>
          <w:szCs w:val="24"/>
          <w:lang w:eastAsia="zh-CN"/>
        </w:rPr>
      </w:pPr>
      <w:r w:rsidRPr="00DD532B">
        <w:rPr>
          <w:rFonts w:ascii="Arial" w:eastAsia="DengXian" w:hAnsi="Arial" w:cs="Arial" w:hint="eastAsia"/>
          <w:b/>
          <w:kern w:val="2"/>
          <w:szCs w:val="24"/>
          <w:lang w:eastAsia="zh-CN"/>
        </w:rPr>
        <w:t>Supplement</w:t>
      </w:r>
      <w:r w:rsidRPr="00DD532B">
        <w:rPr>
          <w:rFonts w:ascii="Arial" w:eastAsia="DengXian" w:hAnsi="Arial" w:cs="Arial"/>
          <w:b/>
          <w:kern w:val="2"/>
          <w:szCs w:val="24"/>
          <w:lang w:eastAsia="zh-CN"/>
        </w:rPr>
        <w:t xml:space="preserve">ary Figure 1. (A) </w:t>
      </w:r>
      <w:r w:rsidRPr="00DD532B">
        <w:rPr>
          <w:rFonts w:ascii="Arial" w:eastAsia="DengXian" w:hAnsi="Arial" w:cs="Arial"/>
          <w:bCs/>
          <w:kern w:val="2"/>
          <w:szCs w:val="24"/>
          <w:lang w:eastAsia="zh-CN"/>
        </w:rPr>
        <w:t xml:space="preserve">Blood glucose levels in 5 groups of mice. </w:t>
      </w:r>
      <w:r w:rsidRPr="00DD532B">
        <w:rPr>
          <w:rFonts w:ascii="Arial" w:eastAsia="DengXian" w:hAnsi="Arial" w:cs="Arial"/>
          <w:kern w:val="2"/>
          <w:szCs w:val="24"/>
          <w:lang w:eastAsia="zh-CN"/>
        </w:rPr>
        <w:t xml:space="preserve">Data were expressed as the means ± SEM. </w:t>
      </w:r>
      <w:bookmarkStart w:id="6" w:name="_Hlk114489775"/>
      <w:r w:rsidRPr="00DD532B">
        <w:rPr>
          <w:rFonts w:ascii="Arial" w:eastAsia="DengXian" w:hAnsi="Arial" w:cs="Arial"/>
          <w:kern w:val="2"/>
          <w:szCs w:val="24"/>
          <w:lang w:eastAsia="zh-CN"/>
        </w:rPr>
        <w:t>*</w:t>
      </w:r>
      <w:r w:rsidRPr="00DD532B">
        <w:rPr>
          <w:rFonts w:ascii="Arial" w:eastAsia="DengXian" w:hAnsi="Arial" w:cs="Arial" w:hint="eastAsia"/>
          <w:kern w:val="2"/>
          <w:szCs w:val="24"/>
          <w:lang w:eastAsia="zh-CN"/>
        </w:rPr>
        <w:t>*</w:t>
      </w:r>
      <w:r w:rsidRPr="00DD532B">
        <w:rPr>
          <w:rFonts w:ascii="Arial" w:eastAsia="DengXian" w:hAnsi="Arial" w:cs="Arial"/>
          <w:kern w:val="2"/>
          <w:szCs w:val="24"/>
          <w:lang w:eastAsia="zh-CN"/>
        </w:rPr>
        <w:t>*</w:t>
      </w:r>
      <w:r w:rsidRPr="00DD532B">
        <w:rPr>
          <w:rFonts w:ascii="Arial" w:eastAsia="DengXian" w:hAnsi="Arial" w:cs="Arial"/>
          <w:i/>
          <w:iCs/>
          <w:kern w:val="2"/>
          <w:szCs w:val="24"/>
          <w:lang w:eastAsia="zh-CN"/>
        </w:rPr>
        <w:t>P</w:t>
      </w:r>
      <w:r w:rsidRPr="00DD532B">
        <w:rPr>
          <w:rFonts w:ascii="Arial" w:eastAsia="DengXian" w:hAnsi="Arial" w:cs="Arial"/>
          <w:kern w:val="2"/>
          <w:szCs w:val="24"/>
          <w:lang w:eastAsia="zh-CN"/>
        </w:rPr>
        <w:t xml:space="preserve"> &lt; 0.0</w:t>
      </w:r>
      <w:r w:rsidRPr="00DD532B">
        <w:rPr>
          <w:rFonts w:ascii="Arial" w:eastAsia="DengXian" w:hAnsi="Arial" w:cs="Arial" w:hint="eastAsia"/>
          <w:kern w:val="2"/>
          <w:szCs w:val="24"/>
          <w:lang w:eastAsia="zh-CN"/>
        </w:rPr>
        <w:t>0</w:t>
      </w:r>
      <w:r w:rsidRPr="00DD532B">
        <w:rPr>
          <w:rFonts w:ascii="Arial" w:eastAsia="DengXian" w:hAnsi="Arial" w:cs="Arial"/>
          <w:kern w:val="2"/>
          <w:szCs w:val="24"/>
          <w:lang w:eastAsia="zh-CN"/>
        </w:rPr>
        <w:t>1</w:t>
      </w:r>
      <w:bookmarkEnd w:id="6"/>
      <w:r w:rsidRPr="00DD532B">
        <w:rPr>
          <w:rFonts w:ascii="Arial" w:eastAsia="DengXian" w:hAnsi="Arial" w:cs="Arial"/>
          <w:kern w:val="2"/>
          <w:szCs w:val="24"/>
          <w:lang w:eastAsia="zh-CN"/>
        </w:rPr>
        <w:t>. n=</w:t>
      </w:r>
      <w:r w:rsidR="00914BFB" w:rsidRPr="00DD532B">
        <w:rPr>
          <w:rFonts w:ascii="Arial" w:eastAsia="DengXian" w:hAnsi="Arial" w:cs="Arial"/>
          <w:kern w:val="2"/>
          <w:szCs w:val="24"/>
          <w:lang w:eastAsia="zh-CN"/>
        </w:rPr>
        <w:t>6</w:t>
      </w:r>
      <w:r w:rsidRPr="00DD532B">
        <w:rPr>
          <w:rFonts w:ascii="Arial" w:eastAsia="DengXian" w:hAnsi="Arial" w:cs="Arial"/>
          <w:kern w:val="2"/>
          <w:szCs w:val="24"/>
          <w:lang w:eastAsia="zh-CN"/>
        </w:rPr>
        <w:t xml:space="preserve"> </w:t>
      </w:r>
      <w:r w:rsidRPr="00DD532B">
        <w:rPr>
          <w:rFonts w:ascii="Arial" w:eastAsia="DengXian" w:hAnsi="Arial" w:cs="Arial" w:hint="eastAsia"/>
          <w:kern w:val="2"/>
          <w:szCs w:val="24"/>
          <w:lang w:eastAsia="zh-CN"/>
        </w:rPr>
        <w:t>per</w:t>
      </w:r>
      <w:r w:rsidRPr="00DD532B">
        <w:rPr>
          <w:rFonts w:ascii="Arial" w:eastAsia="DengXian" w:hAnsi="Arial" w:cs="Arial"/>
          <w:kern w:val="2"/>
          <w:szCs w:val="24"/>
          <w:lang w:eastAsia="zh-CN"/>
        </w:rPr>
        <w:t xml:space="preserve"> group.</w:t>
      </w:r>
    </w:p>
    <w:p w14:paraId="3394281D" w14:textId="77777777" w:rsidR="00D435A9" w:rsidRDefault="00D435A9" w:rsidP="00FB5B3D">
      <w:pPr>
        <w:rPr>
          <w:rFonts w:ascii="Arial" w:hAnsi="Arial" w:cs="Arial"/>
          <w:szCs w:val="24"/>
        </w:rPr>
      </w:pPr>
    </w:p>
    <w:p w14:paraId="558A60C2" w14:textId="50DB3A78" w:rsidR="00C027E2" w:rsidRPr="00DD532B" w:rsidRDefault="00C027E2">
      <w:pPr>
        <w:rPr>
          <w:rFonts w:ascii="Arial" w:hAnsi="Arial" w:cs="Arial"/>
          <w:szCs w:val="24"/>
        </w:rPr>
      </w:pPr>
    </w:p>
    <w:sectPr w:rsidR="00C027E2" w:rsidRPr="00DD5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AD0F" w14:textId="77777777" w:rsidR="009E76A6" w:rsidRDefault="009E76A6" w:rsidP="00FB5B3D">
      <w:r>
        <w:separator/>
      </w:r>
    </w:p>
  </w:endnote>
  <w:endnote w:type="continuationSeparator" w:id="0">
    <w:p w14:paraId="190D15CF" w14:textId="77777777" w:rsidR="009E76A6" w:rsidRDefault="009E76A6" w:rsidP="00FB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7FFD" w14:textId="77777777" w:rsidR="009E76A6" w:rsidRDefault="009E76A6" w:rsidP="00FB5B3D">
      <w:r>
        <w:separator/>
      </w:r>
    </w:p>
  </w:footnote>
  <w:footnote w:type="continuationSeparator" w:id="0">
    <w:p w14:paraId="5C64D8A2" w14:textId="77777777" w:rsidR="009E76A6" w:rsidRDefault="009E76A6" w:rsidP="00FB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B8"/>
    <w:rsid w:val="00166F29"/>
    <w:rsid w:val="001E575B"/>
    <w:rsid w:val="001F59EC"/>
    <w:rsid w:val="00311BF0"/>
    <w:rsid w:val="0032508C"/>
    <w:rsid w:val="005D3E70"/>
    <w:rsid w:val="00914BFB"/>
    <w:rsid w:val="009E76A6"/>
    <w:rsid w:val="00AE25B8"/>
    <w:rsid w:val="00C027E2"/>
    <w:rsid w:val="00D435A9"/>
    <w:rsid w:val="00DD532B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23B66"/>
  <w15:chartTrackingRefBased/>
  <w15:docId w15:val="{B9D6A018-FD63-4E9D-B387-34B073F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3D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B5B3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5B3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B5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c@sd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nda.how@sd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yun@sd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fei</dc:creator>
  <cp:keywords/>
  <dc:description/>
  <cp:lastModifiedBy>Samson Oyebanjo</cp:lastModifiedBy>
  <cp:revision>8</cp:revision>
  <dcterms:created xsi:type="dcterms:W3CDTF">2022-06-16T07:00:00Z</dcterms:created>
  <dcterms:modified xsi:type="dcterms:W3CDTF">2022-10-03T08:48:00Z</dcterms:modified>
</cp:coreProperties>
</file>